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r>
        <w:rPr>
          <w:rFonts w:hint="eastAsia" w:ascii="宋体" w:hAnsi="宋体" w:eastAsia="宋体" w:cs="宋体"/>
          <w:b/>
          <w:bCs/>
          <w:color w:val="auto"/>
          <w:kern w:val="0"/>
          <w:sz w:val="60"/>
          <w:szCs w:val="60"/>
          <w:highlight w:val="none"/>
          <w:lang w:val="zh-CN"/>
        </w:rPr>
        <w:t>东莞市水务环境投资控股集团管网有限公司2026年吸污车采购项目</w:t>
      </w:r>
    </w:p>
    <w:p>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hint="eastAsia" w:ascii="宋体" w:hAnsi="宋体" w:eastAsia="宋体" w:cs="Times New Roman"/>
          <w:b/>
          <w:bCs/>
          <w:color w:val="auto"/>
          <w:sz w:val="32"/>
          <w:szCs w:val="32"/>
          <w:highlight w:val="none"/>
          <w:lang w:val="en-US" w:eastAsia="zh-CN"/>
        </w:rPr>
        <w:t xml:space="preserve">GXTZ-ZB-2026第（88）号 </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人：东莞市水务环境投资控股集团管网有限公司</w:t>
      </w:r>
    </w:p>
    <w:p>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rPr>
        <w:t>招标代理机构：广西同泽工程项目管理股份有限公司</w:t>
      </w:r>
      <w:r>
        <w:rPr>
          <w:rFonts w:hint="eastAsia" w:ascii="宋体" w:hAnsi="宋体" w:eastAsia="宋体" w:cs="宋体"/>
          <w:b/>
          <w:bCs/>
          <w:color w:val="auto"/>
          <w:sz w:val="32"/>
          <w:szCs w:val="32"/>
          <w:highlight w:val="none"/>
          <w:lang w:val="en-US" w:eastAsia="zh-CN"/>
        </w:rPr>
        <w:t xml:space="preserve"> </w:t>
      </w: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32"/>
          <w:szCs w:val="32"/>
          <w:highlight w:val="none"/>
          <w:lang w:val="zh-CN"/>
        </w:rPr>
        <w:sectPr>
          <w:footerReference r:id="rId4" w:type="first"/>
          <w:footerReference r:id="rId3" w:type="default"/>
          <w:pgSz w:w="12240" w:h="15840"/>
          <w:pgMar w:top="2098" w:right="1134" w:bottom="1984" w:left="1134" w:header="720" w:footer="720" w:gutter="0"/>
          <w:pgNumType w:fmt="decimal" w:start="1"/>
          <w:cols w:space="720" w:num="1"/>
          <w:titlePg/>
          <w:docGrid w:linePitch="326" w:charSpace="0"/>
        </w:sect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05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19 </w:t>
      </w:r>
      <w:r>
        <w:rPr>
          <w:rFonts w:hint="eastAsia" w:ascii="宋体" w:hAnsi="宋体" w:eastAsia="宋体" w:cs="宋体"/>
          <w:b/>
          <w:bCs/>
          <w:color w:val="auto"/>
          <w:sz w:val="32"/>
          <w:szCs w:val="32"/>
          <w:highlight w:val="none"/>
          <w:lang w:val="zh-CN"/>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_Toc3798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_Toc3798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_Toc13533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_Toc13533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_Toc18968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_Toc22779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_Toc22779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_Toc3166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_Toc3166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_Toc20895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_Toc20895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_Toc3113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_Toc3113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rPr>
          <w:color w:val="auto"/>
          <w:highlight w:val="none"/>
        </w:rPr>
      </w:pPr>
      <w:r>
        <w:rPr>
          <w:color w:val="auto"/>
          <w:highlight w:val="none"/>
        </w:rPr>
        <w:fldChar w:fldCharType="end"/>
      </w:r>
    </w:p>
    <w:p>
      <w:pPr>
        <w:rPr>
          <w:color w:val="auto"/>
          <w:highlight w:val="none"/>
        </w:rPr>
      </w:pPr>
      <w:r>
        <w:rPr>
          <w:color w:val="auto"/>
          <w:highlight w:val="none"/>
        </w:rPr>
        <w:br w:type="page"/>
      </w:r>
    </w:p>
    <w:p>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pPr>
        <w:rPr>
          <w:color w:val="auto"/>
          <w:highlight w:val="none"/>
        </w:rPr>
      </w:pPr>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val="en-US" w:eastAsia="zh-CN"/>
        </w:rPr>
        <w:t>广西同泽工程项目管理股份有限公司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东莞市水务环境投资控股集团管网有限公司2026年吸污车采购项目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GXTZ-ZB-2026第（</w:t>
      </w:r>
      <w:r>
        <w:rPr>
          <w:rFonts w:hint="eastAsia" w:ascii="宋体" w:hAnsi="宋体" w:eastAsia="宋体" w:cs="Times New Roman"/>
          <w:color w:val="auto"/>
          <w:szCs w:val="21"/>
          <w:highlight w:val="none"/>
          <w:lang w:val="en-US" w:eastAsia="zh-CN"/>
        </w:rPr>
        <w:t>88</w:t>
      </w:r>
      <w:r>
        <w:rPr>
          <w:rFonts w:hint="eastAsia" w:ascii="宋体" w:hAnsi="宋体" w:eastAsia="宋体" w:cs="Times New Roman"/>
          <w:color w:val="auto"/>
          <w:szCs w:val="21"/>
          <w:highlight w:val="none"/>
          <w:lang w:val="zh-CN"/>
        </w:rPr>
        <w:t>）号</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w:t>
      </w:r>
      <w:bookmarkStart w:id="736" w:name="_GoBack"/>
      <w:bookmarkEnd w:id="736"/>
      <w:r>
        <w:rPr>
          <w:rFonts w:hint="eastAsia" w:ascii="宋体" w:hAnsi="宋体" w:eastAsia="宋体" w:cs="Times New Roman"/>
          <w:bCs/>
          <w:color w:val="auto"/>
          <w:kern w:val="0"/>
          <w:szCs w:val="21"/>
          <w:highlight w:val="none"/>
        </w:rPr>
        <w:t>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42"/>
        <w:tblW w:w="10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18"/>
        <w:gridCol w:w="715"/>
        <w:gridCol w:w="773"/>
        <w:gridCol w:w="510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bidi="ar"/>
              </w:rPr>
              <w:t>序号</w:t>
            </w:r>
          </w:p>
        </w:tc>
        <w:tc>
          <w:tcPr>
            <w:tcW w:w="1718"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val="en-US" w:eastAsia="zh-CN"/>
              </w:rPr>
              <w:t>采购内容</w:t>
            </w:r>
          </w:p>
        </w:tc>
        <w:tc>
          <w:tcPr>
            <w:tcW w:w="715"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数量</w:t>
            </w:r>
          </w:p>
        </w:tc>
        <w:tc>
          <w:tcPr>
            <w:tcW w:w="773"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单位</w:t>
            </w:r>
          </w:p>
        </w:tc>
        <w:tc>
          <w:tcPr>
            <w:tcW w:w="5100"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1454"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6" w:hRule="atLeast"/>
          <w:jc w:val="center"/>
        </w:trPr>
        <w:tc>
          <w:tcPr>
            <w:tcW w:w="607" w:type="dxa"/>
            <w:tcBorders>
              <w:top w:val="single" w:color="auto" w:sz="4" w:space="0"/>
              <w:left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1</w:t>
            </w:r>
          </w:p>
        </w:tc>
        <w:tc>
          <w:tcPr>
            <w:tcW w:w="1718"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lang w:val="en-US" w:eastAsia="zh-CN" w:bidi="ar"/>
              </w:rPr>
              <w:t>吸污车</w:t>
            </w:r>
          </w:p>
        </w:tc>
        <w:tc>
          <w:tcPr>
            <w:tcW w:w="715" w:type="dxa"/>
            <w:tcBorders>
              <w:top w:val="single" w:color="auto" w:sz="4" w:space="0"/>
              <w:left w:val="nil"/>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773"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辆</w:t>
            </w:r>
          </w:p>
        </w:tc>
        <w:tc>
          <w:tcPr>
            <w:tcW w:w="5100" w:type="dxa"/>
            <w:tcBorders>
              <w:top w:val="single" w:color="auto" w:sz="4" w:space="0"/>
              <w:left w:val="nil"/>
              <w:right w:val="single" w:color="auto" w:sz="4" w:space="0"/>
            </w:tcBorders>
            <w:shd w:val="clear" w:color="auto" w:fill="auto"/>
            <w:vAlign w:val="center"/>
          </w:tcPr>
          <w:p>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（1）合同签订之日起50个自然日内完成供货及查验车辆（不得超过中标通知书发出之日起80个自然日）。</w:t>
            </w:r>
          </w:p>
          <w:p>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（2）车辆经招标人查验合格后20个自然日内完成车辆的喷涂、上牌（必须为东莞市车牌）、配件安装（包括安装行车记录仪、贴膜等）和验收交付。</w:t>
            </w:r>
          </w:p>
        </w:tc>
        <w:tc>
          <w:tcPr>
            <w:tcW w:w="1454" w:type="dxa"/>
            <w:tcBorders>
              <w:top w:val="single" w:color="auto" w:sz="4" w:space="0"/>
              <w:left w:val="nil"/>
              <w:right w:val="single" w:color="auto" w:sz="4" w:space="0"/>
            </w:tcBorders>
            <w:shd w:val="clear" w:color="auto" w:fill="auto"/>
            <w:vAlign w:val="center"/>
          </w:tcPr>
          <w:p>
            <w:pP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0367" w:type="dxa"/>
            <w:gridSpan w:val="6"/>
            <w:tcBorders>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zh-CN"/>
              </w:rPr>
              <w:t>（具体内容详见：第三篇用户需求书）。</w:t>
            </w:r>
          </w:p>
        </w:tc>
      </w:tr>
    </w:tbl>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p>
    <w:p>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7"/>
        <w:spacing w:line="360" w:lineRule="auto"/>
        <w:ind w:right="-29" w:rightChars="-14" w:firstLine="0" w:firstLineChars="0"/>
        <w:jc w:val="both"/>
        <w:rPr>
          <w:rFonts w:hint="eastAsia" w:hAnsi="宋体" w:eastAsiaTheme="minorEastAsia"/>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投标人必须是投标</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的制造商，或为所投</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的制造商就本次投标独家授权的经销商</w:t>
      </w:r>
      <w:r>
        <w:rPr>
          <w:rFonts w:hAnsi="宋体" w:eastAsia="宋体"/>
          <w:b/>
          <w:color w:val="auto"/>
          <w:sz w:val="21"/>
          <w:szCs w:val="21"/>
          <w:highlight w:val="none"/>
          <w:lang w:val="zh-CN"/>
        </w:rPr>
        <w:t>；</w:t>
      </w:r>
    </w:p>
    <w:p>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val="en-US" w:eastAsia="zh-CN"/>
        </w:rPr>
        <w:t>提供一份</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w:t>
      </w:r>
      <w:r>
        <w:rPr>
          <w:rFonts w:hint="eastAsia" w:hAnsi="宋体" w:eastAsia="宋体"/>
          <w:b/>
          <w:color w:val="auto"/>
          <w:sz w:val="21"/>
          <w:szCs w:val="21"/>
          <w:highlight w:val="none"/>
        </w:rPr>
        <w:t>所投车型销售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 xml:space="preserve"> 06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09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13</w:t>
      </w:r>
      <w:r>
        <w:rPr>
          <w:rFonts w:hint="eastAsia" w:ascii="宋体" w:hAnsi="宋体" w:eastAsia="宋体" w:cs="宋体"/>
          <w:bCs/>
          <w:color w:val="auto"/>
          <w:kern w:val="0"/>
          <w:szCs w:val="21"/>
          <w:highlight w:val="none"/>
          <w:u w:val="single"/>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 xml:space="preserve"> 06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09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en-US" w:eastAsia="zh-CN"/>
        </w:rPr>
        <w:t xml:space="preserve"> 东莞市南城区塘贝北路福特大厦A区811  </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中国招标投标公共服务平台（www.cebpubservice.com）、东莞市水务环境投资控股集团有限公司网（www.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Times New Roman"/>
          <w:color w:val="auto"/>
          <w:szCs w:val="21"/>
          <w:highlight w:val="none"/>
          <w:lang w:val="en-US" w:eastAsia="zh-CN"/>
        </w:rPr>
        <w:t>http://www.gxtzfz.cn/</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东莞市水务环境投资控股集团管网有限公司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 xml:space="preserve">曹美玲    </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 xml:space="preserve"> 0769-22001352</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3" w:name="_Toc31764_WPSOffice_Level1"/>
      <w:bookmarkStart w:id="4" w:name="_Toc450662847"/>
      <w:bookmarkStart w:id="5" w:name="_Toc486167661"/>
      <w:r>
        <w:rPr>
          <w:rFonts w:hint="eastAsia" w:ascii="宋体" w:hAnsi="宋体" w:eastAsia="宋体" w:cs="宋体"/>
          <w:color w:val="auto"/>
          <w:kern w:val="0"/>
          <w:szCs w:val="21"/>
          <w:highlight w:val="none"/>
        </w:rPr>
        <w:t>招标代理机构：</w:t>
      </w:r>
      <w:r>
        <w:rPr>
          <w:rFonts w:hint="eastAsia" w:ascii="宋体" w:hAnsi="宋体" w:eastAsia="宋体" w:cs="Times New Roman"/>
          <w:color w:val="auto"/>
          <w:kern w:val="0"/>
          <w:szCs w:val="21"/>
          <w:highlight w:val="none"/>
          <w:lang w:val="en-US" w:eastAsia="zh-CN"/>
        </w:rPr>
        <w:t>广西同泽工程项目管理股份有限公司</w:t>
      </w:r>
      <w:r>
        <w:rPr>
          <w:rFonts w:hint="eastAsia" w:ascii="宋体" w:hAnsi="宋体" w:eastAsia="宋体" w:cs="宋体"/>
          <w:color w:val="auto"/>
          <w:kern w:val="0"/>
          <w:szCs w:val="21"/>
          <w:highlight w:val="none"/>
          <w:lang w:val="en-US" w:eastAsia="zh-CN"/>
        </w:rPr>
        <w:t xml:space="preserve"> </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  址：</w:t>
      </w:r>
      <w:r>
        <w:rPr>
          <w:rFonts w:hint="eastAsia" w:ascii="宋体" w:hAnsi="宋体" w:eastAsia="宋体" w:cs="Times New Roman"/>
          <w:color w:val="auto"/>
          <w:szCs w:val="21"/>
          <w:highlight w:val="none"/>
          <w:u w:val="none"/>
          <w:lang w:val="en-US" w:eastAsia="zh-CN"/>
        </w:rPr>
        <w:t>东莞市南城区塘贝北路福特大厦A区811</w:t>
      </w:r>
      <w:r>
        <w:rPr>
          <w:rFonts w:hint="eastAsia" w:ascii="宋体" w:hAnsi="宋体" w:eastAsia="宋体" w:cs="宋体"/>
          <w:color w:val="auto"/>
          <w:kern w:val="0"/>
          <w:szCs w:val="21"/>
          <w:highlight w:val="none"/>
          <w:u w:val="none"/>
          <w:lang w:val="en-US" w:eastAsia="zh-CN"/>
        </w:rPr>
        <w:t xml:space="preserve"> </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李振华、何明珠、张晓彬</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 xml:space="preserve">0769-21688191 </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42508311"/>
      <w:bookmarkStart w:id="7" w:name="_Toc13533"/>
      <w:bookmarkStart w:id="8" w:name="_Toc24735"/>
      <w:bookmarkStart w:id="9"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42508312"/>
      <w:bookmarkStart w:id="11" w:name="_Toc450662848"/>
      <w:bookmarkStart w:id="12" w:name="_Toc486167662"/>
      <w:bookmarkStart w:id="13" w:name="_Toc16098"/>
      <w:bookmarkStart w:id="14" w:name="_Toc140596871"/>
      <w:bookmarkStart w:id="15" w:name="_Toc18164"/>
      <w:bookmarkStart w:id="16" w:name="_Toc15366_WPSOffice_Level2"/>
      <w:bookmarkStart w:id="17" w:name="_Toc30360"/>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22130"/>
      <w:bookmarkStart w:id="19" w:name="_Toc450662849"/>
      <w:bookmarkStart w:id="20" w:name="_Toc142508313"/>
      <w:bookmarkStart w:id="21" w:name="_Toc21710_WPSOffice_Level3"/>
      <w:bookmarkStart w:id="22" w:name="_Toc486167663"/>
      <w:bookmarkStart w:id="23" w:name="_Toc17369"/>
      <w:bookmarkStart w:id="24" w:name="_Toc1670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450662850"/>
      <w:bookmarkStart w:id="26" w:name="_Toc80_WPSOffice_Level3"/>
      <w:bookmarkStart w:id="27" w:name="_Toc27011"/>
      <w:bookmarkStart w:id="28" w:name="_Toc142508314"/>
      <w:bookmarkStart w:id="29" w:name="_Toc5550"/>
      <w:bookmarkStart w:id="30" w:name="_Toc486167664"/>
      <w:bookmarkStart w:id="31" w:name="_Toc134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26948"/>
      <w:bookmarkStart w:id="33" w:name="_Toc8199"/>
      <w:bookmarkStart w:id="34" w:name="_Toc4257"/>
      <w:bookmarkStart w:id="35" w:name="_Toc23847_WPSOffice_Level3"/>
      <w:bookmarkStart w:id="36" w:name="_Toc142508315"/>
      <w:bookmarkStart w:id="37" w:name="_Toc450662851"/>
      <w:bookmarkStart w:id="38"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7"/>
      <w:bookmarkStart w:id="48"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533708068"/>
      <w:bookmarkStart w:id="50"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23394"/>
      <w:bookmarkStart w:id="52" w:name="_Toc9658_WPSOffice_Level3"/>
      <w:bookmarkStart w:id="53" w:name="_Toc20936"/>
      <w:bookmarkStart w:id="54" w:name="_Toc16122"/>
      <w:bookmarkStart w:id="55"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73"/>
      <w:bookmarkStart w:id="61" w:name="_Toc1977673"/>
      <w:r>
        <w:rPr>
          <w:rFonts w:hint="eastAsia" w:ascii="宋体" w:hAnsi="宋体" w:eastAsia="宋体" w:cs="宋体"/>
          <w:color w:val="auto"/>
          <w:szCs w:val="21"/>
          <w:highlight w:val="none"/>
          <w:lang w:val="zh-CN"/>
        </w:rPr>
        <w:t>4.2  踏勘现场</w:t>
      </w:r>
      <w:bookmarkEnd w:id="60"/>
      <w:bookmarkEnd w:id="61"/>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450662853"/>
      <w:bookmarkStart w:id="65" w:name="_Toc140596876"/>
      <w:bookmarkStart w:id="66" w:name="_Toc30507_WPSOffice_Level2"/>
      <w:bookmarkStart w:id="67" w:name="_Toc9339"/>
      <w:bookmarkStart w:id="68" w:name="_Toc2394"/>
      <w:bookmarkStart w:id="69" w:name="_Toc142508317"/>
      <w:bookmarkStart w:id="70" w:name="_Toc486167667"/>
      <w:bookmarkStart w:id="71" w:name="_Toc1482"/>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5028"/>
      <w:bookmarkStart w:id="73" w:name="_Toc31963"/>
      <w:bookmarkStart w:id="74" w:name="_Toc26635_WPSOffice_Level3"/>
      <w:bookmarkStart w:id="75" w:name="_Toc450662854"/>
      <w:bookmarkStart w:id="76" w:name="_Toc142508318"/>
      <w:bookmarkStart w:id="77" w:name="_Toc486167668"/>
      <w:bookmarkStart w:id="78" w:name="_Toc2817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val="en-US" w:eastAsia="zh-CN"/>
        </w:rPr>
        <w:t>广西同泽工程项目管理股份有限公司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Times New Roman"/>
          <w:color w:val="auto"/>
          <w:kern w:val="0"/>
          <w:szCs w:val="21"/>
          <w:highlight w:val="none"/>
          <w:lang w:eastAsia="zh-CN"/>
        </w:rPr>
        <w:t>参加东莞市水务环境投资控股集团管网有限公司2026年吸污车采购项目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142508319"/>
      <w:bookmarkStart w:id="80" w:name="_Toc5306"/>
      <w:bookmarkStart w:id="81" w:name="_Toc450662855"/>
      <w:bookmarkStart w:id="82" w:name="_Toc486167669"/>
      <w:bookmarkStart w:id="83" w:name="_Toc29125_WPSOffice_Level3"/>
      <w:bookmarkStart w:id="84" w:name="_Toc18407"/>
      <w:bookmarkStart w:id="85" w:name="_Toc243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19618"/>
      <w:bookmarkStart w:id="87" w:name="_Toc26320"/>
      <w:bookmarkStart w:id="88" w:name="_Toc450662856"/>
      <w:bookmarkStart w:id="89" w:name="_Toc23483_WPSOffice_Level3"/>
      <w:bookmarkStart w:id="90" w:name="_Toc486167670"/>
      <w:bookmarkStart w:id="91" w:name="_Toc142508320"/>
      <w:bookmarkStart w:id="92" w:name="_Toc2381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全国公共资源交易平台（广东省·东莞市）（https://ygp.gdzwfw.gov.cn/#/441900/index）</w:t>
      </w:r>
      <w:r>
        <w:rPr>
          <w:rFonts w:hint="eastAsia" w:ascii="宋体" w:hAnsi="宋体" w:eastAsia="宋体" w:cs="Times New Roman"/>
          <w:bCs/>
          <w:color w:val="auto"/>
          <w:szCs w:val="21"/>
          <w:highlight w:val="none"/>
          <w:lang w:eastAsia="zh-CN"/>
        </w:rPr>
        <w:t>、</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Fonts w:hint="eastAsia" w:ascii="宋体" w:hAnsi="宋体" w:eastAsia="宋体" w:cs="Times New Roman"/>
          <w:bCs/>
          <w:color w:val="auto"/>
          <w:szCs w:val="21"/>
          <w:highlight w:val="none"/>
        </w:rPr>
        <w:t>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w:t>
      </w:r>
      <w:r>
        <w:rPr>
          <w:rStyle w:val="40"/>
          <w:rFonts w:ascii="宋体" w:hAnsi="宋体" w:eastAsia="宋体" w:cs="Times New Roman"/>
          <w:color w:val="auto"/>
          <w:sz w:val="21"/>
          <w:szCs w:val="21"/>
          <w:highlight w:val="none"/>
          <w:lang w:val="zh-CN"/>
        </w:rPr>
        <w:t>、</w:t>
      </w:r>
      <w:r>
        <w:rPr>
          <w:rStyle w:val="40"/>
          <w:rFonts w:hint="eastAsia" w:ascii="宋体" w:hAnsi="宋体" w:eastAsia="宋体" w:cs="Times New Roman"/>
          <w:bCs/>
          <w:color w:val="auto"/>
          <w:kern w:val="0"/>
          <w:sz w:val="21"/>
          <w:szCs w:val="21"/>
          <w:highlight w:val="none"/>
        </w:rPr>
        <w:t>招标代理</w:t>
      </w:r>
      <w:r>
        <w:rPr>
          <w:rStyle w:val="40"/>
          <w:rFonts w:hint="eastAsia" w:ascii="宋体" w:hAnsi="宋体" w:eastAsia="宋体" w:cs="Times New Roman"/>
          <w:bCs/>
          <w:color w:val="auto"/>
          <w:kern w:val="0"/>
          <w:sz w:val="21"/>
          <w:szCs w:val="21"/>
          <w:highlight w:val="none"/>
          <w:lang w:val="en-US" w:eastAsia="zh-CN"/>
        </w:rPr>
        <w:t>机构</w:t>
      </w:r>
      <w:r>
        <w:rPr>
          <w:rStyle w:val="40"/>
          <w:rFonts w:hint="eastAsia" w:ascii="宋体" w:hAnsi="宋体" w:eastAsia="宋体" w:cs="Times New Roman"/>
          <w:bCs/>
          <w:color w:val="auto"/>
          <w:kern w:val="0"/>
          <w:sz w:val="21"/>
          <w:szCs w:val="21"/>
          <w:highlight w:val="none"/>
        </w:rPr>
        <w:t>网站（http://www.gxtzfz.cn/</w:t>
      </w:r>
      <w:r>
        <w:rPr>
          <w:rStyle w:val="40"/>
          <w:rFonts w:ascii="宋体" w:hAnsi="宋体" w:eastAsia="宋体" w:cs="Times New Roman"/>
          <w:bCs/>
          <w:color w:val="auto"/>
          <w:kern w:val="0"/>
          <w:sz w:val="21"/>
          <w:szCs w:val="21"/>
          <w:highlight w:val="none"/>
        </w:rPr>
        <w:t>）</w:t>
      </w:r>
      <w:r>
        <w:rPr>
          <w:rStyle w:val="40"/>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24335"/>
      <w:bookmarkStart w:id="94" w:name="_Toc142508321"/>
      <w:bookmarkStart w:id="95" w:name="_Toc2222"/>
      <w:bookmarkStart w:id="96" w:name="_Toc6039"/>
      <w:bookmarkStart w:id="97" w:name="_Toc486167671"/>
      <w:bookmarkStart w:id="98" w:name="_Toc29659_WPSOffice_Level2"/>
      <w:bookmarkStart w:id="99" w:name="_Toc450662857"/>
      <w:bookmarkStart w:id="100" w:name="_Toc140596880"/>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16966"/>
      <w:bookmarkStart w:id="102" w:name="_Toc450662858"/>
      <w:bookmarkStart w:id="103" w:name="_Toc20240"/>
      <w:bookmarkStart w:id="104" w:name="_Toc25773"/>
      <w:bookmarkStart w:id="105" w:name="_Toc486167672"/>
      <w:bookmarkStart w:id="106" w:name="_Toc142508322"/>
      <w:bookmarkStart w:id="107"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4729"/>
      <w:bookmarkStart w:id="109" w:name="_Toc18442"/>
      <w:bookmarkStart w:id="110" w:name="_Toc486167673"/>
      <w:bookmarkStart w:id="111" w:name="_Toc24916_WPSOffice_Level3"/>
      <w:bookmarkStart w:id="112" w:name="_Toc142508323"/>
      <w:bookmarkStart w:id="113" w:name="_Toc450662859"/>
      <w:bookmarkStart w:id="114" w:name="_Toc187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综合单价明细表)；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的经销商，必须提供制造商资格声明原件和投标</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制造商出具的《制造商独家授权书》原件）；</w:t>
      </w:r>
    </w:p>
    <w:p>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提供一份</w:t>
      </w:r>
      <w:r>
        <w:rPr>
          <w:rFonts w:hint="eastAsia" w:ascii="宋体" w:hAnsi="宋体" w:eastAsia="宋体"/>
          <w:color w:val="auto"/>
          <w:szCs w:val="21"/>
          <w:highlight w:val="none"/>
        </w:rPr>
        <w:t>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年1月1日以来</w:t>
      </w:r>
      <w:r>
        <w:rPr>
          <w:rFonts w:hint="eastAsia" w:ascii="宋体" w:hAnsi="宋体" w:eastAsia="宋体" w:cs="宋体"/>
          <w:b/>
          <w:color w:val="auto"/>
          <w:szCs w:val="21"/>
          <w:highlight w:val="none"/>
        </w:rPr>
        <w:t>所投车型销售业绩</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5</w:t>
      </w:r>
      <w:r>
        <w:rPr>
          <w:rFonts w:hint="eastAsia" w:ascii="宋体" w:hAnsi="宋体" w:eastAsia="宋体"/>
          <w:color w:val="auto"/>
          <w:szCs w:val="21"/>
          <w:highlight w:val="none"/>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标准化体系认证</w:t>
      </w:r>
      <w:r>
        <w:rPr>
          <w:rFonts w:hint="eastAsia" w:ascii="宋体" w:hAnsi="宋体" w:eastAsia="宋体" w:cs="宋体"/>
          <w:color w:val="auto"/>
          <w:kern w:val="0"/>
          <w:szCs w:val="21"/>
          <w:highlight w:val="none"/>
          <w:lang w:eastAsia="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）中标服务费承诺书格式</w:t>
      </w:r>
      <w:r>
        <w:rPr>
          <w:rFonts w:hint="eastAsia" w:ascii="宋体" w:hAnsi="宋体" w:eastAsia="宋体" w:cs="宋体"/>
          <w:color w:val="auto"/>
          <w:szCs w:val="21"/>
          <w:highlight w:val="none"/>
          <w:lang w:val="en-US" w:eastAsia="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1用户需求偏离表格式）；</w:t>
      </w:r>
    </w:p>
    <w:p>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1）反映投标车辆的生产企业及投标车辆产品型号已列入国家工业和信息化部发布的有效的《道路机动车辆生产企业及产品公告》（或《车辆生产企业及产品公告》）的证明文件；</w:t>
      </w:r>
    </w:p>
    <w:p>
      <w:pPr>
        <w:spacing w:line="360" w:lineRule="auto"/>
        <w:ind w:left="315"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2）提供投标车辆的中国国家强制性产品认证证书（3C认证)复印件</w:t>
      </w:r>
      <w:r>
        <w:rPr>
          <w:rFonts w:hint="eastAsia" w:ascii="宋体" w:hAnsi="宋体" w:eastAsia="宋体" w:cs="宋体"/>
          <w:color w:val="auto"/>
          <w:kern w:val="0"/>
          <w:szCs w:val="21"/>
          <w:highlight w:val="none"/>
          <w:lang w:eastAsia="zh-CN"/>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所投车辆性能；</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w:t>
      </w: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8675_WPSOffice_Level3"/>
      <w:bookmarkStart w:id="116" w:name="_Toc18697"/>
      <w:bookmarkStart w:id="117" w:name="_Toc142508324"/>
      <w:bookmarkStart w:id="118" w:name="_Toc486167674"/>
      <w:bookmarkStart w:id="119" w:name="_Toc450662860"/>
      <w:bookmarkStart w:id="120" w:name="_Toc16534"/>
      <w:bookmarkStart w:id="121" w:name="_Toc623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28822"/>
      <w:bookmarkStart w:id="123" w:name="_Toc142508325"/>
      <w:bookmarkStart w:id="124" w:name="_Toc6905"/>
      <w:bookmarkStart w:id="125" w:name="_Toc4385_WPSOffice_Level3"/>
      <w:bookmarkStart w:id="126" w:name="_Toc486167675"/>
      <w:bookmarkStart w:id="127" w:name="_Toc450662861"/>
      <w:bookmarkStart w:id="128" w:name="_Toc12598"/>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pStyle w:val="2"/>
        <w:spacing w:line="360" w:lineRule="auto"/>
        <w:ind w:firstLine="843" w:firstLineChars="400"/>
        <w:jc w:val="left"/>
        <w:rPr>
          <w:rFonts w:hint="eastAsia" w:hAnsi="宋体" w:cs="宋体"/>
          <w:bCs w:val="0"/>
          <w:color w:val="auto"/>
          <w:sz w:val="21"/>
          <w:szCs w:val="21"/>
          <w:highlight w:val="none"/>
          <w:lang w:val="zh-CN"/>
        </w:rPr>
      </w:pPr>
      <w:r>
        <w:rPr>
          <w:rFonts w:hint="eastAsia" w:hAnsi="宋体" w:cs="宋体"/>
          <w:bCs w:val="0"/>
          <w:color w:val="auto"/>
          <w:sz w:val="21"/>
          <w:szCs w:val="21"/>
          <w:highlight w:val="none"/>
          <w:lang w:val="zh-CN"/>
        </w:rPr>
        <w:t>若出现下列情形之一的，评审委员会应启动异常低价投标审查程序：</w:t>
      </w:r>
    </w:p>
    <w:p>
      <w:pPr>
        <w:pStyle w:val="2"/>
        <w:spacing w:line="360" w:lineRule="auto"/>
        <w:ind w:firstLine="632" w:firstLineChars="300"/>
        <w:jc w:val="left"/>
        <w:rPr>
          <w:rFonts w:hint="eastAsia" w:hAnsi="宋体" w:cs="宋体"/>
          <w:bCs w:val="0"/>
          <w:color w:val="auto"/>
          <w:sz w:val="21"/>
          <w:szCs w:val="21"/>
          <w:highlight w:val="none"/>
          <w:lang w:val="zh-CN"/>
        </w:rPr>
      </w:pPr>
      <w:r>
        <w:rPr>
          <w:rFonts w:hint="eastAsia" w:hAnsi="宋体" w:cs="宋体"/>
          <w:bCs w:val="0"/>
          <w:color w:val="auto"/>
          <w:sz w:val="21"/>
          <w:szCs w:val="21"/>
          <w:highlight w:val="none"/>
          <w:lang w:val="zh-CN"/>
        </w:rPr>
        <w:t>（1）投标报价低于合格投标人报价平均值50%的；</w:t>
      </w:r>
    </w:p>
    <w:p>
      <w:pPr>
        <w:pStyle w:val="2"/>
        <w:spacing w:line="360" w:lineRule="auto"/>
        <w:ind w:firstLine="632" w:firstLineChars="300"/>
        <w:jc w:val="left"/>
        <w:rPr>
          <w:rFonts w:hint="eastAsia" w:hAnsi="宋体" w:cs="宋体"/>
          <w:bCs w:val="0"/>
          <w:color w:val="auto"/>
          <w:sz w:val="21"/>
          <w:szCs w:val="21"/>
          <w:highlight w:val="none"/>
          <w:lang w:val="zh-CN"/>
        </w:rPr>
      </w:pPr>
      <w:r>
        <w:rPr>
          <w:rFonts w:hint="eastAsia" w:hAnsi="宋体" w:cs="宋体"/>
          <w:bCs w:val="0"/>
          <w:color w:val="auto"/>
          <w:sz w:val="21"/>
          <w:szCs w:val="21"/>
          <w:highlight w:val="none"/>
          <w:lang w:val="zh-CN"/>
        </w:rPr>
        <w:t>（2）投标报价低于合格且报价次低投标人报价50%的；</w:t>
      </w:r>
    </w:p>
    <w:p>
      <w:pPr>
        <w:pStyle w:val="2"/>
        <w:spacing w:line="360" w:lineRule="auto"/>
        <w:ind w:firstLine="632" w:firstLineChars="300"/>
        <w:jc w:val="left"/>
        <w:rPr>
          <w:rFonts w:hint="eastAsia" w:hAnsi="宋体" w:cs="宋体"/>
          <w:bCs w:val="0"/>
          <w:color w:val="auto"/>
          <w:sz w:val="21"/>
          <w:szCs w:val="21"/>
          <w:highlight w:val="none"/>
          <w:lang w:val="zh-CN"/>
        </w:rPr>
      </w:pPr>
      <w:r>
        <w:rPr>
          <w:rFonts w:hint="eastAsia" w:hAnsi="宋体" w:cs="宋体"/>
          <w:bCs w:val="0"/>
          <w:color w:val="auto"/>
          <w:sz w:val="21"/>
          <w:szCs w:val="21"/>
          <w:highlight w:val="none"/>
          <w:lang w:val="zh-CN"/>
        </w:rPr>
        <w:t>（3）投标报价低于采购项目采购限价45%的；</w:t>
      </w:r>
    </w:p>
    <w:p>
      <w:pPr>
        <w:pStyle w:val="2"/>
        <w:spacing w:line="360" w:lineRule="auto"/>
        <w:ind w:firstLine="632" w:firstLineChars="300"/>
        <w:jc w:val="left"/>
        <w:rPr>
          <w:rFonts w:hint="eastAsia" w:hAnsi="宋体" w:cs="宋体"/>
          <w:bCs w:val="0"/>
          <w:color w:val="auto"/>
          <w:sz w:val="21"/>
          <w:szCs w:val="21"/>
          <w:highlight w:val="none"/>
          <w:lang w:val="zh-CN"/>
        </w:rPr>
      </w:pPr>
      <w:r>
        <w:rPr>
          <w:rFonts w:hint="eastAsia" w:hAnsi="宋体" w:cs="宋体"/>
          <w:bCs w:val="0"/>
          <w:color w:val="auto"/>
          <w:sz w:val="21"/>
          <w:szCs w:val="21"/>
          <w:highlight w:val="none"/>
          <w:lang w:val="zh-CN"/>
        </w:rPr>
        <w:t>（4）评审委员会认为投标人报价过低，有可能影响产品质量或者不能诚信履约的。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pPr>
        <w:tabs>
          <w:tab w:val="left" w:pos="7140"/>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人员培训、技术服务（包括技术资料、图纸的提供）、车辆入户登记费用、上牌服务费、车辆购置税、首年车船税、增值税、验车费、首年交强险、首年商业保险【机动车损失保险、第三者责任保险</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00万元保额、车上人员（</w:t>
      </w:r>
      <w:r>
        <w:rPr>
          <w:rFonts w:hint="eastAsia" w:ascii="宋体" w:hAnsi="宋体" w:eastAsia="宋体" w:cs="宋体"/>
          <w:color w:val="auto"/>
          <w:sz w:val="21"/>
          <w:szCs w:val="21"/>
          <w:highlight w:val="none"/>
        </w:rPr>
        <w:t>驾驶员和乘客，</w:t>
      </w:r>
      <w:r>
        <w:rPr>
          <w:rFonts w:hint="eastAsia" w:ascii="宋体" w:hAnsi="宋体" w:eastAsia="宋体" w:cs="宋体"/>
          <w:color w:val="auto"/>
          <w:sz w:val="21"/>
          <w:szCs w:val="21"/>
          <w:highlight w:val="none"/>
          <w:lang w:val="en-US" w:eastAsia="zh-CN"/>
        </w:rPr>
        <w:t>核定座位数*10万元/座保额）</w:t>
      </w:r>
      <w:r>
        <w:rPr>
          <w:rFonts w:hint="eastAsia" w:ascii="宋体" w:hAnsi="宋体" w:eastAsia="宋体" w:cs="宋体"/>
          <w:color w:val="auto"/>
          <w:szCs w:val="21"/>
          <w:highlight w:val="none"/>
          <w:lang w:val="zh-CN"/>
        </w:rPr>
        <w:t>）责任保险】、车身喷涂（按招标人要求）、检测及验收合格之前及质保期内维修维护、售后服务、</w:t>
      </w:r>
      <w:r>
        <w:rPr>
          <w:rFonts w:hint="eastAsia" w:ascii="宋体" w:hAnsi="宋体" w:eastAsia="宋体" w:cs="宋体"/>
          <w:color w:val="auto"/>
          <w:szCs w:val="21"/>
          <w:highlight w:val="none"/>
          <w:lang w:val="en-US" w:eastAsia="zh-CN"/>
        </w:rPr>
        <w:t>拖车费</w:t>
      </w:r>
      <w:r>
        <w:rPr>
          <w:rFonts w:hint="eastAsia" w:ascii="宋体" w:hAnsi="宋体" w:eastAsia="宋体" w:cs="宋体"/>
          <w:color w:val="auto"/>
          <w:szCs w:val="21"/>
          <w:highlight w:val="none"/>
          <w:lang w:val="zh-CN"/>
        </w:rPr>
        <w:t>等全部费用；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（4）技术培训，日常技术指导，免费的质保服务，包括但不限于免费现场质量问题处理或更换无效产品；</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（5）合理利润、税费（含货款的增值税专用发票的税金）、</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的综合单价或投标总报价高于本项目采购限价的，该投标人的投标文件将被视为无效投标</w:t>
      </w:r>
      <w:r>
        <w:rPr>
          <w:rFonts w:hint="eastAsia" w:ascii="宋体" w:hAnsi="宋体" w:eastAsia="宋体" w:cs="宋体"/>
          <w:b/>
          <w:color w:val="auto"/>
          <w:szCs w:val="21"/>
          <w:highlight w:val="none"/>
          <w:u w:val="single"/>
          <w:lang w:val="zh-CN"/>
        </w:rPr>
        <w:t>。</w:t>
      </w:r>
    </w:p>
    <w:p>
      <w:pPr>
        <w:autoSpaceDE/>
        <w:autoSpaceDN/>
        <w:adjustRightInd w:val="0"/>
        <w:spacing w:line="360" w:lineRule="auto"/>
        <w:ind w:left="420" w:leftChars="200" w:firstLine="0" w:firstLineChars="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含税单价采购限价为：1,022,070.00元（大写：人民币</w:t>
      </w:r>
      <w:r>
        <w:rPr>
          <w:rFonts w:hint="eastAsia" w:ascii="宋体" w:hAnsi="宋体" w:eastAsia="宋体" w:cs="宋体"/>
          <w:b/>
          <w:bCs/>
          <w:color w:val="auto"/>
          <w:szCs w:val="21"/>
          <w:highlight w:val="none"/>
          <w:lang w:val="en-US" w:eastAsia="zh-CN"/>
        </w:rPr>
        <w:t>壹佰零贰万贰仟零柒拾元</w:t>
      </w:r>
      <w:r>
        <w:rPr>
          <w:rFonts w:hint="eastAsia" w:ascii="宋体" w:hAnsi="宋体" w:eastAsia="宋体" w:cs="宋体"/>
          <w:b/>
          <w:bCs/>
          <w:color w:val="auto"/>
          <w:szCs w:val="21"/>
          <w:highlight w:val="none"/>
          <w:lang w:val="zh-CN"/>
        </w:rPr>
        <w:t>）；</w:t>
      </w:r>
    </w:p>
    <w:p>
      <w:pPr>
        <w:autoSpaceDE/>
        <w:autoSpaceDN/>
        <w:adjustRightInd w:val="0"/>
        <w:spacing w:line="360" w:lineRule="auto"/>
        <w:ind w:left="420" w:leftChars="200" w:firstLine="0" w:firstLineChars="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含税总</w:t>
      </w:r>
      <w:r>
        <w:rPr>
          <w:rFonts w:hint="eastAsia" w:ascii="宋体" w:hAnsi="宋体" w:eastAsia="宋体" w:cs="宋体"/>
          <w:b/>
          <w:bCs/>
          <w:color w:val="auto"/>
          <w:szCs w:val="21"/>
          <w:highlight w:val="none"/>
          <w:lang w:val="en-US" w:eastAsia="zh-CN"/>
        </w:rPr>
        <w:t>价</w:t>
      </w:r>
      <w:r>
        <w:rPr>
          <w:rFonts w:hint="eastAsia" w:ascii="宋体" w:hAnsi="宋体" w:eastAsia="宋体" w:cs="宋体"/>
          <w:b/>
          <w:bCs/>
          <w:color w:val="auto"/>
          <w:szCs w:val="21"/>
          <w:highlight w:val="none"/>
          <w:lang w:val="zh-CN"/>
        </w:rPr>
        <w:t>采购限价为：3,066,210.00元（大写：</w:t>
      </w:r>
      <w:r>
        <w:rPr>
          <w:rFonts w:hint="eastAsia" w:ascii="宋体" w:hAnsi="宋体" w:eastAsia="宋体" w:cs="宋体"/>
          <w:b/>
          <w:bCs/>
          <w:color w:val="auto"/>
          <w:szCs w:val="21"/>
          <w:highlight w:val="none"/>
          <w:lang w:val="en-US" w:eastAsia="zh-CN"/>
        </w:rPr>
        <w:t>人民币叁佰零陆万陆仟贰佰壹拾元</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486167676"/>
      <w:bookmarkStart w:id="130" w:name="_Toc635"/>
      <w:bookmarkStart w:id="131" w:name="_Toc30042_WPSOffice_Level3"/>
      <w:bookmarkStart w:id="132" w:name="_Toc12103"/>
      <w:bookmarkStart w:id="133" w:name="_Toc450662862"/>
      <w:bookmarkStart w:id="134" w:name="_Toc142508326"/>
      <w:bookmarkStart w:id="135" w:name="_Toc14068"/>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25596"/>
      <w:bookmarkStart w:id="137" w:name="_Toc20334"/>
      <w:bookmarkStart w:id="138" w:name="_Toc142508327"/>
      <w:bookmarkStart w:id="139" w:name="_Toc486167677"/>
      <w:bookmarkStart w:id="140" w:name="_Toc450662863"/>
      <w:bookmarkStart w:id="141" w:name="_Toc21258"/>
      <w:bookmarkStart w:id="142"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30441"/>
      <w:bookmarkStart w:id="144" w:name="_Toc486167678"/>
      <w:bookmarkStart w:id="145" w:name="_Toc26559"/>
      <w:bookmarkStart w:id="146" w:name="_Toc450662864"/>
      <w:bookmarkStart w:id="147" w:name="_Toc27771_WPSOffice_Level3"/>
      <w:bookmarkStart w:id="148" w:name="_Toc26154"/>
      <w:bookmarkStart w:id="149"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24774"/>
      <w:bookmarkStart w:id="151" w:name="_Toc7420"/>
      <w:bookmarkStart w:id="152" w:name="_Toc486167679"/>
      <w:bookmarkStart w:id="153" w:name="_Toc142508329"/>
      <w:bookmarkStart w:id="154" w:name="_Toc5356_WPSOffice_Level3"/>
      <w:bookmarkStart w:id="155" w:name="_Toc416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50,000.00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伍万元整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东莞市水务环境投资控股集团管网有限公司</w:t>
      </w:r>
    </w:p>
    <w:p>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0550"/>
      <w:bookmarkStart w:id="157" w:name="_Toc20393"/>
      <w:bookmarkStart w:id="158" w:name="_Toc2942"/>
      <w:bookmarkStart w:id="159" w:name="_Toc22649_WPSOffice_Level3"/>
      <w:bookmarkStart w:id="160" w:name="_Toc142508330"/>
      <w:bookmarkStart w:id="161" w:name="_Toc450662865"/>
      <w:bookmarkStart w:id="162"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25637_WPSOffice_Level3"/>
      <w:bookmarkStart w:id="164" w:name="_Toc358"/>
      <w:bookmarkStart w:id="165" w:name="_Toc486167681"/>
      <w:bookmarkStart w:id="166" w:name="_Toc450662866"/>
      <w:bookmarkStart w:id="167" w:name="_Toc13311"/>
      <w:bookmarkStart w:id="168" w:name="_Toc6565"/>
      <w:bookmarkStart w:id="169"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70"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17608"/>
      <w:bookmarkStart w:id="172" w:name="_Toc142508332"/>
      <w:bookmarkStart w:id="173" w:name="_Toc140596891"/>
      <w:bookmarkStart w:id="174" w:name="_Toc18968"/>
      <w:bookmarkStart w:id="175" w:name="_Toc486167682"/>
      <w:bookmarkStart w:id="176" w:name="_Toc11345"/>
      <w:bookmarkStart w:id="177" w:name="_Toc22356_WPSOffice_Level2"/>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31579"/>
      <w:bookmarkStart w:id="179" w:name="_Toc486167683"/>
      <w:bookmarkStart w:id="180" w:name="_Toc9900"/>
      <w:bookmarkStart w:id="181" w:name="_Toc450662868"/>
      <w:bookmarkStart w:id="182" w:name="_Toc142508333"/>
      <w:bookmarkStart w:id="183" w:name="_Toc12192_WPSOffice_Level3"/>
      <w:bookmarkStart w:id="184" w:name="_Toc12342"/>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29665_WPSOffice_Level3"/>
      <w:bookmarkStart w:id="186" w:name="_Toc486167684"/>
      <w:bookmarkStart w:id="187" w:name="_Toc28525"/>
      <w:bookmarkStart w:id="188" w:name="_Toc3384"/>
      <w:bookmarkStart w:id="189" w:name="_Toc32205"/>
      <w:bookmarkStart w:id="190" w:name="_Toc142508334"/>
      <w:bookmarkStart w:id="191" w:name="_Toc4506628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5446"/>
      <w:bookmarkStart w:id="193" w:name="_Toc486167685"/>
      <w:bookmarkStart w:id="194" w:name="_Toc19193"/>
      <w:bookmarkStart w:id="195" w:name="_Toc450662870"/>
      <w:bookmarkStart w:id="196" w:name="_Toc142508335"/>
      <w:bookmarkStart w:id="197" w:name="_Toc6684"/>
      <w:bookmarkStart w:id="198" w:name="_Toc22431_WPSOffice_Level3"/>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4269"/>
      <w:bookmarkStart w:id="200" w:name="_Toc15452"/>
      <w:bookmarkStart w:id="201" w:name="_Toc4883_WPSOffice_Level3"/>
      <w:bookmarkStart w:id="202" w:name="_Toc142508336"/>
      <w:bookmarkStart w:id="203" w:name="_Toc450662871"/>
      <w:bookmarkStart w:id="204" w:name="_Toc486167686"/>
      <w:bookmarkStart w:id="205" w:name="_Toc1696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140596896"/>
      <w:bookmarkStart w:id="207" w:name="_Toc486167687"/>
      <w:bookmarkStart w:id="208" w:name="_Toc20817"/>
      <w:bookmarkStart w:id="209" w:name="_Toc27648"/>
      <w:bookmarkStart w:id="210" w:name="_Toc6702"/>
      <w:bookmarkStart w:id="211" w:name="_Toc142508337"/>
      <w:bookmarkStart w:id="212" w:name="_Toc1049_WPSOffice_Level2"/>
      <w:bookmarkStart w:id="213" w:name="_Toc450662872"/>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7200"/>
      <w:bookmarkStart w:id="215" w:name="_Toc29881"/>
      <w:bookmarkStart w:id="216" w:name="_Toc486167688"/>
      <w:bookmarkStart w:id="217" w:name="_Toc142508338"/>
      <w:bookmarkStart w:id="218" w:name="_Toc450662873"/>
      <w:bookmarkStart w:id="219" w:name="_Toc144_WPSOffice_Level3"/>
      <w:bookmarkStart w:id="220" w:name="_Toc18892"/>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12165_WPSOffice_Level3"/>
      <w:bookmarkStart w:id="222" w:name="_Toc450662874"/>
      <w:bookmarkStart w:id="223" w:name="_Toc11072"/>
      <w:bookmarkStart w:id="224" w:name="_Toc30804"/>
      <w:bookmarkStart w:id="225" w:name="_Toc142508339"/>
      <w:bookmarkStart w:id="226" w:name="_Toc2038"/>
      <w:bookmarkStart w:id="227" w:name="_Toc48616768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486167690"/>
      <w:bookmarkStart w:id="229" w:name="_Toc142508340"/>
      <w:bookmarkStart w:id="230" w:name="_Toc3908"/>
      <w:bookmarkStart w:id="231" w:name="_Toc15565_WPSOffice_Level3"/>
      <w:bookmarkStart w:id="232" w:name="_Toc450662875"/>
      <w:bookmarkStart w:id="233" w:name="_Toc3748"/>
      <w:bookmarkStart w:id="234" w:name="_Toc83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25484"/>
      <w:bookmarkStart w:id="236" w:name="_Toc31399"/>
      <w:bookmarkStart w:id="237" w:name="_Toc28910_WPSOffice_Level3"/>
      <w:bookmarkStart w:id="238" w:name="_Toc486167691"/>
      <w:bookmarkStart w:id="239" w:name="_Toc142508341"/>
      <w:bookmarkStart w:id="240" w:name="_Toc830"/>
      <w:bookmarkStart w:id="241"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142508342"/>
      <w:bookmarkStart w:id="243" w:name="_Toc486167692"/>
      <w:bookmarkStart w:id="244" w:name="_Toc450662877"/>
      <w:bookmarkStart w:id="245" w:name="_Toc22879"/>
      <w:bookmarkStart w:id="246" w:name="_Toc10130"/>
      <w:bookmarkStart w:id="247" w:name="_Toc338_WPSOffice_Level3"/>
      <w:bookmarkStart w:id="248" w:name="_Toc9436"/>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522047355"/>
      <w:bookmarkStart w:id="251" w:name="_Toc18368_WPSOffice_Level3"/>
      <w:bookmarkStart w:id="252" w:name="_Toc521918096"/>
      <w:bookmarkStart w:id="253" w:name="_Toc142508343"/>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9746"/>
      <w:bookmarkStart w:id="255" w:name="_Toc15022"/>
      <w:bookmarkStart w:id="256" w:name="_Toc2639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2047356"/>
      <w:bookmarkStart w:id="258" w:name="_Toc52191809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18255"/>
      <w:bookmarkStart w:id="260" w:name="_Toc31279"/>
      <w:bookmarkStart w:id="261" w:name="_Toc21460_WPSOffice_Level3"/>
      <w:bookmarkStart w:id="262" w:name="_Toc142508344"/>
      <w:bookmarkStart w:id="263" w:name="_Toc2531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autoSpaceDE w:val="0"/>
        <w:autoSpaceDN w:val="0"/>
        <w:adjustRightInd w:val="0"/>
        <w:spacing w:line="360" w:lineRule="auto"/>
        <w:ind w:left="441" w:leftChars="-95" w:hanging="640" w:hangingChars="305"/>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（1）若本次招标过程中，参与投标的投标人不足3个时，本项目公开招标失败。</w:t>
      </w:r>
    </w:p>
    <w:p>
      <w:pPr>
        <w:autoSpaceDE w:val="0"/>
        <w:autoSpaceDN w:val="0"/>
        <w:adjustRightInd w:val="0"/>
        <w:spacing w:line="360" w:lineRule="auto"/>
        <w:ind w:left="440" w:leftChars="106" w:hanging="217" w:hangingChars="103"/>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（2）当参与投标的投标人不少于3个，经评标委员会评审，有效投标人只有2个时，经评标委员会对招标文件进行论证，招标文件没有不合理条款、招标程序符合规定的，本项目将根据招标文件附件一 评标工作大纲的要求继续进行评审；当有效投标人只有1个时，本项目公开招标失败。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31588"/>
      <w:bookmarkStart w:id="265" w:name="_Toc32498_WPSOffice_Level3"/>
      <w:bookmarkStart w:id="266" w:name="_Toc466882017"/>
      <w:bookmarkStart w:id="267" w:name="_Toc25047"/>
      <w:bookmarkStart w:id="268" w:name="_Toc486167694"/>
      <w:bookmarkStart w:id="269" w:name="_Toc142508345"/>
      <w:bookmarkStart w:id="270" w:name="_Toc15841"/>
      <w:bookmarkStart w:id="271" w:name="_Toc4653589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4325"/>
      <w:bookmarkStart w:id="273" w:name="_Toc26138"/>
      <w:bookmarkStart w:id="274" w:name="_Toc486167695"/>
      <w:bookmarkStart w:id="275" w:name="_Toc24057"/>
      <w:bookmarkStart w:id="276" w:name="_Toc142508346"/>
      <w:bookmarkStart w:id="277" w:name="_Toc1848_WPSOffice_Level3"/>
      <w:bookmarkStart w:id="278" w:name="_Toc465358970"/>
      <w:bookmarkStart w:id="279"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，因此导致投标人无法参与东莞市水务环境投资控股集团有限公司相关招标采购等活动的，由投标人自行承担全部后果。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5358971"/>
      <w:bookmarkStart w:id="281"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0009"/>
      <w:bookmarkStart w:id="283" w:name="_Toc26035"/>
      <w:bookmarkStart w:id="284" w:name="_Toc486167696"/>
      <w:bookmarkStart w:id="285" w:name="_Toc10867_WPSOffice_Level3"/>
      <w:bookmarkStart w:id="286" w:name="_Toc14140"/>
      <w:bookmarkStart w:id="287"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8316"/>
      <w:bookmarkStart w:id="290" w:name="_Toc486167697"/>
      <w:bookmarkStart w:id="291" w:name="_Toc140596907"/>
      <w:bookmarkStart w:id="292" w:name="_Toc142508348"/>
      <w:bookmarkStart w:id="293" w:name="_Toc22929"/>
      <w:bookmarkStart w:id="294" w:name="_Toc23395"/>
      <w:bookmarkStart w:id="295" w:name="_Toc16848_WPSOffice_Level2"/>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6401_WPSOffice_Level3"/>
      <w:bookmarkStart w:id="297" w:name="_Toc486167698"/>
      <w:bookmarkStart w:id="298" w:name="_Toc142508349"/>
      <w:bookmarkStart w:id="299" w:name="_Toc14160"/>
      <w:bookmarkStart w:id="300" w:name="_Toc21588"/>
      <w:bookmarkStart w:id="301" w:name="_Toc25540"/>
      <w:bookmarkStart w:id="302"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8842"/>
      <w:bookmarkStart w:id="305" w:name="_Toc6726_WPSOffice_Level3"/>
      <w:bookmarkStart w:id="306" w:name="_Toc486167699"/>
      <w:bookmarkStart w:id="307" w:name="_Toc142508350"/>
      <w:bookmarkStart w:id="308" w:name="_Toc24266"/>
      <w:bookmarkStart w:id="309" w:name="_Toc30848"/>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26535"/>
      <w:bookmarkStart w:id="312" w:name="_Toc486167700"/>
      <w:bookmarkStart w:id="313" w:name="_Toc9694_WPSOffice_Level3"/>
      <w:bookmarkStart w:id="314" w:name="_Toc32732"/>
      <w:bookmarkStart w:id="315" w:name="_Toc24946"/>
      <w:bookmarkStart w:id="316" w:name="_Toc14250835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142508352"/>
      <w:bookmarkStart w:id="318" w:name="_Toc10513_WPSOffice_Level3"/>
      <w:bookmarkStart w:id="319" w:name="_Toc450662887"/>
      <w:bookmarkStart w:id="320" w:name="_Toc486167701"/>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8873"/>
      <w:bookmarkStart w:id="322" w:name="_Toc1889"/>
      <w:bookmarkStart w:id="323" w:name="_Toc242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6882025"/>
      <w:bookmarkStart w:id="32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w:t>
      </w:r>
      <w:r>
        <w:rPr>
          <w:rFonts w:hint="eastAsia" w:ascii="宋体" w:hAnsi="宋体" w:eastAsia="宋体" w:cs="Times New Roman"/>
          <w:b/>
          <w:bCs/>
          <w:color w:val="auto"/>
          <w:sz w:val="21"/>
          <w:szCs w:val="21"/>
          <w:highlight w:val="none"/>
          <w:u w:val="single"/>
          <w:lang w:val="en-US" w:eastAsia="zh-CN"/>
        </w:rPr>
        <w:t>且中标通知书</w:t>
      </w:r>
      <w:r>
        <w:rPr>
          <w:rFonts w:hint="eastAsia" w:ascii="宋体" w:hAnsi="宋体" w:eastAsia="宋体" w:cs="Times New Roman"/>
          <w:b/>
          <w:bCs/>
          <w:color w:val="auto"/>
          <w:sz w:val="21"/>
          <w:szCs w:val="21"/>
          <w:highlight w:val="none"/>
          <w:u w:val="single"/>
          <w:lang w:val="zh-CN"/>
        </w:rPr>
        <w:t>发出之日起30日</w:t>
      </w:r>
      <w:r>
        <w:rPr>
          <w:rFonts w:hint="eastAsia" w:ascii="宋体" w:hAnsi="宋体" w:eastAsia="宋体" w:cs="Times New Roman"/>
          <w:b/>
          <w:bCs/>
          <w:color w:val="auto"/>
          <w:sz w:val="21"/>
          <w:szCs w:val="21"/>
          <w:highlight w:val="none"/>
          <w:u w:val="single"/>
          <w:lang w:val="en-US" w:eastAsia="zh-CN"/>
        </w:rPr>
        <w:t>内</w:t>
      </w:r>
      <w:r>
        <w:rPr>
          <w:rFonts w:hint="eastAsia" w:ascii="宋体" w:hAnsi="宋体" w:eastAsia="宋体" w:cs="Times New Roman"/>
          <w:b/>
          <w:bCs/>
          <w:color w:val="auto"/>
          <w:szCs w:val="21"/>
          <w:highlight w:val="none"/>
          <w:u w:val="single"/>
          <w:lang w:val="zh-CN"/>
        </w:rPr>
        <w:t>，按本招标文件规定金额及形式要求，向招标人提交不可撤销银行履约保函（或履约保证金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w:t>
      </w:r>
      <w:r>
        <w:rPr>
          <w:rFonts w:hint="eastAsia" w:ascii="宋体" w:hAnsi="宋体" w:eastAsia="宋体" w:cs="Times New Roman"/>
          <w:color w:val="auto"/>
          <w:kern w:val="0"/>
          <w:szCs w:val="21"/>
          <w:highlight w:val="none"/>
          <w:lang w:val="en-US" w:eastAsia="zh-CN"/>
        </w:rPr>
        <w:t>有权</w:t>
      </w:r>
      <w:r>
        <w:rPr>
          <w:rFonts w:hint="eastAsia" w:ascii="宋体" w:hAnsi="宋体" w:eastAsia="宋体" w:cs="Times New Roman"/>
          <w:color w:val="auto"/>
          <w:kern w:val="0"/>
          <w:szCs w:val="21"/>
          <w:highlight w:val="none"/>
        </w:rPr>
        <w:t>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开户名称：东莞市水务环境投资控股集团管网有限公司</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142508353"/>
      <w:bookmarkStart w:id="327" w:name="_Toc486167702"/>
      <w:bookmarkStart w:id="328" w:name="_Toc13033"/>
      <w:bookmarkStart w:id="329" w:name="_Toc4271"/>
      <w:bookmarkStart w:id="330" w:name="_Toc21389"/>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11444"/>
      <w:bookmarkStart w:id="333" w:name="_Toc14372"/>
      <w:bookmarkStart w:id="334" w:name="_Toc142508354"/>
      <w:bookmarkStart w:id="335" w:name="_Toc486167703"/>
      <w:bookmarkStart w:id="336" w:name="_Toc28921_WPSOffice_Level3"/>
      <w:bookmarkStart w:id="337" w:name="_Toc23107"/>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 中标人应按3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款规定在领取《中标通知书》原件之前向招标代理机构一次性交纳中标服务费。中标服务费以中标金额计算，依次按以下第（1）（2）款计算得出服务费基价，服务费基价实行全额分档折扣计算，按第（3）款计算折扣得出代理服务费，具体如下。</w:t>
      </w:r>
    </w:p>
    <w:p>
      <w:pPr>
        <w:autoSpaceDE w:val="0"/>
        <w:autoSpaceDN w:val="0"/>
        <w:adjustRightInd w:val="0"/>
        <w:spacing w:line="360" w:lineRule="auto"/>
        <w:ind w:left="416" w:leftChars="198" w:firstLine="63" w:firstLineChars="3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（1）参照以下标准按差额定率累进法计算：</w:t>
      </w:r>
    </w:p>
    <w:tbl>
      <w:tblPr>
        <w:tblStyle w:val="42"/>
        <w:tblW w:w="1000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498"/>
        <w:gridCol w:w="2498"/>
        <w:gridCol w:w="2498"/>
        <w:gridCol w:w="2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vMerge w:val="restart"/>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中标金额（万元）</w:t>
            </w:r>
          </w:p>
        </w:tc>
        <w:tc>
          <w:tcPr>
            <w:tcW w:w="7502" w:type="dxa"/>
            <w:gridSpan w:val="3"/>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vMerge w:val="continue"/>
            <w:shd w:val="clear" w:color="auto" w:fill="FFEEBB"/>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7502" w:type="dxa"/>
            <w:gridSpan w:val="3"/>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费率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498" w:type="dxa"/>
            <w:vMerge w:val="continue"/>
            <w:shd w:val="clear" w:color="auto" w:fill="FFEEBB"/>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2498"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货物招标</w:t>
            </w:r>
          </w:p>
        </w:tc>
        <w:tc>
          <w:tcPr>
            <w:tcW w:w="2498"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服务招标</w:t>
            </w:r>
          </w:p>
        </w:tc>
        <w:tc>
          <w:tcPr>
            <w:tcW w:w="2506"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0.45%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0.1%</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10000-100000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bl>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同时，为保障项目服务质量与库管理的可持续性，设置单个项目代理费最低为8000元，即按上述收费标准计取后不足8000元的，以8000元作为代理费。</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例子：某项目招标代理业务中标金额为2000万元（货物类），计算代理服务费额如下：</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0-100万元部分：100万元×1.5%=15000元</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100-500万元部分：400万元×1.1%=44000元</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500-1000万元部分：500万元×0.8%=40000元</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1000-2000万元部分：1000万元×0.5%=50000元</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各部分累计得出服务费基价：149000.00元</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按70%计算得出代理服务费：149000元×70%=104300元</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中标人收到中标通知后，须在15日内向招标代理机构交纳中标服务费用及领取《中标通知书》原件，否则视为放弃中标权利和义务。</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中标服务费只接受以银行转账、电汇方式交纳。</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中标服务费汇入账号</w:t>
      </w:r>
      <w:r>
        <w:rPr>
          <w:rFonts w:hint="eastAsia" w:ascii="宋体" w:hAnsi="宋体" w:eastAsia="宋体" w:cs="宋体"/>
          <w:b/>
          <w:bCs/>
          <w:color w:val="auto"/>
          <w:kern w:val="0"/>
          <w:szCs w:val="21"/>
          <w:highlight w:val="none"/>
        </w:rPr>
        <w:t>（特别提醒，本账户非投标保证金汇入账户）</w:t>
      </w:r>
      <w:r>
        <w:rPr>
          <w:rFonts w:hint="eastAsia" w:ascii="宋体" w:hAnsi="宋体" w:eastAsia="宋体" w:cs="宋体"/>
          <w:color w:val="auto"/>
          <w:kern w:val="0"/>
          <w:szCs w:val="21"/>
          <w:highlight w:val="none"/>
        </w:rPr>
        <w:t>：</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开户名称：广西同泽工程项目管理股份有限公司东莞分公司</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银行账号：2010045209100165935</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开户银行：中国工商银行股份有限公司东莞会展支行</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中标人如未按第37.1款、第37.2款规定办理，将不予退还其投标保证金。</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142508355"/>
      <w:bookmarkStart w:id="340" w:name="_Toc486167704"/>
      <w:bookmarkStart w:id="341" w:name="_Toc12346"/>
      <w:bookmarkStart w:id="342" w:name="_Toc16761"/>
      <w:bookmarkStart w:id="343" w:name="_Toc6764_WPSOffice_Level3"/>
      <w:bookmarkStart w:id="344" w:name="_Toc262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45" w:name="_Toc486167705"/>
      <w:bookmarkStart w:id="346" w:name="_Toc31106_WPSOffice_Level3"/>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11437"/>
      <w:bookmarkStart w:id="348" w:name="_Toc142508356"/>
      <w:bookmarkStart w:id="349" w:name="_Toc16304"/>
      <w:bookmarkStart w:id="350" w:name="_Toc4658"/>
      <w:r>
        <w:rPr>
          <w:rFonts w:ascii="宋体" w:hAnsi="宋体" w:eastAsia="宋体" w:cs="宋体"/>
          <w:b/>
          <w:color w:val="auto"/>
          <w:szCs w:val="21"/>
          <w:highlight w:val="none"/>
        </w:rPr>
        <w:t>39 招标相关补充约定</w:t>
      </w:r>
      <w:bookmarkEnd w:id="347"/>
      <w:bookmarkEnd w:id="348"/>
      <w:bookmarkEnd w:id="349"/>
      <w:bookmarkEnd w:id="350"/>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142508357"/>
      <w:bookmarkStart w:id="352" w:name="_Toc14591"/>
      <w:bookmarkStart w:id="353" w:name="_Toc26725"/>
      <w:bookmarkStart w:id="354" w:name="_Toc2556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5" w:name="_Toc450662891"/>
      <w:bookmarkStart w:id="356" w:name="_Toc22779"/>
      <w:bookmarkStart w:id="357" w:name="_Toc486167706"/>
      <w:bookmarkStart w:id="358" w:name="_Toc4217"/>
      <w:bookmarkStart w:id="359" w:name="_Toc28218"/>
      <w:bookmarkStart w:id="360" w:name="_Toc27939_WPSOffice_Level1"/>
      <w:bookmarkStart w:id="361"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pPr>
        <w:keepNext w:val="0"/>
        <w:keepLines w:val="0"/>
        <w:pageBreakBefore w:val="0"/>
        <w:tabs>
          <w:tab w:val="left" w:pos="308"/>
        </w:tabs>
        <w:kinsoku/>
        <w:wordWrap/>
        <w:overflowPunct/>
        <w:topLinePunct w:val="0"/>
        <w:autoSpaceDE w:val="0"/>
        <w:autoSpaceDN w:val="0"/>
        <w:bidi w:val="0"/>
        <w:adjustRightInd w:val="0"/>
        <w:spacing w:line="360" w:lineRule="auto"/>
        <w:jc w:val="left"/>
        <w:rPr>
          <w:rFonts w:hint="eastAsia" w:ascii="宋体" w:hAnsi="宋体" w:eastAsia="宋体" w:cs="宋体"/>
          <w:b/>
          <w:bCs/>
          <w:color w:val="auto"/>
          <w:sz w:val="21"/>
          <w:szCs w:val="21"/>
          <w:highlight w:val="none"/>
        </w:rPr>
      </w:pPr>
      <w:bookmarkStart w:id="362" w:name="_Toc11281_WPSOffice_Level1"/>
      <w:bookmarkStart w:id="363" w:name="_Toc7731"/>
      <w:bookmarkStart w:id="364" w:name="_Toc450662892"/>
      <w:bookmarkStart w:id="365" w:name="_Toc3166"/>
      <w:bookmarkStart w:id="366" w:name="_Toc142508359"/>
      <w:bookmarkStart w:id="367" w:name="_Toc486167707"/>
      <w:bookmarkStart w:id="368" w:name="_Toc19477"/>
      <w:r>
        <w:rPr>
          <w:rFonts w:hint="eastAsia" w:ascii="宋体" w:hAnsi="宋体" w:eastAsia="宋体" w:cs="宋体"/>
          <w:b/>
          <w:bCs/>
          <w:color w:val="auto"/>
          <w:kern w:val="0"/>
          <w:sz w:val="21"/>
          <w:szCs w:val="21"/>
          <w:highlight w:val="none"/>
          <w:lang w:bidi="ar"/>
        </w:rPr>
        <w:t>一、货物采购清单</w:t>
      </w:r>
    </w:p>
    <w:tbl>
      <w:tblPr>
        <w:tblStyle w:val="42"/>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070"/>
        <w:gridCol w:w="2314"/>
        <w:gridCol w:w="3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3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设备名称</w:t>
            </w:r>
          </w:p>
        </w:tc>
        <w:tc>
          <w:tcPr>
            <w:tcW w:w="2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数量（辆）</w:t>
            </w:r>
          </w:p>
        </w:tc>
        <w:tc>
          <w:tcPr>
            <w:tcW w:w="3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车辆单价（含税）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3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吸污车</w:t>
            </w:r>
          </w:p>
        </w:tc>
        <w:tc>
          <w:tcPr>
            <w:tcW w:w="2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p>
        </w:tc>
        <w:tc>
          <w:tcPr>
            <w:tcW w:w="3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N w:val="0"/>
              <w:bidi w:val="0"/>
              <w:spacing w:line="360" w:lineRule="auto"/>
              <w:jc w:val="center"/>
              <w:rPr>
                <w:rFonts w:hint="eastAsia" w:ascii="宋体" w:hAnsi="宋体" w:eastAsia="宋体" w:cs="宋体"/>
                <w:color w:val="auto"/>
                <w:sz w:val="21"/>
                <w:szCs w:val="21"/>
                <w:highlight w:val="none"/>
                <w:lang w:val="en-US" w:eastAsia="zh-CN"/>
              </w:rPr>
            </w:pPr>
            <w:r>
              <w:rPr>
                <w:rFonts w:hint="default" w:ascii="Times New Roman" w:hAnsi="Times New Roman" w:eastAsia="仿宋_GB2312" w:cs="Times New Roman"/>
                <w:color w:val="auto"/>
                <w:spacing w:val="2"/>
                <w:sz w:val="21"/>
                <w:szCs w:val="21"/>
                <w:highlight w:val="none"/>
                <w:lang w:val="en-US" w:eastAsia="zh-CN"/>
              </w:rPr>
              <w:t>1,022,070.00</w:t>
            </w:r>
            <w:r>
              <w:rPr>
                <w:rFonts w:hint="eastAsia" w:ascii="宋体" w:hAnsi="宋体" w:eastAsia="宋体" w:cs="宋体"/>
                <w:color w:val="auto"/>
                <w:sz w:val="21"/>
                <w:szCs w:val="21"/>
                <w:highlight w:val="none"/>
                <w:lang w:val="en-US" w:eastAsia="zh-CN"/>
              </w:rPr>
              <w:t>元/辆</w:t>
            </w:r>
          </w:p>
        </w:tc>
      </w:tr>
    </w:tbl>
    <w:p>
      <w:pPr>
        <w:keepNext w:val="0"/>
        <w:keepLines w:val="0"/>
        <w:pageBreakBefore w:val="0"/>
        <w:tabs>
          <w:tab w:val="left" w:pos="1900"/>
        </w:tabs>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p>
    <w:p>
      <w:pPr>
        <w:keepNext w:val="0"/>
        <w:keepLines w:val="0"/>
        <w:pageBreakBefore w:val="0"/>
        <w:numPr>
          <w:ilvl w:val="0"/>
          <w:numId w:val="2"/>
        </w:numPr>
        <w:tabs>
          <w:tab w:val="left" w:pos="308"/>
        </w:tabs>
        <w:kinsoku/>
        <w:wordWrap/>
        <w:overflowPunct/>
        <w:topLinePunct w:val="0"/>
        <w:autoSpaceDE w:val="0"/>
        <w:autoSpaceDN w:val="0"/>
        <w:bidi w:val="0"/>
        <w:adjustRightInd w:val="0"/>
        <w:spacing w:line="360" w:lineRule="auto"/>
        <w:jc w:val="left"/>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技术参数要求</w:t>
      </w:r>
    </w:p>
    <w:tbl>
      <w:tblPr>
        <w:tblStyle w:val="42"/>
        <w:tblW w:w="101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664"/>
        <w:gridCol w:w="1172"/>
        <w:gridCol w:w="1"/>
        <w:gridCol w:w="2374"/>
        <w:gridCol w:w="4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211"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4295" w:type="dxa"/>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需求书要求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restar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66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w:t>
            </w: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总质量（kg）</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底盘品牌</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相当于或优于重汽或东风或豪沃牌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▲发动机</w:t>
            </w:r>
          </w:p>
        </w:tc>
        <w:tc>
          <w:tcPr>
            <w:tcW w:w="23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最大功率（kw）</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13"/>
                <w:color w:val="auto"/>
                <w:sz w:val="21"/>
                <w:szCs w:val="21"/>
                <w:lang w:val="en-US" w:eastAsia="zh-CN" w:bidi="ar"/>
              </w:rPr>
              <w:t>最大扭矩（N·m ）</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排放标准</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国Ⅵb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能源类型</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柴油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整备质量（kg）</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额定载质量（kg）</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轴距（mm）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▲外型尺寸（mm）</w:t>
            </w:r>
          </w:p>
        </w:tc>
        <w:tc>
          <w:tcPr>
            <w:tcW w:w="23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整车长度</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≤8550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整车宽度</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整车高度</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空调</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配置，具备冷暖功能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6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污泥罐体</w:t>
            </w: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▲罐体公告总容量（m³）</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1个罐体，≥8.5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材质</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相当于或优于304不锈钢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污泥罐体举升角（°）</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壁厚（mm）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排污阀内径（mm）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是否具备泵排功能</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u w:val="none"/>
                <w:lang w:val="en-US" w:eastAsia="zh-CN"/>
              </w:rPr>
              <w:t>具备罐体泥量观察功能</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紧闭和开启方式</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液压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卸料导向板</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6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吸污系统</w:t>
            </w:r>
          </w:p>
        </w:tc>
        <w:tc>
          <w:tcPr>
            <w:tcW w:w="11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真空泵</w:t>
            </w:r>
          </w:p>
        </w:tc>
        <w:tc>
          <w:tcPr>
            <w:tcW w:w="2374" w:type="dxa"/>
            <w:tcBorders>
              <w:top w:val="single" w:color="000000" w:sz="4" w:space="0"/>
              <w:left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品牌型号</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相当于或优于JUROP或MORO或CVS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★输出风量（m³/h）</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▲吸程</w:t>
            </w: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最大垂直吸程（m）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最大水平吸程（m）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是否具备泥水分离、反排水和同吸同排功能</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旋转吊臂</w:t>
            </w: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旋转吊臂</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吊臂长度（mm）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伸缩尺寸（mm）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水平旋转角度°</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最大举升角°</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▲最大作业半径（mm）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吸污管</w:t>
            </w: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管径（mm）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管长（m）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材质</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铝合金或PVC轻质管或聚氨脂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车载组装管总长度（不含固定管）（m）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6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控制系统</w:t>
            </w:r>
          </w:p>
        </w:tc>
        <w:tc>
          <w:tcPr>
            <w:tcW w:w="11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控制柜</w:t>
            </w: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电动控制</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一键急停（安全控制保护装置）</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远程电子油门</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r>
      <w:tr>
        <w:tblPrEx>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3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控制箱屏幕显示</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6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冲洗系统</w:t>
            </w: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是否具备水箱和清洗系统</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手持式高压水枪，水枪压力MPa</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手持式高压水枪铝合金快接喷头</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出水形状含括：花洒、雨伞、细柱、直柱等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水枪水管长度（m）</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水箱容积L</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restart"/>
            <w:tcBorders>
              <w:top w:val="single" w:color="000000" w:sz="4" w:space="0"/>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1664" w:type="dxa"/>
            <w:vMerge w:val="restart"/>
            <w:tcBorders>
              <w:top w:val="single" w:color="000000" w:sz="4" w:space="0"/>
              <w:left w:val="single" w:color="000000" w:sz="8"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需求配置</w:t>
            </w: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rPr>
              <w:t>尾部箭头警示灯</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rPr>
              <w:t>左右各一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rPr>
              <w:t>倒车影像（倒车雷达）</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lang w:bidi="ar"/>
              </w:rPr>
              <w:t>随底盘原装并享受底盘厂质保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rPr>
              <w:t>行车记录仪</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分辨率:1080P以上</w:t>
            </w:r>
          </w:p>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光圈：F小于等于1.8</w:t>
            </w:r>
          </w:p>
          <w:p>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SD（TF）内存卡：64G及以上</w:t>
            </w:r>
          </w:p>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rPr>
              <w:t>品牌：</w:t>
            </w:r>
            <w:r>
              <w:rPr>
                <w:rFonts w:hint="eastAsia" w:ascii="宋体" w:hAnsi="宋体" w:eastAsia="宋体" w:cs="宋体"/>
                <w:color w:val="auto"/>
                <w:szCs w:val="21"/>
                <w:lang w:bidi="ar"/>
              </w:rPr>
              <w:t>相当于或优于</w:t>
            </w:r>
            <w:r>
              <w:rPr>
                <w:rFonts w:hint="eastAsia" w:ascii="宋体" w:hAnsi="宋体" w:eastAsia="宋体" w:cs="宋体"/>
                <w:color w:val="auto"/>
                <w:szCs w:val="21"/>
              </w:rPr>
              <w:t>360或小米或海康威视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rPr>
              <w:t>三角木止滑器</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lang w:bidi="ar"/>
              </w:rPr>
              <w:t>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rPr>
              <w:t>全车玻璃防爆膜</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lang w:bidi="ar"/>
              </w:rPr>
              <w:t>品牌：相当于或优于龙膜或3M或威固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rPr>
              <w:t>灭火器及支架</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lang w:bidi="ar"/>
              </w:rPr>
              <w:t>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rPr>
              <w:t>全包围脚垫</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lang w:bidi="ar"/>
              </w:rPr>
              <w:t>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82"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rPr>
              <w:t>备胎</w:t>
            </w:r>
          </w:p>
        </w:tc>
        <w:tc>
          <w:tcPr>
            <w:tcW w:w="429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lang w:bidi="ar"/>
              </w:rPr>
              <w:t>随底盘原装并享受底盘厂质保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82" w:type="dxa"/>
            <w:vMerge w:val="continue"/>
            <w:tcBorders>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664" w:type="dxa"/>
            <w:vMerge w:val="continue"/>
            <w:tcBorders>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547" w:type="dxa"/>
            <w:gridSpan w:val="3"/>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lang w:bidi="ar"/>
              </w:rPr>
              <w:t>盲区监控警示</w:t>
            </w:r>
          </w:p>
        </w:tc>
        <w:tc>
          <w:tcPr>
            <w:tcW w:w="4295"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lang w:bidi="ar"/>
              </w:rPr>
              <w:t>配置</w:t>
            </w:r>
          </w:p>
        </w:tc>
      </w:tr>
    </w:tbl>
    <w:p>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三、投标产品要求</w:t>
      </w:r>
    </w:p>
    <w:p>
      <w:pPr>
        <w:widowControl/>
        <w:autoSpaceDN w:val="0"/>
        <w:spacing w:line="360" w:lineRule="auto"/>
        <w:ind w:firstLine="422" w:firstLineChars="200"/>
        <w:rPr>
          <w:rFonts w:ascii="宋体" w:hAnsi="宋体" w:eastAsia="宋体" w:cs="宋体"/>
          <w:b/>
          <w:bCs/>
          <w:color w:val="auto"/>
          <w:szCs w:val="21"/>
          <w:highlight w:val="none"/>
          <w:lang w:val="zh-CN" w:bidi="ar"/>
        </w:rPr>
      </w:pPr>
      <w:r>
        <w:rPr>
          <w:rFonts w:hint="eastAsia" w:ascii="宋体" w:hAnsi="宋体" w:eastAsia="宋体" w:cs="宋体"/>
          <w:b/>
          <w:bCs/>
          <w:color w:val="auto"/>
          <w:szCs w:val="21"/>
          <w:highlight w:val="none"/>
          <w:lang w:val="zh-CN" w:bidi="ar"/>
        </w:rPr>
        <w:t>★（一）投标人投标车辆的生产企业及投标车辆产品型号已列入国家工业和信息化部发布的有效的《道路机动车辆生产企业及产品公告》（或《车辆生产企业及产品公告》）。</w:t>
      </w:r>
    </w:p>
    <w:p>
      <w:pPr>
        <w:widowControl/>
        <w:autoSpaceDN w:val="0"/>
        <w:spacing w:line="360" w:lineRule="auto"/>
        <w:ind w:firstLine="422" w:firstLineChars="200"/>
        <w:rPr>
          <w:rFonts w:ascii="宋体" w:hAnsi="宋体" w:eastAsia="宋体" w:cs="宋体"/>
          <w:b/>
          <w:bCs/>
          <w:color w:val="auto"/>
          <w:szCs w:val="21"/>
          <w:highlight w:val="none"/>
          <w:lang w:val="zh-CN" w:bidi="ar"/>
        </w:rPr>
      </w:pPr>
      <w:r>
        <w:rPr>
          <w:rFonts w:hint="eastAsia" w:ascii="宋体" w:hAnsi="宋体" w:eastAsia="宋体" w:cs="宋体"/>
          <w:b/>
          <w:bCs/>
          <w:color w:val="auto"/>
          <w:szCs w:val="21"/>
          <w:highlight w:val="none"/>
          <w:lang w:val="zh-CN" w:bidi="ar"/>
        </w:rPr>
        <w:t>★（二）投标车辆具有中国国家强制性产品认证证书（3C认证)。</w:t>
      </w:r>
    </w:p>
    <w:p>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（三）投标人提供的车辆应按招标人要求配备所有附件和完整的使用说明书，提供整套设备的结构、原理、使用等相关资料。</w:t>
      </w:r>
    </w:p>
    <w:p>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zh-CN" w:bidi="ar"/>
        </w:rPr>
        <w:t>（</w:t>
      </w:r>
      <w:r>
        <w:rPr>
          <w:rFonts w:hint="eastAsia" w:ascii="宋体" w:hAnsi="宋体" w:eastAsia="宋体" w:cs="宋体"/>
          <w:color w:val="auto"/>
          <w:szCs w:val="21"/>
          <w:highlight w:val="none"/>
          <w:lang w:val="en-US" w:eastAsia="zh-CN" w:bidi="ar"/>
        </w:rPr>
        <w:t>四</w:t>
      </w:r>
      <w:r>
        <w:rPr>
          <w:rFonts w:hint="eastAsia" w:ascii="宋体" w:hAnsi="宋体" w:eastAsia="宋体" w:cs="宋体"/>
          <w:color w:val="auto"/>
          <w:szCs w:val="21"/>
          <w:highlight w:val="none"/>
          <w:lang w:val="zh-CN" w:bidi="ar"/>
        </w:rPr>
        <w:t>）</w:t>
      </w:r>
      <w:r>
        <w:rPr>
          <w:rFonts w:hint="eastAsia" w:ascii="宋体" w:hAnsi="宋体" w:eastAsia="宋体" w:cs="宋体"/>
          <w:color w:val="auto"/>
          <w:sz w:val="21"/>
          <w:szCs w:val="21"/>
          <w:highlight w:val="none"/>
          <w:lang w:val="en-US" w:eastAsia="zh-CN" w:bidi="ar-SA"/>
        </w:rPr>
        <w:t>投标人报价应包括设备采购、运输、安装、调试、相关部门检测验收及保修期内的维护保养等所有费用。</w:t>
      </w:r>
    </w:p>
    <w:p>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lang w:val="zh-CN" w:bidi="ar"/>
        </w:rPr>
        <w:t>（</w:t>
      </w:r>
      <w:r>
        <w:rPr>
          <w:rFonts w:hint="eastAsia" w:ascii="宋体" w:hAnsi="宋体" w:eastAsia="宋体" w:cs="宋体"/>
          <w:color w:val="auto"/>
          <w:szCs w:val="21"/>
          <w:highlight w:val="none"/>
          <w:lang w:val="en-US" w:eastAsia="zh-CN" w:bidi="ar"/>
        </w:rPr>
        <w:t>五</w:t>
      </w:r>
      <w:r>
        <w:rPr>
          <w:rFonts w:hint="eastAsia" w:ascii="宋体" w:hAnsi="宋体" w:eastAsia="宋体" w:cs="宋体"/>
          <w:color w:val="auto"/>
          <w:szCs w:val="21"/>
          <w:highlight w:val="none"/>
          <w:lang w:val="zh-CN" w:bidi="ar"/>
        </w:rPr>
        <w:t>）</w:t>
      </w:r>
      <w:r>
        <w:rPr>
          <w:rFonts w:hint="eastAsia" w:ascii="宋体" w:hAnsi="宋体" w:eastAsia="宋体" w:cs="宋体"/>
          <w:color w:val="auto"/>
          <w:sz w:val="21"/>
          <w:szCs w:val="21"/>
          <w:highlight w:val="none"/>
          <w:lang w:val="en-US" w:eastAsia="zh-CN" w:bidi="ar-SA"/>
        </w:rPr>
        <w:t>车辆交付前的各项工作及费用均由中标人承担，包括但不限于购买车辆购置税、车船税、机动车交通事故责任强制保险、商业保险、上牌照及相关费用等。</w:t>
      </w:r>
    </w:p>
    <w:p>
      <w:pPr>
        <w:widowControl w:val="0"/>
        <w:numPr>
          <w:ilvl w:val="0"/>
          <w:numId w:val="0"/>
        </w:numPr>
        <w:tabs>
          <w:tab w:val="left" w:pos="2340"/>
        </w:tabs>
        <w:autoSpaceDE/>
        <w:autoSpaceDN/>
        <w:adjustRightInd w:val="0"/>
        <w:snapToGrid w:val="0"/>
        <w:spacing w:line="360" w:lineRule="auto"/>
        <w:ind w:left="0" w:leftChars="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（六）</w:t>
      </w:r>
      <w:r>
        <w:rPr>
          <w:rFonts w:hint="eastAsia" w:ascii="宋体" w:hAnsi="宋体" w:eastAsia="宋体" w:cs="宋体"/>
          <w:b/>
          <w:bCs/>
          <w:color w:val="auto"/>
          <w:sz w:val="21"/>
          <w:szCs w:val="21"/>
          <w:highlight w:val="none"/>
          <w:lang w:val="en-US" w:eastAsia="zh-CN" w:bidi="ar-SA"/>
        </w:rPr>
        <w:t>中标人所交付车辆整车改装须符合现行国家规定的专项作业车辆相关标准，且符合东莞市上牌要求，并完成车辆上东莞市牌照的所有工作。因不能上牌导致未能按期交货，所造成的损失由中标人承担。</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四、供货要求</w:t>
      </w:r>
    </w:p>
    <w:p>
      <w:pPr>
        <w:autoSpaceDE/>
        <w:autoSpaceDN/>
        <w:adjustRightInd/>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（一）</w:t>
      </w:r>
      <w:r>
        <w:rPr>
          <w:rFonts w:hint="eastAsia" w:ascii="宋体" w:hAnsi="宋体" w:eastAsia="宋体" w:cs="宋体"/>
          <w:b w:val="0"/>
          <w:bCs w:val="0"/>
          <w:color w:val="auto"/>
          <w:sz w:val="21"/>
          <w:szCs w:val="21"/>
          <w:highlight w:val="none"/>
          <w:lang w:val="en-US" w:eastAsia="zh-CN"/>
        </w:rPr>
        <w:t>中标人应在合同签订之日起5个工作日内向招标人以书面形式报备车辆生产计划（含生产地址准确定位、生产时间节点等）。</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（二）中标人应保证供货车辆全新、未曾使用过的，其质量、规格及技术参数符合国家标准、规范及采购需求书、合同的要求。供货车型须为投标文件所约定车辆品牌、型号、配置。</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三）本项目采购文件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（四）本项目采购文件中如有出现的品牌规格等，仅为方便描述参考，不具有任何指定性及唯一性，投标人原则上应提供不低于该品牌档次的产品。</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（五）中标人须配合招标人办理车辆通行证等相关手续。</w:t>
      </w:r>
    </w:p>
    <w:p>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五、交货要求</w:t>
      </w:r>
    </w:p>
    <w:p>
      <w:pPr>
        <w:pStyle w:val="34"/>
        <w:spacing w:before="0" w:beforeAutospacing="0" w:after="0" w:afterAutospacing="0" w:line="360" w:lineRule="auto"/>
        <w:ind w:firstLine="422" w:firstLineChars="200"/>
        <w:jc w:val="both"/>
        <w:rPr>
          <w:rFonts w:eastAsia="宋体" w:cs="宋体"/>
          <w:b/>
          <w:color w:val="auto"/>
          <w:sz w:val="21"/>
          <w:szCs w:val="21"/>
          <w:highlight w:val="none"/>
        </w:rPr>
      </w:pPr>
      <w:r>
        <w:rPr>
          <w:rFonts w:hint="eastAsia" w:eastAsia="宋体" w:cs="宋体"/>
          <w:b/>
          <w:color w:val="auto"/>
          <w:sz w:val="21"/>
          <w:szCs w:val="21"/>
          <w:highlight w:val="none"/>
        </w:rPr>
        <w:t>（一）供货期要求：</w:t>
      </w:r>
    </w:p>
    <w:p>
      <w:pPr>
        <w:pStyle w:val="34"/>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（1）合同签订之日起50个</w:t>
      </w:r>
      <w:r>
        <w:rPr>
          <w:rFonts w:hint="eastAsia" w:eastAsia="宋体" w:cs="宋体"/>
          <w:b/>
          <w:bCs/>
          <w:color w:val="auto"/>
          <w:sz w:val="21"/>
          <w:szCs w:val="21"/>
          <w:highlight w:val="none"/>
          <w:lang w:eastAsia="zh-CN"/>
        </w:rPr>
        <w:t>自然日</w:t>
      </w:r>
      <w:r>
        <w:rPr>
          <w:rFonts w:hint="eastAsia" w:eastAsia="宋体" w:cs="宋体"/>
          <w:b/>
          <w:bCs/>
          <w:color w:val="auto"/>
          <w:sz w:val="21"/>
          <w:szCs w:val="21"/>
          <w:highlight w:val="none"/>
        </w:rPr>
        <w:t>内完成供货及查验车辆（不得超过中标通知书发出之日起80个</w:t>
      </w:r>
      <w:r>
        <w:rPr>
          <w:rFonts w:hint="eastAsia" w:eastAsia="宋体" w:cs="宋体"/>
          <w:b/>
          <w:bCs/>
          <w:color w:val="auto"/>
          <w:sz w:val="21"/>
          <w:szCs w:val="21"/>
          <w:highlight w:val="none"/>
          <w:lang w:eastAsia="zh-CN"/>
        </w:rPr>
        <w:t>自然日</w:t>
      </w:r>
      <w:r>
        <w:rPr>
          <w:rFonts w:hint="eastAsia" w:eastAsia="宋体" w:cs="宋体"/>
          <w:b/>
          <w:bCs/>
          <w:color w:val="auto"/>
          <w:sz w:val="21"/>
          <w:szCs w:val="21"/>
          <w:highlight w:val="none"/>
        </w:rPr>
        <w:t>）。</w:t>
      </w:r>
    </w:p>
    <w:p>
      <w:pPr>
        <w:pStyle w:val="34"/>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（2）车辆经招标人查验合格后20个</w:t>
      </w:r>
      <w:r>
        <w:rPr>
          <w:rFonts w:hint="eastAsia" w:eastAsia="宋体" w:cs="宋体"/>
          <w:b/>
          <w:bCs/>
          <w:color w:val="auto"/>
          <w:sz w:val="21"/>
          <w:szCs w:val="21"/>
          <w:highlight w:val="none"/>
          <w:lang w:eastAsia="zh-CN"/>
        </w:rPr>
        <w:t>自然日</w:t>
      </w:r>
      <w:r>
        <w:rPr>
          <w:rFonts w:hint="eastAsia" w:eastAsia="宋体" w:cs="宋体"/>
          <w:b/>
          <w:bCs/>
          <w:color w:val="auto"/>
          <w:sz w:val="21"/>
          <w:szCs w:val="21"/>
          <w:highlight w:val="none"/>
        </w:rPr>
        <w:t>内完成车辆的喷涂、上牌（必须为东莞市车牌）、配件安装（包括安装行车记录仪、贴膜等）和验收交付。</w:t>
      </w:r>
    </w:p>
    <w:p>
      <w:pPr>
        <w:pStyle w:val="34"/>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（二）喷涂要求：</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车辆交付招标人使用时，车身颜色为</w:t>
      </w:r>
      <w:r>
        <w:rPr>
          <w:rFonts w:hint="eastAsia" w:eastAsia="宋体" w:cs="宋体"/>
          <w:b/>
          <w:bCs/>
          <w:color w:val="auto"/>
          <w:sz w:val="21"/>
          <w:szCs w:val="21"/>
          <w:highlight w:val="none"/>
        </w:rPr>
        <w:t>工程黄</w:t>
      </w:r>
      <w:r>
        <w:rPr>
          <w:rFonts w:hint="eastAsia" w:eastAsia="宋体" w:cs="宋体"/>
          <w:color w:val="auto"/>
          <w:sz w:val="21"/>
          <w:szCs w:val="21"/>
          <w:highlight w:val="none"/>
        </w:rPr>
        <w:t>，中标人应根据招标人提供的企业LOGO,企业名称等相关内容要求设计车辆图纸，并由招标人审核同意后依据图纸对车辆进行喷涂。</w:t>
      </w:r>
    </w:p>
    <w:p>
      <w:pPr>
        <w:pStyle w:val="34"/>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（三）验收要求：</w:t>
      </w:r>
    </w:p>
    <w:p>
      <w:pPr>
        <w:pStyle w:val="34"/>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（1）车辆查验：</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1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①</w:t>
      </w:r>
      <w:r>
        <w:rPr>
          <w:rFonts w:hint="eastAsia" w:eastAsia="宋体" w:cs="宋体"/>
          <w:color w:val="auto"/>
          <w:sz w:val="21"/>
          <w:szCs w:val="21"/>
          <w:highlight w:val="none"/>
        </w:rPr>
        <w:fldChar w:fldCharType="end"/>
      </w:r>
      <w:r>
        <w:rPr>
          <w:rFonts w:hint="eastAsia" w:eastAsia="宋体" w:cs="宋体"/>
          <w:color w:val="auto"/>
          <w:sz w:val="21"/>
          <w:szCs w:val="21"/>
          <w:highlight w:val="none"/>
        </w:rPr>
        <w:t>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详见附件1《查验单》）。</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2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②</w:t>
      </w:r>
      <w:r>
        <w:rPr>
          <w:rFonts w:hint="eastAsia" w:eastAsia="宋体" w:cs="宋体"/>
          <w:color w:val="auto"/>
          <w:sz w:val="21"/>
          <w:szCs w:val="21"/>
          <w:highlight w:val="none"/>
        </w:rPr>
        <w:fldChar w:fldCharType="end"/>
      </w:r>
      <w:r>
        <w:rPr>
          <w:rFonts w:hint="eastAsia" w:eastAsia="宋体" w:cs="宋体"/>
          <w:color w:val="auto"/>
          <w:sz w:val="21"/>
          <w:szCs w:val="21"/>
          <w:highlight w:val="none"/>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p>
    <w:p>
      <w:pPr>
        <w:pStyle w:val="34"/>
        <w:widowControl w:val="0"/>
        <w:autoSpaceDE w:val="0"/>
        <w:autoSpaceDN w:val="0"/>
        <w:adjustRightInd w:val="0"/>
        <w:spacing w:before="0" w:beforeAutospacing="0" w:after="0" w:afterAutospacing="0" w:line="360" w:lineRule="auto"/>
        <w:ind w:right="-26" w:firstLine="420" w:firstLineChars="200"/>
        <w:rPr>
          <w:rFonts w:eastAsia="宋体" w:cs="宋体"/>
          <w:color w:val="auto"/>
          <w:sz w:val="21"/>
          <w:szCs w:val="21"/>
          <w:highlight w:val="none"/>
        </w:rPr>
      </w:pPr>
      <w:r>
        <w:rPr>
          <w:rFonts w:hint="eastAsia" w:eastAsia="宋体" w:cs="宋体"/>
          <w:color w:val="auto"/>
          <w:kern w:val="0"/>
          <w:sz w:val="21"/>
          <w:szCs w:val="21"/>
          <w:highlight w:val="none"/>
          <w:lang w:bidi="ar"/>
        </w:rPr>
        <w:t>③车辆的查验、试驾完成后，若查验合格，各方在查验证明上签字；若查验不合格，招标人需在查验证明上写明不合格内容及整改时限要求，</w:t>
      </w:r>
      <w:r>
        <w:rPr>
          <w:rFonts w:hint="eastAsia" w:eastAsia="宋体" w:cs="宋体"/>
          <w:color w:val="auto"/>
          <w:sz w:val="21"/>
          <w:szCs w:val="21"/>
          <w:highlight w:val="none"/>
        </w:rPr>
        <w:t>因查验不合格或未在整改时限内整改完成导致逾期供货的，</w:t>
      </w:r>
      <w:r>
        <w:rPr>
          <w:rFonts w:hint="eastAsia" w:ascii="宋体" w:hAnsi="宋体" w:eastAsia="宋体" w:cs="宋体"/>
          <w:color w:val="auto"/>
          <w:sz w:val="21"/>
          <w:szCs w:val="21"/>
          <w:highlight w:val="none"/>
          <w:lang w:val="en-US" w:eastAsia="zh-CN"/>
        </w:rPr>
        <w:t xml:space="preserve"> </w:t>
      </w:r>
      <w:r>
        <w:rPr>
          <w:rFonts w:hint="eastAsia" w:eastAsia="宋体" w:cs="宋体"/>
          <w:color w:val="auto"/>
          <w:sz w:val="21"/>
          <w:szCs w:val="21"/>
          <w:highlight w:val="none"/>
          <w:lang w:val="en-US" w:eastAsia="zh-CN"/>
        </w:rPr>
        <w:t>按</w:t>
      </w:r>
      <w:r>
        <w:rPr>
          <w:rFonts w:hint="eastAsia" w:ascii="宋体" w:hAnsi="宋体" w:eastAsia="宋体" w:cs="宋体"/>
          <w:color w:val="auto"/>
          <w:sz w:val="21"/>
          <w:szCs w:val="21"/>
          <w:highlight w:val="none"/>
          <w:lang w:val="en-US" w:eastAsia="zh-CN"/>
        </w:rPr>
        <w:t>本</w:t>
      </w:r>
      <w:r>
        <w:rPr>
          <w:rFonts w:hint="eastAsia"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合同“十二、违约责任 第1款”执行</w:t>
      </w:r>
      <w:r>
        <w:rPr>
          <w:rFonts w:hint="eastAsia" w:eastAsia="宋体" w:cs="宋体"/>
          <w:color w:val="auto"/>
          <w:sz w:val="21"/>
          <w:szCs w:val="21"/>
          <w:highlight w:val="none"/>
        </w:rPr>
        <w:t>。</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④查验过程中，招标人有权根据需要开展现场操作试验，如试验发现技术参数不符合投标文件的，中标人不得以车辆已试验为由拒绝退货</w:t>
      </w:r>
      <w:r>
        <w:rPr>
          <w:rFonts w:hint="eastAsia" w:ascii="宋体" w:hAnsi="宋体" w:eastAsia="宋体" w:cs="宋体"/>
          <w:color w:val="auto"/>
          <w:sz w:val="21"/>
          <w:szCs w:val="21"/>
          <w:highlight w:val="none"/>
          <w:lang w:val="en-US" w:eastAsia="zh-CN"/>
        </w:rPr>
        <w:t>、换货或整改</w:t>
      </w:r>
      <w:r>
        <w:rPr>
          <w:rFonts w:hint="eastAsia" w:eastAsia="宋体" w:cs="宋体"/>
          <w:color w:val="auto"/>
          <w:sz w:val="21"/>
          <w:szCs w:val="21"/>
          <w:highlight w:val="none"/>
        </w:rPr>
        <w:t>，不得以此为由</w:t>
      </w:r>
      <w:r>
        <w:rPr>
          <w:rFonts w:hint="eastAsia" w:ascii="宋体" w:hAnsi="宋体" w:eastAsia="宋体" w:cs="宋体"/>
          <w:color w:val="auto"/>
          <w:sz w:val="21"/>
          <w:szCs w:val="21"/>
          <w:highlight w:val="none"/>
          <w:lang w:val="en-US" w:eastAsia="zh-CN"/>
        </w:rPr>
        <w:t>向招标人</w:t>
      </w:r>
      <w:r>
        <w:rPr>
          <w:rFonts w:hint="eastAsia" w:eastAsia="宋体" w:cs="宋体"/>
          <w:color w:val="auto"/>
          <w:sz w:val="21"/>
          <w:szCs w:val="21"/>
          <w:highlight w:val="none"/>
        </w:rPr>
        <w:t>索取任何赔偿</w:t>
      </w:r>
      <w:r>
        <w:rPr>
          <w:rFonts w:hint="eastAsia" w:ascii="宋体" w:hAnsi="宋体" w:eastAsia="宋体" w:cs="宋体"/>
          <w:color w:val="auto"/>
          <w:sz w:val="21"/>
          <w:szCs w:val="21"/>
          <w:highlight w:val="none"/>
          <w:lang w:val="en-US" w:eastAsia="zh-CN"/>
        </w:rPr>
        <w:t>或费用</w:t>
      </w:r>
      <w:r>
        <w:rPr>
          <w:rFonts w:hint="eastAsia" w:eastAsia="宋体" w:cs="宋体"/>
          <w:color w:val="auto"/>
          <w:sz w:val="21"/>
          <w:szCs w:val="21"/>
          <w:highlight w:val="none"/>
        </w:rPr>
        <w:t>。</w:t>
      </w:r>
    </w:p>
    <w:p>
      <w:pPr>
        <w:pStyle w:val="34"/>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（2）车辆验收：</w:t>
      </w:r>
    </w:p>
    <w:p>
      <w:pPr>
        <w:spacing w:line="360" w:lineRule="auto"/>
        <w:ind w:firstLine="420" w:firstLineChars="200"/>
        <w:contextualSpacing/>
        <w:rPr>
          <w:rFonts w:ascii="宋体" w:hAnsi="宋体" w:eastAsia="宋体" w:cs="宋体"/>
          <w:color w:val="auto"/>
          <w:szCs w:val="21"/>
          <w:highlight w:val="none"/>
        </w:rPr>
      </w:pPr>
      <w:r>
        <w:rPr>
          <w:rFonts w:hint="eastAsia" w:eastAsia="宋体" w:cs="宋体"/>
          <w:color w:val="auto"/>
          <w:szCs w:val="21"/>
          <w:highlight w:val="none"/>
        </w:rPr>
        <w:t>车辆查验合格后，中标人需完成车辆上牌及配件安装（包括喷涂、安装行车记录仪、贴膜等）相关工作，并将车辆移交至招标人指定地点（东莞市内，以招标人通知为准）后开展验收工作，检查确认货物、配件是否齐全（若发现车辆部件丢失、损坏，均由中标人承担责任）。若验收合格，各方于验收证明上签字并进行车辆交付；若验收不合格，招标人需在验收证明上写明不合格内容及整改时限要求，因验收不合格</w:t>
      </w:r>
      <w:r>
        <w:rPr>
          <w:rFonts w:hint="eastAsia" w:ascii="宋体" w:hAnsi="宋体" w:eastAsia="宋体" w:cs="宋体"/>
          <w:color w:val="auto"/>
          <w:szCs w:val="21"/>
          <w:highlight w:val="none"/>
        </w:rPr>
        <w:t>或未在整改时限内整改完成导致逾期供货的，按本项目合同“十二、违约责任 第1款”执行（详见附件2《验收单》）。</w:t>
      </w:r>
    </w:p>
    <w:p>
      <w:pPr>
        <w:pStyle w:val="34"/>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（3）车辆交付：</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按招标人要求开具）</w:t>
      </w:r>
      <w:r>
        <w:rPr>
          <w:rFonts w:hint="eastAsia" w:ascii="宋体" w:hAnsi="宋体" w:eastAsia="宋体" w:cs="宋体"/>
          <w:color w:val="auto"/>
          <w:sz w:val="21"/>
          <w:szCs w:val="21"/>
          <w:highlight w:val="none"/>
        </w:rPr>
        <w:t>；</w:t>
      </w:r>
    </w:p>
    <w:p>
      <w:pPr>
        <w:spacing w:line="360" w:lineRule="auto"/>
        <w:ind w:firstLine="630" w:firstLineChars="3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（7）保险单；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sz w:val="21"/>
          <w:szCs w:val="21"/>
          <w:highlight w:val="none"/>
        </w:rPr>
        <w:t>。</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4）车辆验收合格不代表对产品质量的最终认定，不可免除中标人对产品的瑕疵和缺陷承担相应责任；招标人在使用过程中发现车辆不符合合同要求的，中标人应承担相应的退、换责任。因车辆质量问题发生争议，由广东省或东莞市质量技术监督部门进行质量鉴定。鉴定费用由招标人先行垫付。如车辆符合质量标准的，鉴定费由招标人承担；车辆不符合质量标准的，鉴定费用由中标人承担，相关费用从结算款中扣除。</w:t>
      </w:r>
    </w:p>
    <w:p>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六、培训要求</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（一）技术培训费用已包含合同价中，招标人不另行支付中标人或给予中标人补偿。</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（二）培训内容要求：</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开展培训前，中标人需将培训内容计划及培训资料（培训资料需整理成册，包括纸质版电子版）提前移交至招标人，经招标人确认无误后共同商议培训时间、培训人员数量及地点（培训地点为东莞市行政辖区内，具体以招标人通知为准）：</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技术理论培训：车辆验收合格后，中标人派专人开展跟班培训，培训时间由招标人决定，跟班总时长不少于</w:t>
      </w:r>
      <w:r>
        <w:rPr>
          <w:rFonts w:hint="eastAsia" w:eastAsia="宋体" w:cs="宋体"/>
          <w:color w:val="auto"/>
          <w:sz w:val="21"/>
          <w:szCs w:val="21"/>
          <w:highlight w:val="none"/>
          <w:lang w:val="en-US" w:eastAsia="zh-CN"/>
        </w:rPr>
        <w:t>每车3</w:t>
      </w:r>
      <w:r>
        <w:rPr>
          <w:rFonts w:hint="eastAsia" w:eastAsia="宋体" w:cs="宋体"/>
          <w:color w:val="auto"/>
          <w:sz w:val="21"/>
          <w:szCs w:val="21"/>
          <w:highlight w:val="none"/>
        </w:rPr>
        <w:t>个工作日，每日跟班时长不少于6小时，直至受训人员签名确认已充分理解受训内容，否则中标人应为受训人员解难答疑直至其充分理解。培训内容包括但不限于：</w:t>
      </w:r>
    </w:p>
    <w:p>
      <w:pPr>
        <w:pStyle w:val="34"/>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1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①</w:t>
      </w:r>
      <w:r>
        <w:rPr>
          <w:rFonts w:hint="eastAsia" w:eastAsia="宋体" w:cs="宋体"/>
          <w:color w:val="auto"/>
          <w:sz w:val="21"/>
          <w:szCs w:val="21"/>
          <w:highlight w:val="none"/>
        </w:rPr>
        <w:fldChar w:fldCharType="end"/>
      </w:r>
      <w:r>
        <w:rPr>
          <w:rFonts w:hint="eastAsia" w:eastAsia="宋体" w:cs="宋体"/>
          <w:color w:val="auto"/>
          <w:sz w:val="21"/>
          <w:szCs w:val="21"/>
          <w:highlight w:val="none"/>
        </w:rPr>
        <w:t>车辆结构及原理培训，了解车辆及各部件名称用途</w:t>
      </w:r>
    </w:p>
    <w:p>
      <w:pPr>
        <w:pStyle w:val="34"/>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2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②</w:t>
      </w:r>
      <w:r>
        <w:rPr>
          <w:rFonts w:hint="eastAsia" w:eastAsia="宋体" w:cs="宋体"/>
          <w:color w:val="auto"/>
          <w:sz w:val="21"/>
          <w:szCs w:val="21"/>
          <w:highlight w:val="none"/>
        </w:rPr>
        <w:fldChar w:fldCharType="end"/>
      </w:r>
      <w:r>
        <w:rPr>
          <w:rFonts w:hint="eastAsia" w:eastAsia="宋体" w:cs="宋体"/>
          <w:color w:val="auto"/>
          <w:sz w:val="21"/>
          <w:szCs w:val="21"/>
          <w:highlight w:val="none"/>
        </w:rPr>
        <w:t>车辆维护与保养要求及方法（明确易损易耗件清单及更换操作方法）</w:t>
      </w:r>
    </w:p>
    <w:p>
      <w:pPr>
        <w:pStyle w:val="34"/>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3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③</w:t>
      </w:r>
      <w:r>
        <w:rPr>
          <w:rFonts w:hint="eastAsia" w:eastAsia="宋体" w:cs="宋体"/>
          <w:color w:val="auto"/>
          <w:sz w:val="21"/>
          <w:szCs w:val="21"/>
          <w:highlight w:val="none"/>
        </w:rPr>
        <w:fldChar w:fldCharType="end"/>
      </w:r>
      <w:r>
        <w:rPr>
          <w:rFonts w:hint="eastAsia" w:eastAsia="宋体" w:cs="宋体"/>
          <w:color w:val="auto"/>
          <w:sz w:val="21"/>
          <w:szCs w:val="21"/>
          <w:highlight w:val="none"/>
        </w:rPr>
        <w:t>动力装置维护与养护要求及方法</w:t>
      </w:r>
    </w:p>
    <w:p>
      <w:pPr>
        <w:pStyle w:val="34"/>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fldChar w:fldCharType="begin"/>
      </w:r>
      <w:r>
        <w:rPr>
          <w:rFonts w:hint="eastAsia" w:eastAsia="宋体" w:cs="宋体"/>
          <w:color w:val="auto"/>
          <w:sz w:val="21"/>
          <w:szCs w:val="21"/>
          <w:highlight w:val="none"/>
        </w:rPr>
        <w:instrText xml:space="preserve"> = 4 \* GB3 </w:instrText>
      </w:r>
      <w:r>
        <w:rPr>
          <w:rFonts w:hint="eastAsia" w:eastAsia="宋体" w:cs="宋体"/>
          <w:color w:val="auto"/>
          <w:sz w:val="21"/>
          <w:szCs w:val="21"/>
          <w:highlight w:val="none"/>
        </w:rPr>
        <w:fldChar w:fldCharType="separate"/>
      </w:r>
      <w:r>
        <w:rPr>
          <w:rFonts w:hint="eastAsia" w:eastAsia="宋体" w:cs="宋体"/>
          <w:color w:val="auto"/>
          <w:sz w:val="21"/>
          <w:szCs w:val="21"/>
          <w:highlight w:val="none"/>
        </w:rPr>
        <w:t>④</w:t>
      </w:r>
      <w:r>
        <w:rPr>
          <w:rFonts w:hint="eastAsia" w:eastAsia="宋体" w:cs="宋体"/>
          <w:color w:val="auto"/>
          <w:sz w:val="21"/>
          <w:szCs w:val="21"/>
          <w:highlight w:val="none"/>
        </w:rPr>
        <w:fldChar w:fldCharType="end"/>
      </w:r>
      <w:r>
        <w:rPr>
          <w:rFonts w:hint="eastAsia" w:eastAsia="宋体" w:cs="宋体"/>
          <w:color w:val="auto"/>
          <w:sz w:val="21"/>
          <w:szCs w:val="21"/>
          <w:highlight w:val="none"/>
        </w:rPr>
        <w:t>故障分析与排除</w:t>
      </w:r>
    </w:p>
    <w:p>
      <w:pPr>
        <w:pStyle w:val="34"/>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⑤车辆基本操作使用，包括日常操作，作业前准备，停车注意事项、车辆仪表控制操作</w:t>
      </w:r>
    </w:p>
    <w:p>
      <w:pPr>
        <w:pStyle w:val="34"/>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⑥车辆操作注意事项</w:t>
      </w:r>
    </w:p>
    <w:p>
      <w:pPr>
        <w:pStyle w:val="34"/>
        <w:spacing w:before="0" w:beforeAutospacing="0" w:after="0" w:afterAutospacing="0" w:line="360" w:lineRule="auto"/>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⑦不同工况的车辆操作使用技巧及配件的选择</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（三）培训完成后，招标人在使用上存在问题时，中标人需及时解难答疑，提供免费的咨询服务，若需中标人现场协助指导作业，中标人应无条件上门指导。</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（四）若中标人培训服务态度恶劣、培训内容不满足要求的，招标人有权要求中标人整改并重新服务直至满足招标人要求，若中标人不落实整改工作，按本项目合同“十二、违约责任 第</w:t>
      </w:r>
      <w:r>
        <w:rPr>
          <w:rFonts w:hint="eastAsia" w:eastAsia="宋体" w:cs="宋体"/>
          <w:color w:val="auto"/>
          <w:sz w:val="21"/>
          <w:szCs w:val="21"/>
          <w:highlight w:val="none"/>
          <w:lang w:val="en-US" w:eastAsia="zh-CN"/>
        </w:rPr>
        <w:t>7</w:t>
      </w:r>
      <w:r>
        <w:rPr>
          <w:rFonts w:hint="eastAsia" w:eastAsia="宋体" w:cs="宋体"/>
          <w:color w:val="auto"/>
          <w:sz w:val="21"/>
          <w:szCs w:val="21"/>
          <w:highlight w:val="none"/>
        </w:rPr>
        <w:t>款”执行。</w:t>
      </w:r>
    </w:p>
    <w:p>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七、价款要求</w:t>
      </w:r>
    </w:p>
    <w:p>
      <w:pPr>
        <w:pStyle w:val="34"/>
        <w:keepNext w:val="0"/>
        <w:keepLines w:val="0"/>
        <w:pageBreakBefore w:val="0"/>
        <w:kinsoku/>
        <w:wordWrap/>
        <w:overflowPunct/>
        <w:topLinePunct w:val="0"/>
        <w:bidi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税、增值税、首年交强险、首年商业保险【机动车损失保险、第三者责任保险300万元保额、车上人员（驾驶员和乘客，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保额）责任保险】、车身喷涂（按招标人要求）、检测及验收合格之前及质保期内维修维护、售后服务</w:t>
      </w:r>
      <w:r>
        <w:rPr>
          <w:rFonts w:hint="eastAsia" w:eastAsia="宋体" w:cs="宋体"/>
          <w:color w:val="auto"/>
          <w:sz w:val="21"/>
          <w:szCs w:val="21"/>
          <w:highlight w:val="none"/>
          <w:lang w:eastAsia="zh-CN"/>
        </w:rPr>
        <w:t>、</w:t>
      </w:r>
      <w:r>
        <w:rPr>
          <w:rFonts w:hint="eastAsia"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等全部费用。</w:t>
      </w:r>
    </w:p>
    <w:p>
      <w:pPr>
        <w:pStyle w:val="34"/>
        <w:spacing w:before="0" w:beforeAutospacing="0" w:after="0" w:afterAutospacing="0" w:line="360" w:lineRule="auto"/>
        <w:ind w:firstLine="420" w:firstLineChars="200"/>
        <w:jc w:val="both"/>
        <w:rPr>
          <w:rFonts w:hint="eastAsia" w:eastAsia="宋体" w:cs="宋体"/>
          <w:color w:val="auto"/>
          <w:sz w:val="21"/>
          <w:szCs w:val="21"/>
          <w:highlight w:val="none"/>
        </w:rPr>
      </w:pPr>
      <w:r>
        <w:rPr>
          <w:rFonts w:hint="eastAsia" w:eastAsia="宋体" w:cs="宋体"/>
          <w:color w:val="auto"/>
          <w:sz w:val="21"/>
          <w:szCs w:val="21"/>
          <w:highlight w:val="none"/>
        </w:rPr>
        <w:t>（二）费用支付：</w:t>
      </w:r>
    </w:p>
    <w:p>
      <w:pPr>
        <w:spacing w:line="360" w:lineRule="auto"/>
        <w:ind w:firstLine="422"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（1）预付款：</w:t>
      </w:r>
      <w:r>
        <w:rPr>
          <w:rFonts w:hint="eastAsia" w:ascii="宋体" w:hAnsi="宋体" w:eastAsia="宋体" w:cs="宋体"/>
          <w:color w:val="auto"/>
          <w:sz w:val="21"/>
          <w:szCs w:val="21"/>
          <w:highlight w:val="none"/>
        </w:rPr>
        <w:t>合同签订并提交履约担保后，中标人提交符合招标人要求的请款报告并出具等额有效的收款收据后，招标人支付合同总价的10%作为预付款（中标人需配合提供符合招标人要求的请款资料及等额有效的收款收据）。</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（2）验收款：</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资料</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100%结算价的等额有效的增值税专用发票原件，招标人在二十个工作日内支付至结算价的95％，剩余结算价的5％用作质保金。</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采取不可撤销质量保函方式的，到货并安装调试完毕、验收合格并上牌交付后，中标人提交符合招标人要求的请款</w:t>
      </w:r>
      <w:r>
        <w:rPr>
          <w:rFonts w:hint="eastAsia" w:ascii="宋体" w:hAnsi="宋体" w:eastAsia="宋体" w:cs="宋体"/>
          <w:color w:val="auto"/>
          <w:sz w:val="21"/>
          <w:szCs w:val="21"/>
          <w:highlight w:val="none"/>
          <w:lang w:val="en-US" w:eastAsia="zh-CN"/>
        </w:rPr>
        <w:t>资料</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100%结算价等额</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不可撤销质量保函</w:t>
      </w:r>
      <w:r>
        <w:rPr>
          <w:rFonts w:hint="eastAsia" w:ascii="宋体" w:hAnsi="宋体" w:eastAsia="宋体" w:cs="宋体"/>
          <w:color w:val="auto"/>
          <w:sz w:val="21"/>
          <w:szCs w:val="21"/>
          <w:highlight w:val="none"/>
        </w:rPr>
        <w:t>后二十个工作日内，招标人向中标人支付至结算价的100％价款。</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（3）质保</w:t>
      </w:r>
      <w:r>
        <w:rPr>
          <w:rFonts w:hint="eastAsia" w:ascii="宋体" w:hAnsi="宋体" w:eastAsia="宋体" w:cs="宋体"/>
          <w:b/>
          <w:bCs/>
          <w:color w:val="auto"/>
          <w:sz w:val="21"/>
          <w:szCs w:val="21"/>
          <w:highlight w:val="none"/>
          <w:lang w:val="en-US" w:eastAsia="zh-CN"/>
        </w:rPr>
        <w:t>款</w:t>
      </w:r>
      <w:r>
        <w:rPr>
          <w:rFonts w:hint="eastAsia" w:ascii="宋体" w:hAnsi="宋体" w:eastAsia="宋体" w:cs="宋体"/>
          <w:b/>
          <w:bCs/>
          <w:color w:val="auto"/>
          <w:sz w:val="21"/>
          <w:szCs w:val="21"/>
          <w:highlight w:val="none"/>
        </w:rPr>
        <w:t>：</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车辆质保期满后，经招标人审核确认中标人提供的车辆无质量问题且中标人无违约行为，中标人提交请款报告并出具前述100%结算价款金额的等额有效的增值税专用发票复印件后二十个工作日内，招标人向中标人支付合同结算价剩余款项；</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采取不可撤销质量保函方式的，车辆质保期满后一个月内，由中标人提出退回不可撤销质量保函申请，经招标人审核确认中标人车辆无质量问题且中标人无违约行为，由招标人退回不可撤销质量保函。</w:t>
      </w:r>
    </w:p>
    <w:p>
      <w:pPr>
        <w:spacing w:line="360" w:lineRule="auto"/>
        <w:ind w:firstLine="630" w:firstLineChars="300"/>
        <w:contextualSpacing/>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rPr>
        <w:t>③无论何种原因导致质保金/保函数额不符合要求的，中标人应当在5个工作日内予以补足。逾期不予补足的，招标人有权按需补足的金额要求中标人承担违约金，并要求限期补足。如中标人仍不补足的，招标人将按招标人有权按照合同约定追究违约责任</w:t>
      </w:r>
      <w:r>
        <w:rPr>
          <w:rFonts w:hint="eastAsia" w:ascii="宋体" w:hAnsi="宋体" w:eastAsia="宋体" w:cs="宋体"/>
          <w:b w:val="0"/>
          <w:bCs w:val="0"/>
          <w:color w:val="auto"/>
          <w:sz w:val="21"/>
          <w:szCs w:val="21"/>
          <w:highlight w:val="none"/>
          <w:lang w:val="en-US" w:eastAsia="zh-CN"/>
        </w:rPr>
        <w:t>。</w:t>
      </w:r>
    </w:p>
    <w:p>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八、质保、售后服务要求</w:t>
      </w:r>
    </w:p>
    <w:p>
      <w:pPr>
        <w:pStyle w:val="34"/>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（一）质保：</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（1）质保内容划分：本项目车辆质保内容区分为主要核心部件质保和易损易耗零部件（附件3）质保。</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（2）质保期：易损易耗零部件质保期限要求</w:t>
      </w:r>
      <w:r>
        <w:rPr>
          <w:rFonts w:hint="eastAsia" w:ascii="宋体" w:hAnsi="宋体" w:eastAsia="宋体" w:cs="宋体"/>
          <w:color w:val="auto"/>
          <w:sz w:val="21"/>
          <w:szCs w:val="21"/>
          <w:highlight w:val="none"/>
        </w:rPr>
        <w:t>按附件3执行，投标人提供的产品用户使用说明书中的零部件保修期限表与附件3时间不一致的，以保修期较长的执行。除附件3所列项之外的均为</w:t>
      </w:r>
      <w:r>
        <w:rPr>
          <w:rFonts w:hint="eastAsia" w:eastAsia="宋体" w:cs="宋体"/>
          <w:color w:val="auto"/>
          <w:sz w:val="21"/>
          <w:szCs w:val="21"/>
          <w:highlight w:val="none"/>
        </w:rPr>
        <w:t>主要核心部件</w:t>
      </w:r>
      <w:r>
        <w:rPr>
          <w:rFonts w:hint="eastAsia" w:cs="宋体"/>
          <w:color w:val="auto"/>
          <w:sz w:val="21"/>
          <w:szCs w:val="21"/>
          <w:highlight w:val="none"/>
        </w:rPr>
        <w:t>，</w:t>
      </w:r>
      <w:r>
        <w:rPr>
          <w:rFonts w:hint="eastAsia" w:eastAsia="宋体" w:cs="宋体"/>
          <w:color w:val="auto"/>
          <w:sz w:val="21"/>
          <w:szCs w:val="21"/>
          <w:highlight w:val="none"/>
        </w:rPr>
        <w:t>质保期为24个月（若投标人承诺质保期优于24个月的，则以投标人承诺质保期为准）；质保期限自车辆及随车设备经招标人在验收证明上签字确认验收合格之日起计算。</w:t>
      </w:r>
    </w:p>
    <w:p>
      <w:pPr>
        <w:pStyle w:val="34"/>
        <w:snapToGrid w:val="0"/>
        <w:spacing w:before="0" w:beforeAutospacing="0" w:after="0" w:afterAutospacing="0"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（3）质保责任：</w:t>
      </w:r>
      <w:r>
        <w:rPr>
          <w:rFonts w:hint="eastAsia" w:ascii="宋体" w:hAnsi="宋体" w:eastAsia="宋体" w:cs="宋体"/>
          <w:color w:val="auto"/>
          <w:kern w:val="0"/>
          <w:sz w:val="21"/>
          <w:szCs w:val="21"/>
          <w:highlight w:val="none"/>
        </w:rPr>
        <w:t>按照国家规定的要求，在质保期内免费（包括但不限于为完成质保产生的拖车费、配件购置费、测试费、人工等各项费用）解决非</w:t>
      </w:r>
      <w:r>
        <w:rPr>
          <w:rFonts w:hint="eastAsia"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原因造成的质量问题，</w:t>
      </w:r>
      <w:r>
        <w:rPr>
          <w:rFonts w:hint="eastAsia"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lang w:eastAsia="zh-CN"/>
        </w:rPr>
        <w:t>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应进行免费维修、保修或更换配件，</w:t>
      </w:r>
      <w:r>
        <w:rPr>
          <w:rFonts w:hint="eastAsia"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免费提供维护、维修以及其它售后服务，不再收取任何费用。</w:t>
      </w:r>
    </w:p>
    <w:p>
      <w:pPr>
        <w:pStyle w:val="14"/>
        <w:widowControl/>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4）</w:t>
      </w:r>
      <w:r>
        <w:rPr>
          <w:rFonts w:hint="eastAsia" w:ascii="宋体" w:hAnsi="宋体" w:eastAsia="宋体" w:cs="宋体"/>
          <w:b w:val="0"/>
          <w:bCs w:val="0"/>
          <w:color w:val="auto"/>
          <w:kern w:val="0"/>
          <w:sz w:val="21"/>
          <w:szCs w:val="21"/>
          <w:highlight w:val="none"/>
        </w:rPr>
        <w:t>其他：</w:t>
      </w:r>
      <w:r>
        <w:rPr>
          <w:rFonts w:hint="eastAsia" w:ascii="宋体" w:hAnsi="宋体" w:eastAsia="宋体" w:cs="宋体"/>
          <w:b w:val="0"/>
          <w:bCs w:val="0"/>
          <w:color w:val="auto"/>
          <w:kern w:val="0"/>
          <w:sz w:val="21"/>
          <w:szCs w:val="21"/>
          <w:highlight w:val="none"/>
          <w:lang w:bidi="ar-SA"/>
        </w:rPr>
        <w:t>招标人有权选择中标人指定的维护保养点外的汽修店进行维护保养。</w:t>
      </w:r>
      <w:r>
        <w:rPr>
          <w:rFonts w:hint="eastAsia" w:ascii="宋体" w:hAnsi="宋体" w:eastAsia="宋体" w:cs="宋体"/>
          <w:b w:val="0"/>
          <w:bCs w:val="0"/>
          <w:color w:val="auto"/>
          <w:kern w:val="0"/>
          <w:sz w:val="21"/>
          <w:szCs w:val="21"/>
          <w:highlight w:val="none"/>
        </w:rPr>
        <w:t>中标人不得以车辆未在原厂实施维护保养而终止质保期或拒绝提供质保服务。</w:t>
      </w:r>
    </w:p>
    <w:p>
      <w:pPr>
        <w:pStyle w:val="34"/>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rPr>
        <w:t>（二）售后及保养：</w:t>
      </w:r>
    </w:p>
    <w:p>
      <w:pPr>
        <w:pStyle w:val="34"/>
        <w:spacing w:before="0" w:beforeAutospacing="0" w:after="0" w:afterAutospacing="0" w:line="360" w:lineRule="auto"/>
        <w:ind w:firstLine="422" w:firstLineChars="200"/>
        <w:jc w:val="both"/>
        <w:rPr>
          <w:rFonts w:eastAsia="宋体" w:cs="宋体"/>
          <w:b/>
          <w:bCs/>
          <w:color w:val="auto"/>
          <w:sz w:val="21"/>
          <w:szCs w:val="21"/>
          <w:highlight w:val="none"/>
        </w:rPr>
      </w:pPr>
      <w:r>
        <w:rPr>
          <w:rFonts w:hint="eastAsia" w:eastAsia="宋体" w:cs="宋体"/>
          <w:b/>
          <w:bCs/>
          <w:color w:val="auto"/>
          <w:sz w:val="21"/>
          <w:szCs w:val="21"/>
          <w:highlight w:val="none"/>
          <w:lang w:val="zh-CN"/>
        </w:rPr>
        <w:t>★</w:t>
      </w:r>
      <w:r>
        <w:rPr>
          <w:rFonts w:hint="eastAsia" w:eastAsia="宋体" w:cs="宋体"/>
          <w:b/>
          <w:bCs/>
          <w:color w:val="auto"/>
          <w:sz w:val="21"/>
          <w:szCs w:val="21"/>
          <w:highlight w:val="none"/>
        </w:rPr>
        <w:t>（1）质保期内，中标人须根据车辆使用说明书或用户使用手册（中文）要求的频率及次数提供免费的整车保养及整体检查（机油、冷却液、刹车油以及车辆上装部分的润滑油脂等耗材均免费）。质保期内招标人对车辆及设备质保和保养、售后服务方式提出需要中标人上门服务的，中标人需无条件配合，派员到招标人指定现场维修，由此产生一切费用均由中标人承担。</w:t>
      </w:r>
    </w:p>
    <w:p>
      <w:pPr>
        <w:pStyle w:val="34"/>
        <w:snapToGrid w:val="0"/>
        <w:spacing w:before="0" w:beforeAutospacing="0" w:after="0" w:afterAutospacing="0"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rPr>
        <w:t>（2）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3）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4）在质保期内，非人为原因造成车辆出现严重故障、影响正常运行的情况下，应进行免费修复。如发现故障5天内无法修复，或一个故障累计出现超过三次（含三次），或累计经三次维修后仍无法正常运行的，招标人有权收取罚款10000元/次。</w:t>
      </w:r>
    </w:p>
    <w:p>
      <w:pPr>
        <w:pStyle w:val="34"/>
        <w:spacing w:before="0" w:beforeAutospacing="0" w:after="0" w:afterAutospacing="0" w:line="360" w:lineRule="auto"/>
        <w:ind w:firstLine="420" w:firstLineChars="200"/>
        <w:jc w:val="both"/>
        <w:rPr>
          <w:rFonts w:hint="eastAsia" w:eastAsia="宋体" w:cs="宋体"/>
          <w:color w:val="auto"/>
          <w:sz w:val="21"/>
          <w:szCs w:val="21"/>
          <w:highlight w:val="none"/>
        </w:rPr>
      </w:pPr>
      <w:r>
        <w:rPr>
          <w:rFonts w:hint="eastAsia" w:eastAsia="宋体" w:cs="宋体"/>
          <w:color w:val="auto"/>
          <w:sz w:val="21"/>
          <w:szCs w:val="21"/>
          <w:highlight w:val="none"/>
        </w:rPr>
        <w:t>（5）质保期内全部服务费（含更换零部件，达到用户需求书及合同约定条件的更换货物）和维修费及中标人技术服务人员的一切费用由中标人自理，包括但不限于为完成质保期的工作而产生的运费、购置费、测试费、人工等各项费用（包括进口关税和增值税等）。</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（6）车辆下装部分，中标人须根据招标人要求，在东莞市范围内提供不少于一个售后服务点，且须满足提供全部售后服务，否则按违反承诺处理。</w:t>
      </w:r>
    </w:p>
    <w:p>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九、知识产权</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（二）招标价格已包括所有应支付的专利权和版权、设计或其他知识产权的使用费和版税。</w:t>
      </w:r>
    </w:p>
    <w:p>
      <w:pPr>
        <w:tabs>
          <w:tab w:val="left" w:pos="308"/>
        </w:tabs>
        <w:autoSpaceDE w:val="0"/>
        <w:autoSpaceDN w:val="0"/>
        <w:adjustRightInd w:val="0"/>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十、违约责任</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（一）中标人逾期供货或交货的（包括但不限于因查验、验收不合格等导致的逾期供货），招标人有权要求中标人</w:t>
      </w:r>
      <w:r>
        <w:rPr>
          <w:rFonts w:hint="eastAsia" w:eastAsia="宋体" w:cs="宋体"/>
          <w:color w:val="auto"/>
          <w:sz w:val="21"/>
          <w:szCs w:val="21"/>
          <w:highlight w:val="none"/>
          <w:lang w:val="en-US" w:eastAsia="zh-CN"/>
        </w:rPr>
        <w:t>限期</w:t>
      </w:r>
      <w:r>
        <w:rPr>
          <w:rFonts w:hint="eastAsia" w:eastAsia="宋体" w:cs="宋体"/>
          <w:color w:val="auto"/>
          <w:sz w:val="21"/>
          <w:szCs w:val="21"/>
          <w:highlight w:val="none"/>
        </w:rPr>
        <w:t>整改，同时每逾期一个</w:t>
      </w:r>
      <w:r>
        <w:rPr>
          <w:rFonts w:hint="eastAsia" w:eastAsia="宋体" w:cs="宋体"/>
          <w:color w:val="auto"/>
          <w:sz w:val="21"/>
          <w:szCs w:val="21"/>
          <w:highlight w:val="none"/>
          <w:lang w:eastAsia="zh-CN"/>
        </w:rPr>
        <w:t>自然日</w:t>
      </w:r>
      <w:r>
        <w:rPr>
          <w:rFonts w:hint="eastAsia" w:eastAsia="宋体" w:cs="宋体"/>
          <w:color w:val="auto"/>
          <w:sz w:val="21"/>
          <w:szCs w:val="21"/>
          <w:highlight w:val="none"/>
        </w:rPr>
        <w:t>扣减5000元，招标人有权直接从结算款中扣除，若三次整改不通过导致逾期超过供货及验收所约定时限的30个</w:t>
      </w:r>
      <w:r>
        <w:rPr>
          <w:rFonts w:hint="eastAsia" w:eastAsia="宋体" w:cs="宋体"/>
          <w:color w:val="auto"/>
          <w:sz w:val="21"/>
          <w:szCs w:val="21"/>
          <w:highlight w:val="none"/>
          <w:lang w:eastAsia="zh-CN"/>
        </w:rPr>
        <w:t>自然日</w:t>
      </w:r>
      <w:r>
        <w:rPr>
          <w:rFonts w:hint="eastAsia" w:eastAsia="宋体" w:cs="宋体"/>
          <w:color w:val="auto"/>
          <w:sz w:val="21"/>
          <w:szCs w:val="21"/>
          <w:highlight w:val="none"/>
        </w:rPr>
        <w:t>，招标人有权直接解除合同，同时要求中标人支付合同总价</w:t>
      </w:r>
      <w:r>
        <w:rPr>
          <w:rFonts w:hint="eastAsia" w:eastAsia="宋体" w:cs="宋体"/>
          <w:color w:val="auto"/>
          <w:sz w:val="21"/>
          <w:szCs w:val="21"/>
          <w:highlight w:val="none"/>
          <w:lang w:val="en-US" w:eastAsia="zh-CN"/>
        </w:rPr>
        <w:t>5</w:t>
      </w:r>
      <w:r>
        <w:rPr>
          <w:rFonts w:hint="eastAsia" w:eastAsia="宋体" w:cs="宋体"/>
          <w:color w:val="auto"/>
          <w:sz w:val="21"/>
          <w:szCs w:val="21"/>
          <w:highlight w:val="none"/>
        </w:rPr>
        <w:t>%的违约金。</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（二）中标人未按招标人要求对车辆进行喷涂的，招标人经1次书面警告后，5个</w:t>
      </w:r>
      <w:r>
        <w:rPr>
          <w:rFonts w:hint="eastAsia" w:eastAsia="宋体" w:cs="宋体"/>
          <w:color w:val="auto"/>
          <w:sz w:val="21"/>
          <w:szCs w:val="21"/>
          <w:highlight w:val="none"/>
          <w:lang w:eastAsia="zh-CN"/>
        </w:rPr>
        <w:t>自然日</w:t>
      </w:r>
      <w:r>
        <w:rPr>
          <w:rFonts w:hint="eastAsia" w:eastAsia="宋体" w:cs="宋体"/>
          <w:color w:val="auto"/>
          <w:sz w:val="21"/>
          <w:szCs w:val="21"/>
          <w:highlight w:val="none"/>
        </w:rPr>
        <w:t>内无法完成整改的，招标人有权要求中标人支付违约金3000元/辆，并有权直接委托第三方对车辆进行喷涂，相关喷涂费用由中标人承担。</w:t>
      </w:r>
    </w:p>
    <w:p>
      <w:pPr>
        <w:pStyle w:val="34"/>
        <w:spacing w:before="0" w:beforeAutospacing="0" w:after="0" w:afterAutospacing="0" w:line="360" w:lineRule="auto"/>
        <w:ind w:firstLine="420" w:firstLineChars="200"/>
        <w:jc w:val="both"/>
        <w:rPr>
          <w:rFonts w:eastAsia="宋体" w:cs="宋体"/>
          <w:color w:val="auto"/>
          <w:sz w:val="21"/>
          <w:szCs w:val="21"/>
          <w:highlight w:val="none"/>
        </w:rPr>
      </w:pPr>
      <w:r>
        <w:rPr>
          <w:rFonts w:hint="eastAsia" w:eastAsia="宋体" w:cs="宋体"/>
          <w:color w:val="auto"/>
          <w:sz w:val="21"/>
          <w:szCs w:val="21"/>
          <w:highlight w:val="none"/>
        </w:rPr>
        <w:t>（三）中标人所交付车辆整车改装须符合现行国家规定的专项作业车辆相关标准，且符合东莞市上牌要求，并完成车辆上东莞市牌照的所有工作。因不能上牌导致未能按期交货，所造成的损失由中标人承担。逾期超过10个</w:t>
      </w:r>
      <w:r>
        <w:rPr>
          <w:rFonts w:hint="eastAsia" w:eastAsia="宋体" w:cs="宋体"/>
          <w:color w:val="auto"/>
          <w:sz w:val="21"/>
          <w:szCs w:val="21"/>
          <w:highlight w:val="none"/>
          <w:lang w:eastAsia="zh-CN"/>
        </w:rPr>
        <w:t>自然日</w:t>
      </w:r>
      <w:r>
        <w:rPr>
          <w:rFonts w:hint="eastAsia" w:eastAsia="宋体" w:cs="宋体"/>
          <w:color w:val="auto"/>
          <w:sz w:val="21"/>
          <w:szCs w:val="21"/>
          <w:highlight w:val="none"/>
        </w:rPr>
        <w:t>未按要求交货的，招标人有权单方解除合同。（投标文件中提供承诺函或相关证明资料）。</w:t>
      </w:r>
    </w:p>
    <w:p>
      <w:pPr>
        <w:pStyle w:val="34"/>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eastAsia="宋体" w:cs="宋体"/>
          <w:color w:val="auto"/>
          <w:sz w:val="21"/>
          <w:szCs w:val="21"/>
          <w:highlight w:val="none"/>
        </w:rPr>
        <w:t>（四）中标人未按本需求配合完成车辆查验或验收的，招标人经1次书面警告后，5个</w:t>
      </w:r>
      <w:r>
        <w:rPr>
          <w:rFonts w:hint="eastAsia" w:eastAsia="宋体" w:cs="宋体"/>
          <w:color w:val="auto"/>
          <w:sz w:val="21"/>
          <w:szCs w:val="21"/>
          <w:highlight w:val="none"/>
          <w:lang w:eastAsia="zh-CN"/>
        </w:rPr>
        <w:t>自然日</w:t>
      </w:r>
      <w:r>
        <w:rPr>
          <w:rFonts w:hint="eastAsia" w:eastAsia="宋体" w:cs="宋体"/>
          <w:color w:val="auto"/>
          <w:sz w:val="21"/>
          <w:szCs w:val="21"/>
          <w:highlight w:val="none"/>
        </w:rPr>
        <w:t>内无法完成整改的，招标人有权要求中标人支付违约金20000元/次。逾期超过10个</w:t>
      </w:r>
      <w:r>
        <w:rPr>
          <w:rFonts w:hint="eastAsia" w:eastAsia="宋体" w:cs="宋体"/>
          <w:color w:val="auto"/>
          <w:sz w:val="21"/>
          <w:szCs w:val="21"/>
          <w:highlight w:val="none"/>
          <w:lang w:eastAsia="zh-CN"/>
        </w:rPr>
        <w:t>自然日</w:t>
      </w:r>
      <w:r>
        <w:rPr>
          <w:rFonts w:hint="eastAsia" w:ascii="宋体" w:hAnsi="宋体" w:eastAsia="宋体" w:cs="宋体"/>
          <w:color w:val="auto"/>
          <w:sz w:val="21"/>
          <w:szCs w:val="21"/>
          <w:highlight w:val="none"/>
        </w:rPr>
        <w:t>未按要求完成整改的，招标人有权单方解除合同。</w:t>
      </w:r>
    </w:p>
    <w:p>
      <w:pPr>
        <w:pStyle w:val="34"/>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中标人应自接到招标人通知后1</w:t>
      </w:r>
      <w:r>
        <w:rPr>
          <w:rFonts w:hint="eastAsia" w:ascii="宋体" w:hAnsi="宋体" w:eastAsia="宋体" w:cs="宋体"/>
          <w:color w:val="auto"/>
          <w:sz w:val="21"/>
          <w:szCs w:val="21"/>
          <w:highlight w:val="none"/>
        </w:rPr>
        <w:t>5个</w:t>
      </w:r>
      <w:r>
        <w:rPr>
          <w:rFonts w:hint="eastAsia" w:ascii="宋体" w:hAnsi="宋体" w:eastAsia="宋体" w:cs="宋体"/>
          <w:color w:val="auto"/>
          <w:sz w:val="21"/>
          <w:szCs w:val="21"/>
          <w:highlight w:val="none"/>
          <w:lang w:val="en-US" w:eastAsia="zh-CN"/>
        </w:rPr>
        <w:t>自然日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完成车辆质量问题修复，无故逾期修复，</w:t>
      </w:r>
      <w:r>
        <w:rPr>
          <w:rFonts w:hint="eastAsia" w:ascii="宋体" w:hAnsi="宋体" w:eastAsia="宋体" w:cs="宋体"/>
          <w:color w:val="auto"/>
          <w:sz w:val="21"/>
          <w:szCs w:val="21"/>
          <w:highlight w:val="none"/>
        </w:rPr>
        <w:t>或累计经三次维修后仍无法正常运行，或</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rPr>
        <w:t>一个故障累计出现超过三次（含三次）的，</w:t>
      </w:r>
      <w:r>
        <w:rPr>
          <w:rFonts w:hint="eastAsia" w:ascii="宋体" w:hAnsi="宋体" w:eastAsia="宋体" w:cs="宋体"/>
          <w:color w:val="auto"/>
          <w:sz w:val="21"/>
          <w:szCs w:val="21"/>
          <w:highlight w:val="none"/>
          <w:lang w:val="en-US" w:eastAsia="zh-CN"/>
        </w:rPr>
        <w:t>招标人有权收取违约金10000元/次（最高不超过合同含税总价的5%）。</w:t>
      </w:r>
    </w:p>
    <w:p>
      <w:pPr>
        <w:pStyle w:val="34"/>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履约阶段若发现有造假或虚假承诺的，中标人需严格按照招标文件及中标人投标文件承诺要求进行整改直至满足招标文件及中标人投标文件承诺要求，如中标人24小时内不落实整改工作，由此造成的损失，招标人可对中标人处以每日2‰暂定合同价款的罚金</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val="0"/>
        <w:autoSpaceDN w:val="0"/>
        <w:bidi w:val="0"/>
        <w:adjustRightInd w:val="0"/>
        <w:spacing w:line="360" w:lineRule="auto"/>
        <w:rPr>
          <w:rFonts w:hint="eastAsia" w:ascii="宋体" w:hAnsi="宋体" w:eastAsia="宋体" w:cs="宋体"/>
          <w:color w:val="auto"/>
          <w:sz w:val="21"/>
          <w:szCs w:val="21"/>
          <w:highlight w:val="none"/>
        </w:rPr>
      </w:pPr>
    </w:p>
    <w:p>
      <w:pP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br w:type="page"/>
      </w:r>
    </w:p>
    <w:p>
      <w:pPr>
        <w:keepNext w:val="0"/>
        <w:keepLines w:val="0"/>
        <w:pageBreakBefore w:val="0"/>
        <w:widowControl/>
        <w:kinsoku/>
        <w:wordWrap/>
        <w:overflowPunct/>
        <w:topLinePunct w:val="0"/>
        <w:bidi w:val="0"/>
        <w:spacing w:line="360" w:lineRule="auto"/>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附件1：查验单</w:t>
      </w:r>
    </w:p>
    <w:tbl>
      <w:tblPr>
        <w:tblStyle w:val="42"/>
        <w:tblW w:w="10188" w:type="dxa"/>
        <w:jc w:val="center"/>
        <w:tblInd w:w="0" w:type="dxa"/>
        <w:tblLayout w:type="fixed"/>
        <w:tblCellMar>
          <w:top w:w="0" w:type="dxa"/>
          <w:left w:w="108" w:type="dxa"/>
          <w:bottom w:w="0" w:type="dxa"/>
          <w:right w:w="108" w:type="dxa"/>
        </w:tblCellMar>
      </w:tblPr>
      <w:tblGrid>
        <w:gridCol w:w="1328"/>
        <w:gridCol w:w="1202"/>
        <w:gridCol w:w="1196"/>
        <w:gridCol w:w="3474"/>
        <w:gridCol w:w="2988"/>
      </w:tblGrid>
      <w:tr>
        <w:tblPrEx>
          <w:tblLayout w:type="fixed"/>
          <w:tblCellMar>
            <w:top w:w="0" w:type="dxa"/>
            <w:left w:w="108" w:type="dxa"/>
            <w:bottom w:w="0" w:type="dxa"/>
            <w:right w:w="108" w:type="dxa"/>
          </w:tblCellMar>
        </w:tblPrEx>
        <w:trPr>
          <w:trHeight w:val="0" w:hRule="atLeast"/>
          <w:jc w:val="center"/>
        </w:trPr>
        <w:tc>
          <w:tcPr>
            <w:tcW w:w="10188"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b/>
                <w:bCs/>
                <w:color w:val="auto"/>
                <w:sz w:val="40"/>
                <w:szCs w:val="40"/>
                <w:highlight w:val="none"/>
              </w:rPr>
            </w:pPr>
            <w:r>
              <w:rPr>
                <w:rFonts w:hint="eastAsia" w:ascii="宋体" w:hAnsi="宋体" w:eastAsia="宋体" w:cs="宋体"/>
                <w:b/>
                <w:bCs/>
                <w:color w:val="auto"/>
                <w:kern w:val="0"/>
                <w:sz w:val="40"/>
                <w:szCs w:val="40"/>
                <w:highlight w:val="none"/>
                <w:lang w:bidi="ar"/>
              </w:rPr>
              <w:t>查验单</w:t>
            </w:r>
          </w:p>
        </w:tc>
      </w:tr>
      <w:tr>
        <w:tblPrEx>
          <w:tblLayout w:type="fixed"/>
          <w:tblCellMar>
            <w:top w:w="0" w:type="dxa"/>
            <w:left w:w="108" w:type="dxa"/>
            <w:bottom w:w="0" w:type="dxa"/>
            <w:right w:w="108" w:type="dxa"/>
          </w:tblCellMar>
        </w:tblPrEx>
        <w:trPr>
          <w:trHeight w:val="0" w:hRule="atLeast"/>
          <w:jc w:val="center"/>
        </w:trPr>
        <w:tc>
          <w:tcPr>
            <w:tcW w:w="25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合同名称：</w:t>
            </w:r>
          </w:p>
        </w:tc>
        <w:tc>
          <w:tcPr>
            <w:tcW w:w="7658"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东莞市水务环境投资控股集团管网有限公司2026年</w:t>
            </w:r>
            <w:r>
              <w:rPr>
                <w:rFonts w:hint="eastAsia" w:ascii="宋体" w:hAnsi="宋体" w:eastAsia="宋体" w:cs="宋体"/>
                <w:color w:val="auto"/>
                <w:kern w:val="0"/>
                <w:sz w:val="22"/>
                <w:highlight w:val="none"/>
                <w:lang w:val="en-US" w:eastAsia="zh-CN" w:bidi="ar"/>
              </w:rPr>
              <w:t>吸污</w:t>
            </w:r>
            <w:r>
              <w:rPr>
                <w:rFonts w:hint="eastAsia" w:ascii="宋体" w:hAnsi="宋体" w:eastAsia="宋体" w:cs="宋体"/>
                <w:color w:val="auto"/>
                <w:kern w:val="0"/>
                <w:sz w:val="22"/>
                <w:highlight w:val="none"/>
                <w:lang w:bidi="ar"/>
              </w:rPr>
              <w:t>车采购项目</w:t>
            </w:r>
          </w:p>
        </w:tc>
      </w:tr>
      <w:tr>
        <w:tblPrEx>
          <w:tblLayout w:type="fixed"/>
          <w:tblCellMar>
            <w:top w:w="0" w:type="dxa"/>
            <w:left w:w="108" w:type="dxa"/>
            <w:bottom w:w="0" w:type="dxa"/>
            <w:right w:w="108" w:type="dxa"/>
          </w:tblCellMar>
        </w:tblPrEx>
        <w:trPr>
          <w:trHeight w:val="0" w:hRule="atLeast"/>
          <w:jc w:val="center"/>
        </w:trPr>
        <w:tc>
          <w:tcPr>
            <w:tcW w:w="25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采购单位：</w:t>
            </w:r>
          </w:p>
        </w:tc>
        <w:tc>
          <w:tcPr>
            <w:tcW w:w="7658"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东莞市水务环境投资控股集团管网有限公司</w:t>
            </w:r>
          </w:p>
        </w:tc>
      </w:tr>
      <w:tr>
        <w:tblPrEx>
          <w:tblLayout w:type="fixed"/>
          <w:tblCellMar>
            <w:top w:w="0" w:type="dxa"/>
            <w:left w:w="108" w:type="dxa"/>
            <w:bottom w:w="0" w:type="dxa"/>
            <w:right w:w="108" w:type="dxa"/>
          </w:tblCellMar>
        </w:tblPrEx>
        <w:trPr>
          <w:trHeight w:val="0" w:hRule="atLeast"/>
          <w:jc w:val="center"/>
        </w:trPr>
        <w:tc>
          <w:tcPr>
            <w:tcW w:w="25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供货单位：</w:t>
            </w:r>
          </w:p>
        </w:tc>
        <w:tc>
          <w:tcPr>
            <w:tcW w:w="765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宋体" w:hAnsi="宋体" w:eastAsia="宋体" w:cs="宋体"/>
                <w:color w:val="auto"/>
                <w:sz w:val="22"/>
                <w:highlight w:val="none"/>
              </w:rPr>
            </w:pPr>
          </w:p>
        </w:tc>
      </w:tr>
      <w:tr>
        <w:tblPrEx>
          <w:tblLayout w:type="fixed"/>
          <w:tblCellMar>
            <w:top w:w="0" w:type="dxa"/>
            <w:left w:w="108" w:type="dxa"/>
            <w:bottom w:w="0" w:type="dxa"/>
            <w:right w:w="108" w:type="dxa"/>
          </w:tblCellMar>
        </w:tblPrEx>
        <w:trPr>
          <w:trHeight w:val="0" w:hRule="atLeast"/>
          <w:jc w:val="center"/>
        </w:trPr>
        <w:tc>
          <w:tcPr>
            <w:tcW w:w="25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设备名称：</w:t>
            </w:r>
          </w:p>
        </w:tc>
        <w:tc>
          <w:tcPr>
            <w:tcW w:w="7658"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吸污</w:t>
            </w:r>
            <w:r>
              <w:rPr>
                <w:rFonts w:hint="eastAsia" w:ascii="宋体" w:hAnsi="宋体" w:eastAsia="宋体" w:cs="宋体"/>
                <w:color w:val="auto"/>
                <w:kern w:val="0"/>
                <w:sz w:val="22"/>
                <w:highlight w:val="none"/>
                <w:lang w:bidi="ar"/>
              </w:rPr>
              <w:t>车</w:t>
            </w:r>
          </w:p>
        </w:tc>
      </w:tr>
      <w:tr>
        <w:tblPrEx>
          <w:tblLayout w:type="fixed"/>
          <w:tblCellMar>
            <w:top w:w="0" w:type="dxa"/>
            <w:left w:w="108" w:type="dxa"/>
            <w:bottom w:w="0" w:type="dxa"/>
            <w:right w:w="108" w:type="dxa"/>
          </w:tblCellMar>
        </w:tblPrEx>
        <w:trPr>
          <w:trHeight w:val="0" w:hRule="atLeast"/>
          <w:jc w:val="center"/>
        </w:trPr>
        <w:tc>
          <w:tcPr>
            <w:tcW w:w="25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车架号</w:t>
            </w:r>
          </w:p>
        </w:tc>
        <w:tc>
          <w:tcPr>
            <w:tcW w:w="765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宋体" w:hAnsi="宋体" w:eastAsia="宋体" w:cs="宋体"/>
                <w:color w:val="auto"/>
                <w:sz w:val="22"/>
                <w:highlight w:val="none"/>
              </w:rPr>
            </w:pPr>
          </w:p>
        </w:tc>
      </w:tr>
      <w:tr>
        <w:tblPrEx>
          <w:tblLayout w:type="fixed"/>
          <w:tblCellMar>
            <w:top w:w="0" w:type="dxa"/>
            <w:left w:w="108" w:type="dxa"/>
            <w:bottom w:w="0" w:type="dxa"/>
            <w:right w:w="108" w:type="dxa"/>
          </w:tblCellMar>
        </w:tblPrEx>
        <w:trPr>
          <w:trHeight w:val="0"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2398"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投标文件参数要求</w:t>
            </w:r>
          </w:p>
        </w:tc>
        <w:tc>
          <w:tcPr>
            <w:tcW w:w="347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是否</w:t>
            </w:r>
            <w:r>
              <w:rPr>
                <w:rFonts w:hint="eastAsia" w:ascii="宋体" w:hAnsi="宋体" w:eastAsia="宋体" w:cs="宋体"/>
                <w:b/>
                <w:bCs/>
                <w:color w:val="auto"/>
                <w:kern w:val="0"/>
                <w:sz w:val="24"/>
                <w:szCs w:val="24"/>
                <w:highlight w:val="none"/>
                <w:lang w:bidi="ar"/>
              </w:rPr>
              <w:br w:type="textWrapping"/>
            </w:r>
            <w:r>
              <w:rPr>
                <w:rFonts w:hint="eastAsia" w:ascii="宋体" w:hAnsi="宋体" w:eastAsia="宋体" w:cs="宋体"/>
                <w:b/>
                <w:bCs/>
                <w:color w:val="auto"/>
                <w:kern w:val="0"/>
                <w:sz w:val="24"/>
                <w:szCs w:val="24"/>
                <w:highlight w:val="none"/>
                <w:lang w:bidi="ar"/>
              </w:rPr>
              <w:t>符合要求</w:t>
            </w:r>
          </w:p>
        </w:tc>
        <w:tc>
          <w:tcPr>
            <w:tcW w:w="298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tblPrEx>
          <w:tblLayout w:type="fixed"/>
          <w:tblCellMar>
            <w:top w:w="0" w:type="dxa"/>
            <w:left w:w="108" w:type="dxa"/>
            <w:bottom w:w="0" w:type="dxa"/>
            <w:right w:w="108" w:type="dxa"/>
          </w:tblCellMar>
        </w:tblPrEx>
        <w:trPr>
          <w:trHeight w:val="0"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2398"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347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298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r>
      <w:tr>
        <w:tblPrEx>
          <w:tblLayout w:type="fixed"/>
          <w:tblCellMar>
            <w:top w:w="0" w:type="dxa"/>
            <w:left w:w="108" w:type="dxa"/>
            <w:bottom w:w="0" w:type="dxa"/>
            <w:right w:w="108" w:type="dxa"/>
          </w:tblCellMar>
        </w:tblPrEx>
        <w:trPr>
          <w:trHeight w:val="0"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2398"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347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298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r>
      <w:tr>
        <w:tblPrEx>
          <w:tblLayout w:type="fixed"/>
          <w:tblCellMar>
            <w:top w:w="0" w:type="dxa"/>
            <w:left w:w="108" w:type="dxa"/>
            <w:bottom w:w="0" w:type="dxa"/>
            <w:right w:w="108" w:type="dxa"/>
          </w:tblCellMar>
        </w:tblPrEx>
        <w:trPr>
          <w:trHeight w:val="0"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2398"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347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298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r>
      <w:tr>
        <w:tblPrEx>
          <w:tblLayout w:type="fixed"/>
          <w:tblCellMar>
            <w:top w:w="0" w:type="dxa"/>
            <w:left w:w="108" w:type="dxa"/>
            <w:bottom w:w="0" w:type="dxa"/>
            <w:right w:w="108" w:type="dxa"/>
          </w:tblCellMar>
        </w:tblPrEx>
        <w:trPr>
          <w:trHeight w:val="0"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2398"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347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298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r>
      <w:tr>
        <w:tblPrEx>
          <w:tblLayout w:type="fixed"/>
          <w:tblCellMar>
            <w:top w:w="0" w:type="dxa"/>
            <w:left w:w="108" w:type="dxa"/>
            <w:bottom w:w="0" w:type="dxa"/>
            <w:right w:w="108" w:type="dxa"/>
          </w:tblCellMar>
        </w:tblPrEx>
        <w:trPr>
          <w:trHeight w:val="0" w:hRule="atLeast"/>
          <w:jc w:val="center"/>
        </w:trPr>
        <w:tc>
          <w:tcPr>
            <w:tcW w:w="132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2398"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347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c>
          <w:tcPr>
            <w:tcW w:w="298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b/>
                <w:bCs/>
                <w:color w:val="auto"/>
                <w:kern w:val="0"/>
                <w:sz w:val="24"/>
                <w:szCs w:val="24"/>
                <w:highlight w:val="none"/>
                <w:lang w:bidi="ar"/>
              </w:rPr>
            </w:pPr>
          </w:p>
        </w:tc>
      </w:tr>
      <w:tr>
        <w:tblPrEx>
          <w:tblLayout w:type="fixed"/>
          <w:tblCellMar>
            <w:top w:w="0" w:type="dxa"/>
            <w:left w:w="108" w:type="dxa"/>
            <w:bottom w:w="0" w:type="dxa"/>
            <w:right w:w="108" w:type="dxa"/>
          </w:tblCellMar>
        </w:tblPrEx>
        <w:trPr>
          <w:trHeight w:val="0" w:hRule="atLeast"/>
          <w:jc w:val="center"/>
        </w:trPr>
        <w:tc>
          <w:tcPr>
            <w:tcW w:w="1018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参加查收单位和代表：</w:t>
            </w:r>
          </w:p>
        </w:tc>
      </w:tr>
      <w:tr>
        <w:tblPrEx>
          <w:tblLayout w:type="fixed"/>
          <w:tblCellMar>
            <w:top w:w="0" w:type="dxa"/>
            <w:left w:w="108" w:type="dxa"/>
            <w:bottom w:w="0" w:type="dxa"/>
            <w:right w:w="108" w:type="dxa"/>
          </w:tblCellMar>
        </w:tblPrEx>
        <w:trPr>
          <w:trHeight w:val="0" w:hRule="atLeast"/>
          <w:jc w:val="center"/>
        </w:trPr>
        <w:tc>
          <w:tcPr>
            <w:tcW w:w="25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采购单位查验意见</w:t>
            </w:r>
          </w:p>
        </w:tc>
        <w:tc>
          <w:tcPr>
            <w:tcW w:w="7658"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宋体" w:hAnsi="宋体" w:eastAsia="宋体" w:cs="宋体"/>
                <w:color w:val="auto"/>
                <w:sz w:val="22"/>
                <w:highlight w:val="none"/>
              </w:rPr>
            </w:pPr>
          </w:p>
        </w:tc>
      </w:tr>
      <w:tr>
        <w:tblPrEx>
          <w:tblLayout w:type="fixed"/>
          <w:tblCellMar>
            <w:top w:w="0" w:type="dxa"/>
            <w:left w:w="108" w:type="dxa"/>
            <w:bottom w:w="0" w:type="dxa"/>
            <w:right w:w="108" w:type="dxa"/>
          </w:tblCellMar>
        </w:tblPrEx>
        <w:trPr>
          <w:trHeight w:val="0" w:hRule="atLeast"/>
          <w:jc w:val="center"/>
        </w:trPr>
        <w:tc>
          <w:tcPr>
            <w:tcW w:w="25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供货单位查验意见</w:t>
            </w:r>
          </w:p>
        </w:tc>
        <w:tc>
          <w:tcPr>
            <w:tcW w:w="765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宋体" w:hAnsi="宋体" w:eastAsia="宋体" w:cs="宋体"/>
                <w:color w:val="auto"/>
                <w:sz w:val="24"/>
                <w:szCs w:val="24"/>
                <w:highlight w:val="none"/>
              </w:rPr>
            </w:pPr>
          </w:p>
        </w:tc>
      </w:tr>
      <w:tr>
        <w:tblPrEx>
          <w:tblLayout w:type="fixed"/>
          <w:tblCellMar>
            <w:top w:w="0" w:type="dxa"/>
            <w:left w:w="108" w:type="dxa"/>
            <w:bottom w:w="0" w:type="dxa"/>
            <w:right w:w="108" w:type="dxa"/>
          </w:tblCellMar>
        </w:tblPrEx>
        <w:trPr>
          <w:trHeight w:val="0" w:hRule="atLeast"/>
          <w:jc w:val="center"/>
        </w:trPr>
        <w:tc>
          <w:tcPr>
            <w:tcW w:w="253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第三方单位查验意见</w:t>
            </w:r>
          </w:p>
        </w:tc>
        <w:tc>
          <w:tcPr>
            <w:tcW w:w="7658" w:type="dxa"/>
            <w:gridSpan w:val="3"/>
            <w:tcBorders>
              <w:top w:val="single" w:color="000000" w:sz="4" w:space="0"/>
              <w:left w:val="single" w:color="000000" w:sz="4" w:space="0"/>
              <w:bottom w:val="single" w:color="000000" w:sz="4" w:space="0"/>
              <w:right w:val="single" w:color="000000" w:sz="4" w:space="0"/>
            </w:tcBorders>
            <w:noWrap/>
            <w:vAlign w:val="center"/>
          </w:tcPr>
          <w:p>
            <w:pPr>
              <w:snapToGrid w:val="0"/>
              <w:jc w:val="center"/>
              <w:rPr>
                <w:rFonts w:ascii="宋体" w:hAnsi="宋体" w:eastAsia="宋体" w:cs="宋体"/>
                <w:color w:val="auto"/>
                <w:sz w:val="24"/>
                <w:szCs w:val="24"/>
                <w:highlight w:val="none"/>
              </w:rPr>
            </w:pPr>
          </w:p>
        </w:tc>
      </w:tr>
    </w:tbl>
    <w:p>
      <w:pPr>
        <w:keepNext w:val="0"/>
        <w:keepLines w:val="0"/>
        <w:pageBreakBefore w:val="0"/>
        <w:kinsoku/>
        <w:wordWrap/>
        <w:overflowPunct/>
        <w:topLinePunct w:val="0"/>
        <w:autoSpaceDE w:val="0"/>
        <w:autoSpaceDN w:val="0"/>
        <w:bidi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34"/>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附件2：验收单</w:t>
      </w:r>
    </w:p>
    <w:tbl>
      <w:tblPr>
        <w:tblStyle w:val="42"/>
        <w:tblW w:w="10188" w:type="dxa"/>
        <w:tblInd w:w="0" w:type="dxa"/>
        <w:tblLayout w:type="fixed"/>
        <w:tblCellMar>
          <w:top w:w="0" w:type="dxa"/>
          <w:left w:w="108" w:type="dxa"/>
          <w:bottom w:w="0" w:type="dxa"/>
          <w:right w:w="108" w:type="dxa"/>
        </w:tblCellMar>
      </w:tblPr>
      <w:tblGrid>
        <w:gridCol w:w="921"/>
        <w:gridCol w:w="1588"/>
        <w:gridCol w:w="3461"/>
        <w:gridCol w:w="2463"/>
        <w:gridCol w:w="950"/>
        <w:gridCol w:w="805"/>
      </w:tblGrid>
      <w:tr>
        <w:tblPrEx>
          <w:tblLayout w:type="fixed"/>
          <w:tblCellMar>
            <w:top w:w="0" w:type="dxa"/>
            <w:left w:w="108" w:type="dxa"/>
            <w:bottom w:w="0" w:type="dxa"/>
            <w:right w:w="108" w:type="dxa"/>
          </w:tblCellMar>
        </w:tblPrEx>
        <w:trPr>
          <w:trHeight w:val="454" w:hRule="atLeast"/>
        </w:trPr>
        <w:tc>
          <w:tcPr>
            <w:tcW w:w="10188"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auto"/>
                <w:sz w:val="40"/>
                <w:szCs w:val="40"/>
                <w:highlight w:val="none"/>
              </w:rPr>
            </w:pPr>
            <w:r>
              <w:rPr>
                <w:rFonts w:hint="eastAsia" w:ascii="宋体" w:hAnsi="宋体" w:eastAsia="宋体" w:cs="宋体"/>
                <w:b/>
                <w:bCs/>
                <w:color w:val="auto"/>
                <w:kern w:val="0"/>
                <w:sz w:val="40"/>
                <w:szCs w:val="40"/>
                <w:highlight w:val="none"/>
                <w:lang w:bidi="ar"/>
              </w:rPr>
              <w:t>验收单</w:t>
            </w:r>
          </w:p>
        </w:tc>
      </w:tr>
      <w:tr>
        <w:tblPrEx>
          <w:tblLayout w:type="fixed"/>
          <w:tblCellMar>
            <w:top w:w="0" w:type="dxa"/>
            <w:left w:w="108" w:type="dxa"/>
            <w:bottom w:w="0" w:type="dxa"/>
            <w:right w:w="108" w:type="dxa"/>
          </w:tblCellMar>
        </w:tblPrEx>
        <w:trPr>
          <w:trHeight w:val="454" w:hRule="atLeast"/>
        </w:trPr>
        <w:tc>
          <w:tcPr>
            <w:tcW w:w="250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合同名称：</w:t>
            </w:r>
          </w:p>
        </w:tc>
        <w:tc>
          <w:tcPr>
            <w:tcW w:w="767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东莞市水务环境投资控股集团管网有限公司2026年</w:t>
            </w:r>
            <w:r>
              <w:rPr>
                <w:rFonts w:hint="eastAsia" w:ascii="宋体" w:hAnsi="宋体" w:eastAsia="宋体" w:cs="宋体"/>
                <w:color w:val="auto"/>
                <w:kern w:val="0"/>
                <w:sz w:val="22"/>
                <w:highlight w:val="none"/>
                <w:lang w:val="en-US" w:eastAsia="zh-CN" w:bidi="ar"/>
              </w:rPr>
              <w:t>吸污</w:t>
            </w:r>
            <w:r>
              <w:rPr>
                <w:rFonts w:hint="eastAsia" w:ascii="宋体" w:hAnsi="宋体" w:eastAsia="宋体" w:cs="宋体"/>
                <w:color w:val="auto"/>
                <w:kern w:val="0"/>
                <w:sz w:val="22"/>
                <w:highlight w:val="none"/>
                <w:lang w:bidi="ar"/>
              </w:rPr>
              <w:t>车采购项目</w:t>
            </w:r>
          </w:p>
        </w:tc>
      </w:tr>
      <w:tr>
        <w:tblPrEx>
          <w:tblLayout w:type="fixed"/>
          <w:tblCellMar>
            <w:top w:w="0" w:type="dxa"/>
            <w:left w:w="108" w:type="dxa"/>
            <w:bottom w:w="0" w:type="dxa"/>
            <w:right w:w="108" w:type="dxa"/>
          </w:tblCellMar>
        </w:tblPrEx>
        <w:trPr>
          <w:trHeight w:val="454" w:hRule="atLeast"/>
        </w:trPr>
        <w:tc>
          <w:tcPr>
            <w:tcW w:w="250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采购单位：</w:t>
            </w:r>
          </w:p>
        </w:tc>
        <w:tc>
          <w:tcPr>
            <w:tcW w:w="767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东莞市水务环境投资控股集团管网有限公司</w:t>
            </w:r>
          </w:p>
        </w:tc>
      </w:tr>
      <w:tr>
        <w:tblPrEx>
          <w:tblLayout w:type="fixed"/>
          <w:tblCellMar>
            <w:top w:w="0" w:type="dxa"/>
            <w:left w:w="108" w:type="dxa"/>
            <w:bottom w:w="0" w:type="dxa"/>
            <w:right w:w="108" w:type="dxa"/>
          </w:tblCellMar>
        </w:tblPrEx>
        <w:trPr>
          <w:trHeight w:val="454" w:hRule="atLeast"/>
        </w:trPr>
        <w:tc>
          <w:tcPr>
            <w:tcW w:w="250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供货单位：</w:t>
            </w:r>
          </w:p>
        </w:tc>
        <w:tc>
          <w:tcPr>
            <w:tcW w:w="767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Layout w:type="fixed"/>
          <w:tblCellMar>
            <w:top w:w="0" w:type="dxa"/>
            <w:left w:w="108" w:type="dxa"/>
            <w:bottom w:w="0" w:type="dxa"/>
            <w:right w:w="108" w:type="dxa"/>
          </w:tblCellMar>
        </w:tblPrEx>
        <w:trPr>
          <w:trHeight w:val="454" w:hRule="atLeast"/>
        </w:trPr>
        <w:tc>
          <w:tcPr>
            <w:tcW w:w="250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设备名称：</w:t>
            </w:r>
          </w:p>
        </w:tc>
        <w:tc>
          <w:tcPr>
            <w:tcW w:w="767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吸污</w:t>
            </w:r>
            <w:r>
              <w:rPr>
                <w:rFonts w:hint="eastAsia" w:ascii="宋体" w:hAnsi="宋体" w:eastAsia="宋体" w:cs="宋体"/>
                <w:color w:val="auto"/>
                <w:kern w:val="0"/>
                <w:sz w:val="22"/>
                <w:highlight w:val="none"/>
                <w:lang w:bidi="ar"/>
              </w:rPr>
              <w:t>车</w:t>
            </w:r>
          </w:p>
        </w:tc>
      </w:tr>
      <w:tr>
        <w:tblPrEx>
          <w:tblLayout w:type="fixed"/>
          <w:tblCellMar>
            <w:top w:w="0" w:type="dxa"/>
            <w:left w:w="108" w:type="dxa"/>
            <w:bottom w:w="0" w:type="dxa"/>
            <w:right w:w="108" w:type="dxa"/>
          </w:tblCellMar>
        </w:tblPrEx>
        <w:trPr>
          <w:trHeight w:val="454" w:hRule="atLeast"/>
        </w:trPr>
        <w:tc>
          <w:tcPr>
            <w:tcW w:w="250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车架号</w:t>
            </w:r>
          </w:p>
        </w:tc>
        <w:tc>
          <w:tcPr>
            <w:tcW w:w="767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2"/>
                <w:highlight w:val="none"/>
              </w:rPr>
            </w:pPr>
          </w:p>
        </w:tc>
      </w:tr>
      <w:tr>
        <w:tblPrEx>
          <w:tblLayout w:type="fixed"/>
          <w:tblCellMar>
            <w:top w:w="0" w:type="dxa"/>
            <w:left w:w="108" w:type="dxa"/>
            <w:bottom w:w="0" w:type="dxa"/>
            <w:right w:w="108" w:type="dxa"/>
          </w:tblCellMar>
        </w:tblPrEx>
        <w:trPr>
          <w:trHeight w:val="454" w:hRule="atLeast"/>
        </w:trPr>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504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投标文件参数要求</w:t>
            </w:r>
          </w:p>
        </w:tc>
        <w:tc>
          <w:tcPr>
            <w:tcW w:w="2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现场验收情况</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是否</w:t>
            </w:r>
            <w:r>
              <w:rPr>
                <w:rFonts w:hint="eastAsia" w:ascii="宋体" w:hAnsi="宋体" w:eastAsia="宋体" w:cs="宋体"/>
                <w:b/>
                <w:bCs/>
                <w:color w:val="auto"/>
                <w:kern w:val="0"/>
                <w:sz w:val="24"/>
                <w:szCs w:val="24"/>
                <w:highlight w:val="none"/>
                <w:lang w:bidi="ar"/>
              </w:rPr>
              <w:br w:type="textWrapping"/>
            </w:r>
            <w:r>
              <w:rPr>
                <w:rFonts w:hint="eastAsia" w:ascii="宋体" w:hAnsi="宋体" w:eastAsia="宋体" w:cs="宋体"/>
                <w:b/>
                <w:bCs/>
                <w:color w:val="auto"/>
                <w:kern w:val="0"/>
                <w:sz w:val="24"/>
                <w:szCs w:val="24"/>
                <w:highlight w:val="none"/>
                <w:lang w:bidi="ar"/>
              </w:rPr>
              <w:t>符合要求</w:t>
            </w: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备注</w:t>
            </w:r>
          </w:p>
        </w:tc>
      </w:tr>
      <w:tr>
        <w:tblPrEx>
          <w:tblLayout w:type="fixed"/>
          <w:tblCellMar>
            <w:top w:w="0" w:type="dxa"/>
            <w:left w:w="108" w:type="dxa"/>
            <w:bottom w:w="0" w:type="dxa"/>
            <w:right w:w="108" w:type="dxa"/>
          </w:tblCellMar>
        </w:tblPrEx>
        <w:trPr>
          <w:trHeight w:val="454" w:hRule="atLeast"/>
        </w:trPr>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504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2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r>
      <w:tr>
        <w:tblPrEx>
          <w:tblLayout w:type="fixed"/>
          <w:tblCellMar>
            <w:top w:w="0" w:type="dxa"/>
            <w:left w:w="108" w:type="dxa"/>
            <w:bottom w:w="0" w:type="dxa"/>
            <w:right w:w="108" w:type="dxa"/>
          </w:tblCellMar>
        </w:tblPrEx>
        <w:trPr>
          <w:trHeight w:val="454" w:hRule="atLeast"/>
        </w:trPr>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504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2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r>
      <w:tr>
        <w:tblPrEx>
          <w:tblLayout w:type="fixed"/>
          <w:tblCellMar>
            <w:top w:w="0" w:type="dxa"/>
            <w:left w:w="108" w:type="dxa"/>
            <w:bottom w:w="0" w:type="dxa"/>
            <w:right w:w="108" w:type="dxa"/>
          </w:tblCellMar>
        </w:tblPrEx>
        <w:trPr>
          <w:trHeight w:val="454" w:hRule="atLeast"/>
        </w:trPr>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504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2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r>
      <w:tr>
        <w:tblPrEx>
          <w:tblLayout w:type="fixed"/>
          <w:tblCellMar>
            <w:top w:w="0" w:type="dxa"/>
            <w:left w:w="108" w:type="dxa"/>
            <w:bottom w:w="0" w:type="dxa"/>
            <w:right w:w="108" w:type="dxa"/>
          </w:tblCellMar>
        </w:tblPrEx>
        <w:trPr>
          <w:trHeight w:val="454" w:hRule="atLeast"/>
        </w:trPr>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504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2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r>
      <w:tr>
        <w:tblPrEx>
          <w:tblLayout w:type="fixed"/>
          <w:tblCellMar>
            <w:top w:w="0" w:type="dxa"/>
            <w:left w:w="108" w:type="dxa"/>
            <w:bottom w:w="0" w:type="dxa"/>
            <w:right w:w="108" w:type="dxa"/>
          </w:tblCellMar>
        </w:tblPrEx>
        <w:trPr>
          <w:trHeight w:val="454" w:hRule="atLeast"/>
        </w:trPr>
        <w:tc>
          <w:tcPr>
            <w:tcW w:w="9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504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2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c>
          <w:tcPr>
            <w:tcW w:w="8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p>
        </w:tc>
      </w:tr>
      <w:tr>
        <w:tblPrEx>
          <w:tblLayout w:type="fixed"/>
          <w:tblCellMar>
            <w:top w:w="0" w:type="dxa"/>
            <w:left w:w="108" w:type="dxa"/>
            <w:bottom w:w="0" w:type="dxa"/>
            <w:right w:w="108" w:type="dxa"/>
          </w:tblCellMar>
        </w:tblPrEx>
        <w:trPr>
          <w:trHeight w:val="454" w:hRule="atLeast"/>
        </w:trPr>
        <w:tc>
          <w:tcPr>
            <w:tcW w:w="10188"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参加查收单位和代表：</w:t>
            </w:r>
          </w:p>
        </w:tc>
      </w:tr>
      <w:tr>
        <w:tblPrEx>
          <w:tblLayout w:type="fixed"/>
          <w:tblCellMar>
            <w:top w:w="0" w:type="dxa"/>
            <w:left w:w="108" w:type="dxa"/>
            <w:bottom w:w="0" w:type="dxa"/>
            <w:right w:w="108" w:type="dxa"/>
          </w:tblCellMar>
        </w:tblPrEx>
        <w:trPr>
          <w:trHeight w:val="454" w:hRule="atLeast"/>
        </w:trPr>
        <w:tc>
          <w:tcPr>
            <w:tcW w:w="25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采购单位验收意见</w:t>
            </w:r>
          </w:p>
        </w:tc>
        <w:tc>
          <w:tcPr>
            <w:tcW w:w="7679"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color w:val="auto"/>
                <w:sz w:val="22"/>
                <w:highlight w:val="none"/>
              </w:rPr>
            </w:pPr>
          </w:p>
        </w:tc>
      </w:tr>
      <w:tr>
        <w:tblPrEx>
          <w:tblLayout w:type="fixed"/>
          <w:tblCellMar>
            <w:top w:w="0" w:type="dxa"/>
            <w:left w:w="108" w:type="dxa"/>
            <w:bottom w:w="0" w:type="dxa"/>
            <w:right w:w="108" w:type="dxa"/>
          </w:tblCellMar>
        </w:tblPrEx>
        <w:trPr>
          <w:trHeight w:val="454" w:hRule="atLeast"/>
        </w:trPr>
        <w:tc>
          <w:tcPr>
            <w:tcW w:w="250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供货单位验收意见</w:t>
            </w:r>
          </w:p>
        </w:tc>
        <w:tc>
          <w:tcPr>
            <w:tcW w:w="767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4"/>
                <w:szCs w:val="24"/>
                <w:highlight w:val="none"/>
              </w:rPr>
            </w:pPr>
          </w:p>
        </w:tc>
      </w:tr>
      <w:tr>
        <w:tblPrEx>
          <w:tblLayout w:type="fixed"/>
          <w:tblCellMar>
            <w:top w:w="0" w:type="dxa"/>
            <w:left w:w="108" w:type="dxa"/>
            <w:bottom w:w="0" w:type="dxa"/>
            <w:right w:w="108" w:type="dxa"/>
          </w:tblCellMar>
        </w:tblPrEx>
        <w:trPr>
          <w:trHeight w:val="454" w:hRule="atLeast"/>
        </w:trPr>
        <w:tc>
          <w:tcPr>
            <w:tcW w:w="250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第三方单位验收意见</w:t>
            </w:r>
          </w:p>
        </w:tc>
        <w:tc>
          <w:tcPr>
            <w:tcW w:w="767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auto"/>
                <w:sz w:val="24"/>
                <w:szCs w:val="24"/>
                <w:highlight w:val="none"/>
              </w:rPr>
            </w:pPr>
          </w:p>
        </w:tc>
      </w:tr>
    </w:tbl>
    <w:p>
      <w:pPr>
        <w:pStyle w:val="34"/>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rPr>
          <w:rFonts w:hint="eastAsia" w:ascii="宋体" w:hAnsi="宋体" w:eastAsia="宋体" w:cs="宋体"/>
          <w:b/>
          <w:bCs/>
          <w:color w:val="auto"/>
          <w:kern w:val="0"/>
          <w:sz w:val="21"/>
          <w:szCs w:val="21"/>
          <w:highlight w:val="none"/>
          <w:lang w:bidi="ar"/>
        </w:rPr>
      </w:pPr>
    </w:p>
    <w:p>
      <w:pPr>
        <w:keepNext w:val="0"/>
        <w:keepLines w:val="0"/>
        <w:pageBreakBefore w:val="0"/>
        <w:widowControl/>
        <w:kinsoku/>
        <w:wordWrap/>
        <w:overflowPunct/>
        <w:topLinePunct w:val="0"/>
        <w:bidi w:val="0"/>
        <w:spacing w:line="360" w:lineRule="auto"/>
        <w:jc w:val="left"/>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br w:type="page"/>
      </w:r>
    </w:p>
    <w:p>
      <w:pPr>
        <w:pStyle w:val="34"/>
        <w:keepNext w:val="0"/>
        <w:keepLines w:val="0"/>
        <w:pageBreakBefore w:val="0"/>
        <w:widowControl w:val="0"/>
        <w:kinsoku/>
        <w:wordWrap/>
        <w:overflowPunct/>
        <w:topLinePunct w:val="0"/>
        <w:autoSpaceDE w:val="0"/>
        <w:autoSpaceDN w:val="0"/>
        <w:bidi w:val="0"/>
        <w:adjustRightInd w:val="0"/>
        <w:spacing w:line="360" w:lineRule="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附件3：易损易耗零部件保修期限表</w:t>
      </w:r>
    </w:p>
    <w:tbl>
      <w:tblPr>
        <w:tblStyle w:val="42"/>
        <w:tblW w:w="10188" w:type="dxa"/>
        <w:tblInd w:w="0" w:type="dxa"/>
        <w:tblLayout w:type="fixed"/>
        <w:tblCellMar>
          <w:top w:w="0" w:type="dxa"/>
          <w:left w:w="108" w:type="dxa"/>
          <w:bottom w:w="0" w:type="dxa"/>
          <w:right w:w="108" w:type="dxa"/>
        </w:tblCellMar>
      </w:tblPr>
      <w:tblGrid>
        <w:gridCol w:w="907"/>
        <w:gridCol w:w="3094"/>
        <w:gridCol w:w="3031"/>
        <w:gridCol w:w="3156"/>
      </w:tblGrid>
      <w:tr>
        <w:tblPrEx>
          <w:tblLayout w:type="fixed"/>
          <w:tblCellMar>
            <w:top w:w="0" w:type="dxa"/>
            <w:left w:w="108" w:type="dxa"/>
            <w:bottom w:w="0" w:type="dxa"/>
            <w:right w:w="108" w:type="dxa"/>
          </w:tblCellMar>
        </w:tblPrEx>
        <w:trPr>
          <w:trHeight w:val="58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分类</w:t>
            </w:r>
          </w:p>
        </w:tc>
        <w:tc>
          <w:tcPr>
            <w:tcW w:w="303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易损易耗件名称</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质保期限</w:t>
            </w:r>
          </w:p>
        </w:tc>
      </w:tr>
      <w:tr>
        <w:tblPrEx>
          <w:tblLayout w:type="fixed"/>
          <w:tblCellMar>
            <w:top w:w="0" w:type="dxa"/>
            <w:left w:w="108" w:type="dxa"/>
            <w:bottom w:w="0" w:type="dxa"/>
            <w:right w:w="108" w:type="dxa"/>
          </w:tblCellMar>
        </w:tblPrEx>
        <w:trPr>
          <w:trHeight w:val="40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094" w:type="dxa"/>
            <w:vMerge w:val="restart"/>
            <w:tcBorders>
              <w:top w:val="single" w:color="000000" w:sz="4" w:space="0"/>
              <w:left w:val="single" w:color="000000" w:sz="4" w:space="0"/>
              <w:bottom w:val="nil"/>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承诺质保配置</w:t>
            </w:r>
          </w:p>
        </w:tc>
        <w:tc>
          <w:tcPr>
            <w:tcW w:w="30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离合器摩擦片</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094" w:type="dxa"/>
            <w:vMerge w:val="continue"/>
            <w:tcBorders>
              <w:top w:val="single" w:color="000000" w:sz="4" w:space="0"/>
              <w:left w:val="single" w:color="000000" w:sz="4" w:space="0"/>
              <w:bottom w:val="nil"/>
              <w:right w:val="single" w:color="000000" w:sz="4" w:space="0"/>
            </w:tcBorders>
            <w:noWrap w:val="0"/>
            <w:vAlign w:val="center"/>
          </w:tcPr>
          <w:p>
            <w:pPr>
              <w:spacing w:line="360" w:lineRule="auto"/>
              <w:rPr>
                <w:rFonts w:ascii="宋体" w:hAnsi="宋体" w:eastAsia="宋体" w:cs="宋体"/>
                <w:color w:val="auto"/>
                <w:sz w:val="20"/>
                <w:szCs w:val="20"/>
                <w:highlight w:val="none"/>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制动摩擦片</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094" w:type="dxa"/>
            <w:vMerge w:val="continue"/>
            <w:tcBorders>
              <w:top w:val="single" w:color="000000" w:sz="4" w:space="0"/>
              <w:left w:val="single" w:color="000000" w:sz="4" w:space="0"/>
              <w:bottom w:val="nil"/>
              <w:right w:val="single" w:color="000000" w:sz="4" w:space="0"/>
            </w:tcBorders>
            <w:noWrap w:val="0"/>
            <w:vAlign w:val="center"/>
          </w:tcPr>
          <w:p>
            <w:pPr>
              <w:spacing w:line="360" w:lineRule="auto"/>
              <w:rPr>
                <w:rFonts w:ascii="宋体" w:hAnsi="宋体" w:eastAsia="宋体" w:cs="宋体"/>
                <w:color w:val="auto"/>
                <w:sz w:val="20"/>
                <w:szCs w:val="20"/>
                <w:highlight w:val="none"/>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启动电瓶</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094" w:type="dxa"/>
            <w:vMerge w:val="continue"/>
            <w:tcBorders>
              <w:top w:val="single" w:color="000000" w:sz="4" w:space="0"/>
              <w:left w:val="single" w:color="000000" w:sz="4" w:space="0"/>
              <w:bottom w:val="nil"/>
              <w:right w:val="single" w:color="000000" w:sz="4" w:space="0"/>
            </w:tcBorders>
            <w:noWrap w:val="0"/>
            <w:vAlign w:val="center"/>
          </w:tcPr>
          <w:p>
            <w:pPr>
              <w:spacing w:line="360" w:lineRule="auto"/>
              <w:rPr>
                <w:rFonts w:ascii="宋体" w:hAnsi="宋体" w:eastAsia="宋体" w:cs="宋体"/>
                <w:color w:val="auto"/>
                <w:sz w:val="20"/>
                <w:szCs w:val="20"/>
                <w:highlight w:val="none"/>
              </w:rPr>
            </w:pPr>
          </w:p>
        </w:tc>
        <w:tc>
          <w:tcPr>
            <w:tcW w:w="303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各项照明灯泡部件</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094" w:type="dxa"/>
            <w:vMerge w:val="continue"/>
            <w:tcBorders>
              <w:top w:val="single" w:color="000000" w:sz="4" w:space="0"/>
              <w:left w:val="single" w:color="000000" w:sz="4" w:space="0"/>
              <w:bottom w:val="nil"/>
              <w:right w:val="single" w:color="000000" w:sz="4" w:space="0"/>
            </w:tcBorders>
            <w:noWrap w:val="0"/>
            <w:vAlign w:val="center"/>
          </w:tcPr>
          <w:p>
            <w:pPr>
              <w:spacing w:line="360" w:lineRule="auto"/>
              <w:rPr>
                <w:rFonts w:ascii="宋体" w:hAnsi="宋体" w:eastAsia="宋体" w:cs="宋体"/>
                <w:color w:val="auto"/>
                <w:sz w:val="20"/>
                <w:szCs w:val="20"/>
                <w:highlight w:val="none"/>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轮胎（含备胎）</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6个月</w:t>
            </w:r>
          </w:p>
        </w:tc>
      </w:tr>
      <w:tr>
        <w:tblPrEx>
          <w:tblLayout w:type="fixed"/>
          <w:tblCellMar>
            <w:top w:w="0" w:type="dxa"/>
            <w:left w:w="108" w:type="dxa"/>
            <w:bottom w:w="0" w:type="dxa"/>
            <w:right w:w="108" w:type="dxa"/>
          </w:tblCellMar>
        </w:tblPrEx>
        <w:trPr>
          <w:trHeight w:val="40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3094" w:type="dxa"/>
            <w:vMerge w:val="continue"/>
            <w:tcBorders>
              <w:top w:val="single" w:color="000000" w:sz="4" w:space="0"/>
              <w:left w:val="single" w:color="000000" w:sz="4" w:space="0"/>
              <w:bottom w:val="nil"/>
              <w:right w:val="single" w:color="000000" w:sz="4" w:space="0"/>
            </w:tcBorders>
            <w:noWrap w:val="0"/>
            <w:vAlign w:val="center"/>
          </w:tcPr>
          <w:p>
            <w:pPr>
              <w:spacing w:line="360" w:lineRule="auto"/>
              <w:rPr>
                <w:rFonts w:ascii="宋体" w:hAnsi="宋体" w:eastAsia="宋体" w:cs="宋体"/>
                <w:color w:val="auto"/>
                <w:sz w:val="20"/>
                <w:szCs w:val="20"/>
                <w:highlight w:val="none"/>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雨刮片</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6个月</w:t>
            </w:r>
          </w:p>
        </w:tc>
      </w:tr>
      <w:tr>
        <w:tblPrEx>
          <w:tblLayout w:type="fixed"/>
          <w:tblCellMar>
            <w:top w:w="0" w:type="dxa"/>
            <w:left w:w="108" w:type="dxa"/>
            <w:bottom w:w="0" w:type="dxa"/>
            <w:right w:w="108" w:type="dxa"/>
          </w:tblCellMar>
        </w:tblPrEx>
        <w:trPr>
          <w:trHeight w:val="40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30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加装配置</w:t>
            </w:r>
          </w:p>
        </w:tc>
        <w:tc>
          <w:tcPr>
            <w:tcW w:w="30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倒车影像</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30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eastAsia="宋体" w:cs="宋体"/>
                <w:color w:val="auto"/>
                <w:sz w:val="20"/>
                <w:szCs w:val="20"/>
                <w:highlight w:val="none"/>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行车记录仪</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30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eastAsia="宋体" w:cs="宋体"/>
                <w:color w:val="auto"/>
                <w:sz w:val="20"/>
                <w:szCs w:val="20"/>
                <w:highlight w:val="none"/>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尾部箭头警示灯</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90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10</w:t>
            </w:r>
          </w:p>
        </w:tc>
        <w:tc>
          <w:tcPr>
            <w:tcW w:w="309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eastAsia="宋体" w:cs="宋体"/>
                <w:color w:val="auto"/>
                <w:sz w:val="20"/>
                <w:szCs w:val="20"/>
                <w:highlight w:val="none"/>
              </w:rPr>
            </w:pPr>
          </w:p>
        </w:tc>
        <w:tc>
          <w:tcPr>
            <w:tcW w:w="3031"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adjustRightInd w:val="0"/>
              <w:spacing w:line="360" w:lineRule="auto"/>
              <w:jc w:val="center"/>
              <w:textAlignment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lang w:val="en-US" w:eastAsia="zh-CN" w:bidi="ar"/>
              </w:rPr>
              <w:t>吸污</w:t>
            </w:r>
            <w:r>
              <w:rPr>
                <w:rFonts w:hint="eastAsia" w:ascii="宋体" w:hAnsi="宋体" w:eastAsia="宋体" w:cs="宋体"/>
                <w:color w:val="auto"/>
                <w:kern w:val="0"/>
                <w:szCs w:val="21"/>
                <w:highlight w:val="none"/>
                <w:lang w:bidi="ar"/>
              </w:rPr>
              <w:t>管</w:t>
            </w:r>
          </w:p>
        </w:tc>
        <w:tc>
          <w:tcPr>
            <w:tcW w:w="3156" w:type="dxa"/>
            <w:tcBorders>
              <w:top w:val="single" w:color="000000" w:sz="4" w:space="0"/>
              <w:left w:val="single" w:color="000000" w:sz="4" w:space="0"/>
              <w:bottom w:val="single" w:color="000000" w:sz="4" w:space="0"/>
              <w:right w:val="single" w:color="000000" w:sz="4" w:space="0"/>
            </w:tcBorders>
            <w:noWrap/>
            <w:vAlign w:val="center"/>
          </w:tcPr>
          <w:p>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6个月</w:t>
            </w:r>
          </w:p>
        </w:tc>
      </w:tr>
    </w:tbl>
    <w:p>
      <w:pPr>
        <w:pStyle w:val="34"/>
        <w:keepNext w:val="0"/>
        <w:keepLines w:val="0"/>
        <w:pageBreakBefore w:val="0"/>
        <w:widowControl w:val="0"/>
        <w:kinsoku/>
        <w:wordWrap/>
        <w:overflowPunct/>
        <w:topLinePunct w:val="0"/>
        <w:autoSpaceDE w:val="0"/>
        <w:autoSpaceDN w:val="0"/>
        <w:bidi w:val="0"/>
        <w:adjustRightInd w:val="0"/>
        <w:spacing w:line="360" w:lineRule="auto"/>
        <w:jc w:val="center"/>
        <w:textAlignment w:val="center"/>
        <w:rPr>
          <w:rFonts w:hint="eastAsia" w:ascii="宋体" w:hAnsi="宋体" w:eastAsia="宋体" w:cs="宋体"/>
          <w:b/>
          <w:bCs/>
          <w:color w:val="auto"/>
          <w:kern w:val="0"/>
          <w:sz w:val="21"/>
          <w:szCs w:val="21"/>
          <w:highlight w:val="none"/>
          <w:lang w:bidi="ar"/>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2"/>
      <w:bookmarkEnd w:id="363"/>
      <w:bookmarkEnd w:id="364"/>
      <w:bookmarkEnd w:id="365"/>
      <w:bookmarkEnd w:id="366"/>
      <w:bookmarkEnd w:id="367"/>
      <w:bookmarkEnd w:id="368"/>
    </w:p>
    <w:p>
      <w:pPr>
        <w:autoSpaceDE w:val="0"/>
        <w:autoSpaceDN w:val="0"/>
        <w:adjustRightInd w:val="0"/>
        <w:spacing w:line="360" w:lineRule="auto"/>
        <w:ind w:firstLine="6720" w:firstLineChars="3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合同编号：</w:t>
      </w:r>
    </w:p>
    <w:p>
      <w:pPr>
        <w:autoSpaceDE w:val="0"/>
        <w:autoSpaceDN w:val="0"/>
        <w:adjustRightInd w:val="0"/>
        <w:spacing w:line="360" w:lineRule="auto"/>
        <w:jc w:val="center"/>
        <w:rPr>
          <w:rFonts w:ascii="宋体" w:hAnsi="宋体" w:eastAsia="宋体" w:cs="宋体"/>
          <w:b/>
          <w:color w:val="auto"/>
          <w:kern w:val="0"/>
          <w:sz w:val="52"/>
          <w:szCs w:val="52"/>
          <w:highlight w:val="none"/>
        </w:rPr>
      </w:pPr>
    </w:p>
    <w:p>
      <w:pPr>
        <w:autoSpaceDE w:val="0"/>
        <w:autoSpaceDN w:val="0"/>
        <w:adjustRightInd w:val="0"/>
        <w:spacing w:line="360" w:lineRule="auto"/>
        <w:jc w:val="center"/>
        <w:rPr>
          <w:rFonts w:ascii="宋体" w:hAnsi="宋体" w:eastAsia="宋体" w:cs="宋体"/>
          <w:b/>
          <w:color w:val="auto"/>
          <w:kern w:val="0"/>
          <w:sz w:val="56"/>
          <w:szCs w:val="56"/>
          <w:highlight w:val="none"/>
        </w:rPr>
      </w:pPr>
    </w:p>
    <w:p>
      <w:pPr>
        <w:autoSpaceDE w:val="0"/>
        <w:autoSpaceDN w:val="0"/>
        <w:adjustRightInd w:val="0"/>
        <w:spacing w:line="360" w:lineRule="auto"/>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东莞市水务环境投资控股集团管网有限公司</w:t>
      </w:r>
    </w:p>
    <w:p>
      <w:pPr>
        <w:autoSpaceDE w:val="0"/>
        <w:autoSpaceDN w:val="0"/>
        <w:adjustRightInd w:val="0"/>
        <w:spacing w:line="360" w:lineRule="auto"/>
        <w:jc w:val="center"/>
        <w:rPr>
          <w:rFonts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202</w:t>
      </w:r>
      <w:r>
        <w:rPr>
          <w:rFonts w:hint="eastAsia" w:ascii="宋体" w:hAnsi="宋体" w:eastAsia="宋体" w:cs="宋体"/>
          <w:b/>
          <w:color w:val="auto"/>
          <w:kern w:val="0"/>
          <w:sz w:val="52"/>
          <w:szCs w:val="52"/>
          <w:highlight w:val="none"/>
          <w:lang w:val="en-US" w:eastAsia="zh-CN"/>
        </w:rPr>
        <w:t>6</w:t>
      </w:r>
      <w:r>
        <w:rPr>
          <w:rFonts w:hint="eastAsia" w:ascii="宋体" w:hAnsi="宋体" w:eastAsia="宋体" w:cs="宋体"/>
          <w:b/>
          <w:color w:val="auto"/>
          <w:kern w:val="0"/>
          <w:sz w:val="52"/>
          <w:szCs w:val="52"/>
          <w:highlight w:val="none"/>
        </w:rPr>
        <w:t>年</w:t>
      </w:r>
      <w:r>
        <w:rPr>
          <w:rFonts w:hint="eastAsia" w:ascii="宋体" w:hAnsi="宋体" w:eastAsia="宋体" w:cs="宋体"/>
          <w:b/>
          <w:color w:val="auto"/>
          <w:kern w:val="0"/>
          <w:sz w:val="52"/>
          <w:szCs w:val="52"/>
          <w:highlight w:val="none"/>
          <w:lang w:val="en-US" w:eastAsia="zh-CN"/>
        </w:rPr>
        <w:t>吸污</w:t>
      </w:r>
      <w:r>
        <w:rPr>
          <w:rFonts w:hint="eastAsia" w:ascii="宋体" w:hAnsi="宋体" w:eastAsia="宋体" w:cs="宋体"/>
          <w:b/>
          <w:color w:val="auto"/>
          <w:kern w:val="0"/>
          <w:sz w:val="52"/>
          <w:szCs w:val="52"/>
          <w:highlight w:val="none"/>
        </w:rPr>
        <w:t>车采购项目合同</w:t>
      </w:r>
    </w:p>
    <w:p>
      <w:pPr>
        <w:autoSpaceDE w:val="0"/>
        <w:autoSpaceDN w:val="0"/>
        <w:adjustRightInd w:val="0"/>
        <w:spacing w:line="360" w:lineRule="auto"/>
        <w:jc w:val="left"/>
        <w:rPr>
          <w:rFonts w:ascii="宋体" w:hAnsi="宋体" w:eastAsia="宋体" w:cs="宋体"/>
          <w:color w:val="auto"/>
          <w:kern w:val="0"/>
          <w:sz w:val="48"/>
          <w:szCs w:val="48"/>
          <w:highlight w:val="none"/>
        </w:rPr>
      </w:pPr>
    </w:p>
    <w:p>
      <w:pPr>
        <w:autoSpaceDE w:val="0"/>
        <w:autoSpaceDN w:val="0"/>
        <w:adjustRightInd w:val="0"/>
        <w:spacing w:line="360" w:lineRule="auto"/>
        <w:jc w:val="left"/>
        <w:rPr>
          <w:rFonts w:ascii="宋体" w:hAnsi="宋体" w:eastAsia="宋体" w:cs="宋体"/>
          <w:color w:val="auto"/>
          <w:kern w:val="0"/>
          <w:sz w:val="32"/>
          <w:szCs w:val="32"/>
          <w:highlight w:val="none"/>
          <w:u w:val="single"/>
        </w:rPr>
      </w:pP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before="120" w:beforeLines="50" w:after="120" w:afterLines="5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甲方：东莞市水务环境投资控股集团管网有限公司</w:t>
      </w:r>
    </w:p>
    <w:p>
      <w:pPr>
        <w:autoSpaceDE w:val="0"/>
        <w:autoSpaceDN w:val="0"/>
        <w:adjustRightInd w:val="0"/>
        <w:spacing w:before="120" w:beforeLines="50" w:after="120" w:afterLines="5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地址：东莞市东城街道东城运河路5号</w:t>
      </w:r>
    </w:p>
    <w:p>
      <w:pPr>
        <w:autoSpaceDE w:val="0"/>
        <w:autoSpaceDN w:val="0"/>
        <w:adjustRightInd w:val="0"/>
        <w:spacing w:before="120" w:beforeLines="50" w:after="120" w:afterLines="50" w:line="360" w:lineRule="auto"/>
        <w:jc w:val="left"/>
        <w:rPr>
          <w:rFonts w:hint="eastAsia" w:ascii="宋体" w:hAnsi="宋体" w:eastAsia="宋体" w:cs="宋体"/>
          <w:color w:val="auto"/>
          <w:kern w:val="0"/>
          <w:sz w:val="21"/>
          <w:szCs w:val="21"/>
          <w:highlight w:val="none"/>
        </w:rPr>
      </w:pPr>
    </w:p>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p>
    <w:p>
      <w:pPr>
        <w:autoSpaceDE w:val="0"/>
        <w:autoSpaceDN w:val="0"/>
        <w:adjustRightInd w:val="0"/>
        <w:spacing w:line="360" w:lineRule="auto"/>
        <w:ind w:firstLine="420"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根据《中华人民共和国民法典》及相关法律、法规的规定，甲乙双方经友好协商，就甲方向乙方订购下列货物事宜达成如下条款：</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一、合同货物清单</w:t>
      </w:r>
    </w:p>
    <w:tbl>
      <w:tblPr>
        <w:tblStyle w:val="42"/>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31"/>
        <w:gridCol w:w="1331"/>
        <w:gridCol w:w="2331"/>
        <w:gridCol w:w="998"/>
        <w:gridCol w:w="1899"/>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796" w:type="dxa"/>
            <w:vAlign w:val="center"/>
          </w:tcPr>
          <w:p>
            <w:pPr>
              <w:widowControl/>
              <w:autoSpaceDE w:val="0"/>
              <w:autoSpaceDN w:val="0"/>
              <w:adjustRightIn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31" w:type="dxa"/>
            <w:vAlign w:val="center"/>
          </w:tcPr>
          <w:p>
            <w:pPr>
              <w:widowControl/>
              <w:autoSpaceDE w:val="0"/>
              <w:autoSpaceDN w:val="0"/>
              <w:adjustRightIn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331" w:type="dxa"/>
            <w:vAlign w:val="center"/>
          </w:tcPr>
          <w:p>
            <w:pPr>
              <w:widowControl/>
              <w:autoSpaceDE w:val="0"/>
              <w:autoSpaceDN w:val="0"/>
              <w:adjustRightIn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2331" w:type="dxa"/>
            <w:vAlign w:val="center"/>
          </w:tcPr>
          <w:p>
            <w:pPr>
              <w:widowControl/>
              <w:autoSpaceDE w:val="0"/>
              <w:autoSpaceDN w:val="0"/>
              <w:adjustRightIn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车型</w:t>
            </w:r>
          </w:p>
        </w:tc>
        <w:tc>
          <w:tcPr>
            <w:tcW w:w="998" w:type="dxa"/>
            <w:vAlign w:val="center"/>
          </w:tcPr>
          <w:p>
            <w:pPr>
              <w:widowControl/>
              <w:autoSpaceDE w:val="0"/>
              <w:autoSpaceDN w:val="0"/>
              <w:adjustRightIn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899" w:type="dxa"/>
            <w:vAlign w:val="center"/>
          </w:tcPr>
          <w:p>
            <w:pPr>
              <w:widowControl/>
              <w:autoSpaceDE w:val="0"/>
              <w:autoSpaceDN w:val="0"/>
              <w:adjustRightIn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含税单价（元）</w:t>
            </w:r>
          </w:p>
        </w:tc>
        <w:tc>
          <w:tcPr>
            <w:tcW w:w="1502" w:type="dxa"/>
            <w:vAlign w:val="center"/>
          </w:tcPr>
          <w:p>
            <w:pPr>
              <w:widowControl/>
              <w:autoSpaceDE w:val="0"/>
              <w:autoSpaceDN w:val="0"/>
              <w:adjustRightInd w:val="0"/>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96" w:type="dxa"/>
            <w:vAlign w:val="center"/>
          </w:tcPr>
          <w:p>
            <w:pPr>
              <w:widowControl/>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31" w:type="dxa"/>
            <w:vAlign w:val="center"/>
          </w:tcPr>
          <w:p>
            <w:pPr>
              <w:widowControl/>
              <w:autoSpaceDE w:val="0"/>
              <w:autoSpaceDN w:val="0"/>
              <w:adjustRightIn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吸污</w:t>
            </w:r>
            <w:r>
              <w:rPr>
                <w:rFonts w:hint="eastAsia" w:ascii="宋体" w:hAnsi="宋体" w:eastAsia="宋体" w:cs="宋体"/>
                <w:color w:val="auto"/>
                <w:sz w:val="21"/>
                <w:szCs w:val="21"/>
                <w:highlight w:val="none"/>
              </w:rPr>
              <w:t>车</w:t>
            </w:r>
          </w:p>
        </w:tc>
        <w:tc>
          <w:tcPr>
            <w:tcW w:w="1331" w:type="dxa"/>
            <w:vAlign w:val="center"/>
          </w:tcPr>
          <w:p>
            <w:pPr>
              <w:widowControl/>
              <w:autoSpaceDE w:val="0"/>
              <w:autoSpaceDN w:val="0"/>
              <w:adjustRightInd w:val="0"/>
              <w:spacing w:line="240" w:lineRule="auto"/>
              <w:jc w:val="center"/>
              <w:rPr>
                <w:rFonts w:hint="eastAsia" w:ascii="宋体" w:hAnsi="宋体" w:eastAsia="宋体" w:cs="宋体"/>
                <w:color w:val="auto"/>
                <w:sz w:val="21"/>
                <w:szCs w:val="21"/>
                <w:highlight w:val="none"/>
              </w:rPr>
            </w:pPr>
          </w:p>
        </w:tc>
        <w:tc>
          <w:tcPr>
            <w:tcW w:w="2331" w:type="dxa"/>
            <w:vAlign w:val="center"/>
          </w:tcPr>
          <w:p>
            <w:pPr>
              <w:widowControl/>
              <w:autoSpaceDE w:val="0"/>
              <w:autoSpaceDN w:val="0"/>
              <w:adjustRightInd w:val="0"/>
              <w:spacing w:line="240" w:lineRule="auto"/>
              <w:jc w:val="center"/>
              <w:rPr>
                <w:rFonts w:hint="eastAsia" w:ascii="宋体" w:hAnsi="宋体" w:eastAsia="宋体" w:cs="宋体"/>
                <w:color w:val="auto"/>
                <w:sz w:val="21"/>
                <w:szCs w:val="21"/>
                <w:highlight w:val="none"/>
              </w:rPr>
            </w:pPr>
          </w:p>
        </w:tc>
        <w:tc>
          <w:tcPr>
            <w:tcW w:w="998" w:type="dxa"/>
            <w:vAlign w:val="center"/>
          </w:tcPr>
          <w:p>
            <w:pPr>
              <w:widowControl/>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辆</w:t>
            </w:r>
          </w:p>
        </w:tc>
        <w:tc>
          <w:tcPr>
            <w:tcW w:w="1899" w:type="dxa"/>
            <w:vAlign w:val="center"/>
          </w:tcPr>
          <w:p>
            <w:pPr>
              <w:widowControl/>
              <w:autoSpaceDE w:val="0"/>
              <w:autoSpaceDN w:val="0"/>
              <w:adjustRightInd w:val="0"/>
              <w:spacing w:line="240" w:lineRule="auto"/>
              <w:jc w:val="center"/>
              <w:rPr>
                <w:rFonts w:hint="eastAsia" w:ascii="宋体" w:hAnsi="宋体" w:eastAsia="宋体" w:cs="宋体"/>
                <w:color w:val="auto"/>
                <w:sz w:val="21"/>
                <w:szCs w:val="21"/>
                <w:highlight w:val="none"/>
              </w:rPr>
            </w:pPr>
          </w:p>
        </w:tc>
        <w:tc>
          <w:tcPr>
            <w:tcW w:w="1502" w:type="dxa"/>
            <w:vAlign w:val="center"/>
          </w:tcPr>
          <w:p>
            <w:pPr>
              <w:widowControl/>
              <w:autoSpaceDE w:val="0"/>
              <w:autoSpaceDN w:val="0"/>
              <w:adjustRightInd w:val="0"/>
              <w:spacing w:line="240" w:lineRule="auto"/>
              <w:jc w:val="center"/>
              <w:rPr>
                <w:rFonts w:hint="eastAsia" w:ascii="宋体" w:hAnsi="宋体" w:eastAsia="宋体" w:cs="宋体"/>
                <w:color w:val="auto"/>
                <w:sz w:val="21"/>
                <w:szCs w:val="21"/>
                <w:highlight w:val="none"/>
              </w:rPr>
            </w:pPr>
          </w:p>
        </w:tc>
      </w:tr>
    </w:tbl>
    <w:p>
      <w:pPr>
        <w:autoSpaceDE w:val="0"/>
        <w:autoSpaceDN w:val="0"/>
        <w:adjustRightInd w:val="0"/>
        <w:spacing w:line="360" w:lineRule="auto"/>
        <w:ind w:left="42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吸污</w:t>
      </w:r>
      <w:r>
        <w:rPr>
          <w:rFonts w:hint="eastAsia" w:ascii="宋体" w:hAnsi="宋体" w:eastAsia="宋体" w:cs="宋体"/>
          <w:b/>
          <w:bCs/>
          <w:color w:val="auto"/>
          <w:kern w:val="0"/>
          <w:sz w:val="21"/>
          <w:szCs w:val="21"/>
          <w:highlight w:val="none"/>
        </w:rPr>
        <w:t>车技术参数表</w:t>
      </w:r>
      <w:r>
        <w:rPr>
          <w:rFonts w:hint="eastAsia" w:ascii="宋体" w:hAnsi="宋体" w:eastAsia="宋体" w:cs="宋体"/>
          <w:b/>
          <w:bCs/>
          <w:color w:val="auto"/>
          <w:kern w:val="0"/>
          <w:sz w:val="21"/>
          <w:szCs w:val="21"/>
          <w:highlight w:val="none"/>
          <w:lang w:val="en-US" w:eastAsia="zh-CN"/>
        </w:rPr>
        <w:t>详</w:t>
      </w:r>
      <w:r>
        <w:rPr>
          <w:rFonts w:hint="eastAsia" w:ascii="宋体" w:hAnsi="宋体" w:eastAsia="宋体" w:cs="宋体"/>
          <w:b/>
          <w:bCs/>
          <w:color w:val="auto"/>
          <w:kern w:val="0"/>
          <w:sz w:val="21"/>
          <w:szCs w:val="21"/>
          <w:highlight w:val="none"/>
        </w:rPr>
        <w:t>见投标文件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车辆产品型号已列入国家工业和信息化部发布的有效的《道路机动车辆生产企业及产品公告》（或《车辆生产企业及产品公告》）。</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车辆具有中国国家强制性产品认证证书（3C认证)。</w:t>
      </w:r>
    </w:p>
    <w:p>
      <w:pPr>
        <w:autoSpaceDE w:val="0"/>
        <w:autoSpaceDN w:val="0"/>
        <w:adjustRightInd w:val="0"/>
        <w:spacing w:line="360" w:lineRule="auto"/>
        <w:jc w:val="left"/>
        <w:rPr>
          <w:rFonts w:hint="eastAsia" w:ascii="宋体" w:hAnsi="宋体" w:eastAsia="宋体" w:cs="宋体"/>
          <w:b/>
          <w:color w:val="auto"/>
          <w:kern w:val="0"/>
          <w:sz w:val="21"/>
          <w:szCs w:val="21"/>
          <w:highlight w:val="none"/>
        </w:rPr>
      </w:pPr>
    </w:p>
    <w:p>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二、合同价款</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1、合同含税总价：（人民币）</w:t>
      </w:r>
      <w:r>
        <w:rPr>
          <w:rFonts w:hint="eastAsia" w:ascii="宋体" w:hAnsi="宋体" w:eastAsia="宋体" w:cs="宋体"/>
          <w:color w:val="auto"/>
          <w:kern w:val="0"/>
          <w:sz w:val="21"/>
          <w:szCs w:val="21"/>
          <w:highlight w:val="none"/>
          <w:u w:val="single"/>
        </w:rPr>
        <w:t>大写：</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（小写：¥</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元</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要求）、检测及验收合格之前及质保期内维修维护、售后服务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等全部费用。</w:t>
      </w:r>
      <w:r>
        <w:rPr>
          <w:rFonts w:hint="eastAsia" w:ascii="宋体" w:hAnsi="宋体" w:eastAsia="宋体" w:cs="宋体"/>
          <w:color w:val="auto"/>
          <w:kern w:val="0"/>
          <w:sz w:val="21"/>
          <w:szCs w:val="21"/>
          <w:highlight w:val="none"/>
        </w:rPr>
        <w:t>未经甲方书面同意，乙方不得向甲方主张前述费用以外的任何其它费用或补偿。</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3、本合同</w:t>
      </w:r>
      <w:r>
        <w:rPr>
          <w:rFonts w:hint="eastAsia" w:ascii="宋体" w:hAnsi="宋体" w:eastAsia="宋体" w:cs="宋体"/>
          <w:color w:val="auto"/>
          <w:kern w:val="0"/>
          <w:sz w:val="21"/>
          <w:szCs w:val="21"/>
          <w:highlight w:val="none"/>
          <w:lang w:val="en-US" w:eastAsia="zh-CN"/>
        </w:rPr>
        <w:t>含税</w:t>
      </w:r>
      <w:r>
        <w:rPr>
          <w:rFonts w:hint="eastAsia" w:ascii="宋体" w:hAnsi="宋体" w:eastAsia="宋体" w:cs="宋体"/>
          <w:color w:val="auto"/>
          <w:kern w:val="0"/>
          <w:sz w:val="21"/>
          <w:szCs w:val="21"/>
          <w:highlight w:val="none"/>
        </w:rPr>
        <w:t>总价为固定价格，在本合同有效期内固定不变，不因材料、劳务成本、运输成本、安装成本、货物的行业标准或国家标准的变动或其他任何理由予以变更。</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bookmarkStart w:id="369" w:name="_Toc86481559"/>
      <w:r>
        <w:rPr>
          <w:rFonts w:hint="eastAsia" w:ascii="宋体" w:hAnsi="宋体" w:eastAsia="宋体" w:cs="宋体"/>
          <w:b/>
          <w:color w:val="auto"/>
          <w:kern w:val="0"/>
          <w:sz w:val="21"/>
          <w:szCs w:val="21"/>
          <w:highlight w:val="none"/>
        </w:rPr>
        <w:t>三、货物产地及标准</w:t>
      </w:r>
      <w:bookmarkEnd w:id="369"/>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1、货物必须是原厂生产的、全新的、未使用过的产品(含零部件、配件、随</w:t>
      </w:r>
      <w:r>
        <w:rPr>
          <w:rFonts w:hint="eastAsia" w:ascii="宋体" w:hAnsi="宋体" w:eastAsia="宋体" w:cs="宋体"/>
          <w:color w:val="auto"/>
          <w:kern w:val="0"/>
          <w:sz w:val="21"/>
          <w:szCs w:val="21"/>
          <w:highlight w:val="none"/>
          <w:lang w:val="en-US" w:eastAsia="zh-CN"/>
        </w:rPr>
        <w:t>车</w:t>
      </w:r>
      <w:r>
        <w:rPr>
          <w:rFonts w:hint="eastAsia" w:ascii="宋体" w:hAnsi="宋体" w:eastAsia="宋体" w:cs="宋体"/>
          <w:color w:val="auto"/>
          <w:kern w:val="0"/>
          <w:sz w:val="21"/>
          <w:szCs w:val="21"/>
          <w:highlight w:val="none"/>
        </w:rPr>
        <w:t>工具等)，随</w:t>
      </w:r>
      <w:r>
        <w:rPr>
          <w:rFonts w:hint="eastAsia" w:ascii="宋体" w:hAnsi="宋体" w:eastAsia="宋体" w:cs="宋体"/>
          <w:color w:val="auto"/>
          <w:kern w:val="0"/>
          <w:sz w:val="21"/>
          <w:szCs w:val="21"/>
          <w:highlight w:val="none"/>
          <w:lang w:val="en-US" w:eastAsia="zh-CN"/>
        </w:rPr>
        <w:t>车</w:t>
      </w:r>
      <w:r>
        <w:rPr>
          <w:rFonts w:hint="eastAsia" w:ascii="宋体" w:hAnsi="宋体" w:eastAsia="宋体" w:cs="宋体"/>
          <w:color w:val="auto"/>
          <w:kern w:val="0"/>
          <w:sz w:val="21"/>
          <w:szCs w:val="21"/>
          <w:highlight w:val="none"/>
        </w:rPr>
        <w:t>配备的所有配件必须为原厂原配，表面无划伤、无碰撞的痕迹。供货车型须为投标文件所约定车辆品牌、型号、配置。</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3、进口产品必须具备原产地证明和商检局的检验证明及合法进货渠道证明。</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4、国内产品或合资厂的产品必须具备出厂合格证。</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5、乙方应将所供货物的原厂售后服务承诺书或证明、用户手册、保修手册、有关资料及配件、随</w:t>
      </w:r>
      <w:r>
        <w:rPr>
          <w:rFonts w:hint="eastAsia" w:ascii="宋体" w:hAnsi="宋体" w:eastAsia="宋体" w:cs="宋体"/>
          <w:color w:val="auto"/>
          <w:kern w:val="0"/>
          <w:sz w:val="21"/>
          <w:szCs w:val="21"/>
          <w:highlight w:val="none"/>
          <w:lang w:val="en-US" w:eastAsia="zh-CN"/>
        </w:rPr>
        <w:t>车</w:t>
      </w:r>
      <w:r>
        <w:rPr>
          <w:rFonts w:hint="eastAsia" w:ascii="宋体" w:hAnsi="宋体" w:eastAsia="宋体" w:cs="宋体"/>
          <w:color w:val="auto"/>
          <w:kern w:val="0"/>
          <w:sz w:val="21"/>
          <w:szCs w:val="21"/>
          <w:highlight w:val="none"/>
        </w:rPr>
        <w:t>工具等交付给甲方。</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6、乙方应当保证具有履行本合同所必需的条件及资质。</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bookmarkStart w:id="370" w:name="_Toc86481560"/>
      <w:r>
        <w:rPr>
          <w:rFonts w:hint="eastAsia" w:ascii="宋体" w:hAnsi="宋体" w:eastAsia="宋体" w:cs="宋体"/>
          <w:bCs w:val="0"/>
          <w:color w:val="auto"/>
          <w:kern w:val="0"/>
          <w:sz w:val="21"/>
          <w:szCs w:val="21"/>
          <w:highlight w:val="none"/>
        </w:rPr>
        <w:t>7、货物具体技术参数</w:t>
      </w:r>
      <w:r>
        <w:rPr>
          <w:rFonts w:hint="eastAsia" w:ascii="宋体" w:hAnsi="宋体" w:eastAsia="宋体" w:cs="宋体"/>
          <w:bCs w:val="0"/>
          <w:color w:val="auto"/>
          <w:kern w:val="0"/>
          <w:sz w:val="21"/>
          <w:szCs w:val="21"/>
          <w:highlight w:val="none"/>
          <w:lang w:eastAsia="zh-CN"/>
        </w:rPr>
        <w:t>以</w:t>
      </w:r>
      <w:r>
        <w:rPr>
          <w:rFonts w:hint="eastAsia" w:ascii="宋体" w:hAnsi="宋体" w:eastAsia="宋体" w:cs="宋体"/>
          <w:color w:val="auto"/>
          <w:kern w:val="0"/>
          <w:sz w:val="21"/>
          <w:szCs w:val="21"/>
          <w:highlight w:val="none"/>
          <w:lang w:val="en-US" w:eastAsia="zh-CN"/>
        </w:rPr>
        <w:t>投标文件的产品参数为准</w:t>
      </w:r>
      <w:r>
        <w:rPr>
          <w:rFonts w:hint="eastAsia" w:ascii="宋体" w:hAnsi="宋体" w:eastAsia="宋体" w:cs="宋体"/>
          <w:bCs/>
          <w:color w:val="auto"/>
          <w:kern w:val="0"/>
          <w:sz w:val="21"/>
          <w:szCs w:val="21"/>
          <w:highlight w:val="none"/>
        </w:rPr>
        <w:t>。</w:t>
      </w:r>
    </w:p>
    <w:p>
      <w:pPr>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8</w:t>
      </w:r>
      <w:r>
        <w:rPr>
          <w:rFonts w:hint="eastAsia" w:ascii="宋体" w:hAnsi="宋体" w:eastAsia="宋体" w:cs="宋体"/>
          <w:b w:val="0"/>
          <w:bCs w:val="0"/>
          <w:color w:val="auto"/>
          <w:kern w:val="0"/>
          <w:sz w:val="21"/>
          <w:szCs w:val="21"/>
          <w:highlight w:val="none"/>
        </w:rPr>
        <w:t>、乙方保证其对交付</w:t>
      </w:r>
      <w:r>
        <w:rPr>
          <w:rFonts w:hint="eastAsia" w:ascii="宋体" w:hAnsi="宋体" w:eastAsia="宋体" w:cs="宋体"/>
          <w:b w:val="0"/>
          <w:bCs w:val="0"/>
          <w:color w:val="auto"/>
          <w:kern w:val="0"/>
          <w:sz w:val="21"/>
          <w:szCs w:val="21"/>
          <w:highlight w:val="none"/>
          <w:lang w:val="en-US" w:eastAsia="zh-CN"/>
        </w:rPr>
        <w:t>车辆和</w:t>
      </w:r>
      <w:r>
        <w:rPr>
          <w:rFonts w:hint="eastAsia" w:ascii="宋体" w:hAnsi="宋体" w:eastAsia="宋体" w:cs="宋体"/>
          <w:b w:val="0"/>
          <w:bCs w:val="0"/>
          <w:color w:val="auto"/>
          <w:kern w:val="0"/>
          <w:sz w:val="21"/>
          <w:szCs w:val="21"/>
          <w:highlight w:val="none"/>
        </w:rPr>
        <w:t>货物享有完整、合法的处分权，</w:t>
      </w:r>
      <w:r>
        <w:rPr>
          <w:rFonts w:hint="eastAsia" w:ascii="宋体" w:hAnsi="宋体" w:eastAsia="宋体" w:cs="宋体"/>
          <w:bCs w:val="0"/>
          <w:color w:val="auto"/>
          <w:kern w:val="0"/>
          <w:sz w:val="21"/>
          <w:szCs w:val="21"/>
          <w:highlight w:val="none"/>
        </w:rPr>
        <w:t>车辆和货物</w:t>
      </w:r>
      <w:r>
        <w:rPr>
          <w:rFonts w:hint="eastAsia" w:ascii="宋体" w:hAnsi="宋体" w:eastAsia="宋体" w:cs="宋体"/>
          <w:b w:val="0"/>
          <w:bCs w:val="0"/>
          <w:color w:val="auto"/>
          <w:kern w:val="0"/>
          <w:sz w:val="21"/>
          <w:szCs w:val="21"/>
          <w:highlight w:val="none"/>
        </w:rPr>
        <w:t>不存在抵押、质押、留置、所有权保留等第三人权利或纠纷，并保证第三人对标的物不享有任何权利</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若第三人主张权利，乙方应在接到通知后【3】</w:t>
      </w:r>
      <w:r>
        <w:rPr>
          <w:rFonts w:hint="eastAsia" w:ascii="宋体" w:hAnsi="宋体" w:eastAsia="宋体" w:cs="宋体"/>
          <w:b w:val="0"/>
          <w:bCs w:val="0"/>
          <w:color w:val="auto"/>
          <w:kern w:val="0"/>
          <w:sz w:val="21"/>
          <w:szCs w:val="21"/>
          <w:highlight w:val="none"/>
          <w:lang w:val="en-US" w:eastAsia="zh-CN"/>
        </w:rPr>
        <w:t>个自然</w:t>
      </w:r>
      <w:r>
        <w:rPr>
          <w:rFonts w:hint="eastAsia" w:ascii="宋体" w:hAnsi="宋体" w:eastAsia="宋体" w:cs="宋体"/>
          <w:b w:val="0"/>
          <w:bCs w:val="0"/>
          <w:color w:val="auto"/>
          <w:kern w:val="0"/>
          <w:sz w:val="21"/>
          <w:szCs w:val="21"/>
          <w:highlight w:val="none"/>
        </w:rPr>
        <w:t>日内予以排除并承担全部费用与责任，造成甲方损失的，乙方应赔偿全部损失。</w:t>
      </w:r>
    </w:p>
    <w:p>
      <w:pPr>
        <w:autoSpaceDE w:val="0"/>
        <w:autoSpaceDN w:val="0"/>
        <w:adjustRightInd w:val="0"/>
        <w:spacing w:line="360" w:lineRule="auto"/>
        <w:ind w:firstLine="413" w:firstLineChars="196"/>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四、货物运输、包装、保险</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1、乙方应负责货物的运输和启运地及目的地的装卸。</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2、乙方起运货物</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5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个自然</w:t>
      </w:r>
      <w:r>
        <w:rPr>
          <w:rFonts w:hint="eastAsia" w:ascii="宋体" w:hAnsi="宋体" w:eastAsia="宋体" w:cs="宋体"/>
          <w:color w:val="auto"/>
          <w:kern w:val="0"/>
          <w:sz w:val="21"/>
          <w:szCs w:val="21"/>
          <w:highlight w:val="none"/>
        </w:rPr>
        <w:t>日前应通知甲方预计到达时间和货物的装运情况。</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3、除合同另有规定外，乙方提供的全部货物均应按标准保护措施进行包装。该包装应适应于远距离运输、防潮、防震、防锈和防野蛮装卸，以确保货物安全无损运抵指定地点。由于包装</w:t>
      </w:r>
      <w:r>
        <w:rPr>
          <w:rFonts w:hint="eastAsia" w:ascii="宋体" w:hAnsi="宋体" w:eastAsia="宋体" w:cs="宋体"/>
          <w:color w:val="auto"/>
          <w:kern w:val="0"/>
          <w:sz w:val="21"/>
          <w:szCs w:val="21"/>
          <w:highlight w:val="none"/>
          <w:lang w:val="en-US" w:eastAsia="zh-CN"/>
        </w:rPr>
        <w:t>或运输</w:t>
      </w:r>
      <w:r>
        <w:rPr>
          <w:rFonts w:hint="eastAsia" w:ascii="宋体" w:hAnsi="宋体" w:eastAsia="宋体" w:cs="宋体"/>
          <w:color w:val="auto"/>
          <w:kern w:val="0"/>
          <w:sz w:val="21"/>
          <w:szCs w:val="21"/>
          <w:highlight w:val="none"/>
        </w:rPr>
        <w:t>不善所引起的货物毁损灭失风险均由乙方承担。</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4、乙方在发货之前应对设备的有关内在和外观质量、规格、性能、数量和重量进行准确和全面的检验。</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5、乙方应当根据运输实际情况购买保险（含货物保险及交运人员人身保险），并承担货物送达甲方指定地点安装调试并经甲方</w:t>
      </w:r>
      <w:r>
        <w:rPr>
          <w:rFonts w:hint="eastAsia" w:ascii="宋体" w:hAnsi="宋体" w:eastAsia="宋体" w:cs="宋体"/>
          <w:color w:val="auto"/>
          <w:kern w:val="0"/>
          <w:sz w:val="21"/>
          <w:szCs w:val="21"/>
          <w:highlight w:val="none"/>
          <w:lang w:val="en-US" w:eastAsia="zh-CN"/>
        </w:rPr>
        <w:t>最终</w:t>
      </w:r>
      <w:r>
        <w:rPr>
          <w:rFonts w:hint="eastAsia" w:ascii="宋体" w:hAnsi="宋体" w:eastAsia="宋体" w:cs="宋体"/>
          <w:color w:val="auto"/>
          <w:kern w:val="0"/>
          <w:sz w:val="21"/>
          <w:szCs w:val="21"/>
          <w:highlight w:val="none"/>
        </w:rPr>
        <w:t>验收合格之前所产生的所有</w:t>
      </w:r>
      <w:r>
        <w:rPr>
          <w:rFonts w:hint="eastAsia" w:ascii="宋体" w:hAnsi="宋体" w:eastAsia="宋体" w:cs="宋体"/>
          <w:color w:val="auto"/>
          <w:kern w:val="0"/>
          <w:sz w:val="21"/>
          <w:szCs w:val="21"/>
          <w:highlight w:val="none"/>
          <w:lang w:val="en-US" w:eastAsia="zh-CN"/>
        </w:rPr>
        <w:t>费用（包括但不限于购买车辆购置税、车船税、机动车交通事故责任强制保险、商业保险、上牌照及相关费用等）、</w:t>
      </w:r>
      <w:r>
        <w:rPr>
          <w:rFonts w:hint="eastAsia" w:ascii="宋体" w:hAnsi="宋体" w:eastAsia="宋体" w:cs="宋体"/>
          <w:color w:val="auto"/>
          <w:kern w:val="0"/>
          <w:sz w:val="21"/>
          <w:szCs w:val="21"/>
          <w:highlight w:val="none"/>
        </w:rPr>
        <w:t>风险和责任。</w:t>
      </w:r>
    </w:p>
    <w:p>
      <w:pPr>
        <w:autoSpaceDE w:val="0"/>
        <w:autoSpaceDN w:val="0"/>
        <w:adjustRightInd w:val="0"/>
        <w:spacing w:line="360" w:lineRule="auto"/>
        <w:ind w:firstLine="420"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6、货物运输、保险和包装相关费用已包含在合同总价中，甲方不另行支付或给予乙方补偿。</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五、交货</w:t>
      </w:r>
      <w:bookmarkEnd w:id="370"/>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bidi="ar"/>
        </w:rPr>
        <w:t>供货期：</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内完成供货及查验车辆（不得超过中标通知书发出之日起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）。车辆</w:t>
      </w:r>
      <w:r>
        <w:rPr>
          <w:rFonts w:hint="eastAsia" w:ascii="宋体" w:hAnsi="宋体" w:eastAsia="宋体" w:cs="宋体"/>
          <w:b w:val="0"/>
          <w:bCs w:val="0"/>
          <w:color w:val="auto"/>
          <w:kern w:val="0"/>
          <w:sz w:val="21"/>
          <w:szCs w:val="21"/>
          <w:highlight w:val="none"/>
          <w:lang w:eastAsia="zh-Hans" w:bidi="ar"/>
        </w:rPr>
        <w:t>经</w:t>
      </w:r>
      <w:r>
        <w:rPr>
          <w:rFonts w:hint="eastAsia" w:ascii="宋体" w:hAnsi="宋体" w:eastAsia="宋体" w:cs="宋体"/>
          <w:b w:val="0"/>
          <w:bCs w:val="0"/>
          <w:color w:val="auto"/>
          <w:kern w:val="0"/>
          <w:sz w:val="21"/>
          <w:szCs w:val="21"/>
          <w:highlight w:val="none"/>
          <w:lang w:eastAsia="zh-CN" w:bidi="ar"/>
        </w:rPr>
        <w:t>甲方</w:t>
      </w:r>
      <w:r>
        <w:rPr>
          <w:rFonts w:hint="eastAsia" w:ascii="宋体" w:hAnsi="宋体" w:eastAsia="宋体" w:cs="宋体"/>
          <w:b w:val="0"/>
          <w:bCs w:val="0"/>
          <w:color w:val="auto"/>
          <w:kern w:val="0"/>
          <w:sz w:val="21"/>
          <w:szCs w:val="21"/>
          <w:highlight w:val="none"/>
          <w:lang w:bidi="ar"/>
        </w:rPr>
        <w:t>查验合格后</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内完成车辆的</w:t>
      </w:r>
      <w:r>
        <w:rPr>
          <w:rFonts w:hint="eastAsia" w:ascii="宋体" w:hAnsi="宋体" w:eastAsia="宋体" w:cs="宋体"/>
          <w:b w:val="0"/>
          <w:bCs w:val="0"/>
          <w:color w:val="auto"/>
          <w:kern w:val="0"/>
          <w:sz w:val="21"/>
          <w:szCs w:val="21"/>
          <w:highlight w:val="none"/>
          <w:lang w:eastAsia="zh-CN" w:bidi="ar"/>
        </w:rPr>
        <w:t>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、上牌（必须为东莞市车牌）、配件安装（包括安装行车记录仪、贴膜等）和验收交付。</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2、乙方应</w:t>
      </w:r>
      <w:r>
        <w:rPr>
          <w:rFonts w:hint="eastAsia" w:ascii="宋体" w:hAnsi="宋体" w:eastAsia="宋体" w:cs="宋体"/>
          <w:b w:val="0"/>
          <w:bCs w:val="0"/>
          <w:color w:val="auto"/>
          <w:sz w:val="21"/>
          <w:szCs w:val="21"/>
          <w:highlight w:val="none"/>
          <w:lang w:val="en-US" w:eastAsia="zh-CN"/>
        </w:rPr>
        <w:t>在合同签订之日</w:t>
      </w:r>
      <w:r>
        <w:rPr>
          <w:rFonts w:hint="eastAsia" w:ascii="宋体" w:hAnsi="宋体" w:eastAsia="宋体" w:cs="宋体"/>
          <w:color w:val="auto"/>
          <w:kern w:val="0"/>
          <w:sz w:val="21"/>
          <w:szCs w:val="21"/>
          <w:highlight w:val="none"/>
        </w:rPr>
        <w:t>起5个工作日内向甲方以书面形式报备车辆生产计划（含生产地址准确定位、生产时间节点等）。</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采购文件提出的是最低限度的要求，并未对一切细节作出规定，也未充分引述全部有关标准和规范的条文，乙方提供的所有货物都应符合招标时已颁布的现行中国国家或国家认可的（部颁、行业）标准和国内外标准化组织以及等效或更优的其他国家的权威性标准和规范的有关条文。如无前述标准的，则采用货物来源适用的且经甲方认可的官方标准。这些标准必须是有关机构发布的最新版本的标准。乙方保证所供应的本合同货物符合质量标准，不存在任何缺陷。</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未经甲方同意，乙方</w:t>
      </w:r>
      <w:r>
        <w:rPr>
          <w:rFonts w:hint="eastAsia" w:ascii="宋体" w:hAnsi="宋体" w:eastAsia="宋体" w:cs="宋体"/>
          <w:color w:val="auto"/>
          <w:kern w:val="0"/>
          <w:sz w:val="21"/>
          <w:szCs w:val="21"/>
          <w:highlight w:val="none"/>
          <w:lang w:val="en-US" w:eastAsia="zh-CN"/>
        </w:rPr>
        <w:t>未将</w:t>
      </w:r>
      <w:r>
        <w:rPr>
          <w:rFonts w:hint="eastAsia" w:ascii="宋体" w:hAnsi="宋体" w:eastAsia="宋体" w:cs="宋体"/>
          <w:color w:val="auto"/>
          <w:kern w:val="0"/>
          <w:sz w:val="21"/>
          <w:szCs w:val="21"/>
          <w:highlight w:val="none"/>
        </w:rPr>
        <w:t>货</w:t>
      </w:r>
      <w:r>
        <w:rPr>
          <w:rFonts w:hint="eastAsia" w:ascii="宋体" w:hAnsi="宋体" w:eastAsia="宋体" w:cs="宋体"/>
          <w:color w:val="auto"/>
          <w:kern w:val="0"/>
          <w:sz w:val="21"/>
          <w:szCs w:val="21"/>
          <w:highlight w:val="none"/>
          <w:lang w:val="en-US" w:eastAsia="zh-CN"/>
        </w:rPr>
        <w:t>物</w:t>
      </w:r>
      <w:r>
        <w:rPr>
          <w:rFonts w:hint="eastAsia" w:ascii="宋体" w:hAnsi="宋体" w:eastAsia="宋体" w:cs="宋体"/>
          <w:color w:val="auto"/>
          <w:kern w:val="0"/>
          <w:sz w:val="21"/>
          <w:szCs w:val="21"/>
          <w:highlight w:val="none"/>
        </w:rPr>
        <w:t>送至甲方指定的地点的，视为乙方未履行送货义务，甲方有权拒绝接收货物且不予支付货款。上述情况下甲方不负保管责任，货物未按照甲方要求放置而造成的损毁、灭失风险概由乙方承担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甲方如要求变更交货地点或接货方的，可在本合同规定的交货期限前【</w:t>
      </w:r>
      <w:r>
        <w:rPr>
          <w:rFonts w:hint="eastAsia" w:ascii="宋体" w:hAnsi="宋体" w:eastAsia="宋体" w:cs="宋体"/>
          <w:color w:val="auto"/>
          <w:kern w:val="0"/>
          <w:sz w:val="21"/>
          <w:szCs w:val="21"/>
          <w:highlight w:val="none"/>
          <w:u w:val="single"/>
        </w:rPr>
        <w:t xml:space="preserve"> 5 </w:t>
      </w:r>
      <w:r>
        <w:rPr>
          <w:rFonts w:hint="eastAsia" w:ascii="宋体" w:hAnsi="宋体" w:eastAsia="宋体" w:cs="宋体"/>
          <w:color w:val="auto"/>
          <w:kern w:val="0"/>
          <w:sz w:val="21"/>
          <w:szCs w:val="21"/>
          <w:highlight w:val="none"/>
        </w:rPr>
        <w:t>】</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w:t>
      </w:r>
      <w:r>
        <w:rPr>
          <w:rFonts w:hint="eastAsia" w:ascii="宋体" w:hAnsi="宋体" w:eastAsia="宋体" w:cs="宋体"/>
          <w:color w:val="auto"/>
          <w:kern w:val="0"/>
          <w:sz w:val="21"/>
          <w:szCs w:val="21"/>
          <w:highlight w:val="none"/>
        </w:rPr>
        <w:t>日通知乙方，方便乙方变更运输计划，乙方需予以配合，相关费用由乙方负责。</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bookmarkStart w:id="371" w:name="_Toc86481562"/>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、喷涂要求：</w:t>
      </w:r>
      <w:r>
        <w:rPr>
          <w:rFonts w:hint="eastAsia" w:ascii="宋体" w:hAnsi="宋体" w:eastAsia="宋体" w:cs="宋体"/>
          <w:color w:val="auto"/>
          <w:kern w:val="0"/>
          <w:sz w:val="21"/>
          <w:szCs w:val="21"/>
          <w:highlight w:val="none"/>
          <w:lang w:bidi="ar"/>
        </w:rPr>
        <w:t>车辆</w:t>
      </w:r>
      <w:r>
        <w:rPr>
          <w:rFonts w:hint="eastAsia" w:ascii="宋体" w:hAnsi="宋体" w:eastAsia="宋体" w:cs="宋体"/>
          <w:color w:val="auto"/>
          <w:kern w:val="0"/>
          <w:sz w:val="21"/>
          <w:szCs w:val="21"/>
          <w:highlight w:val="none"/>
          <w:lang w:val="en-US" w:eastAsia="zh-CN" w:bidi="ar"/>
        </w:rPr>
        <w:t>供货</w:t>
      </w:r>
      <w:r>
        <w:rPr>
          <w:rFonts w:hint="eastAsia" w:ascii="宋体" w:hAnsi="宋体" w:eastAsia="宋体" w:cs="宋体"/>
          <w:color w:val="auto"/>
          <w:kern w:val="0"/>
          <w:sz w:val="21"/>
          <w:szCs w:val="21"/>
          <w:highlight w:val="none"/>
          <w:lang w:bidi="ar"/>
        </w:rPr>
        <w:t>时车身颜色为工程黄</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bidi="ar"/>
        </w:rPr>
        <w:t>应根据</w:t>
      </w: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lang w:bidi="ar"/>
        </w:rPr>
        <w:t>提供的企业LOGO,企业名称等相关内容要求设计车辆</w:t>
      </w:r>
      <w:r>
        <w:rPr>
          <w:rFonts w:hint="eastAsia" w:ascii="宋体" w:hAnsi="宋体" w:eastAsia="宋体" w:cs="宋体"/>
          <w:color w:val="auto"/>
          <w:kern w:val="0"/>
          <w:sz w:val="21"/>
          <w:szCs w:val="21"/>
          <w:highlight w:val="none"/>
          <w:lang w:val="en-US" w:eastAsia="zh-CN" w:bidi="ar"/>
        </w:rPr>
        <w:t>外观喷涂方案及图纸报</w:t>
      </w: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lang w:bidi="ar"/>
        </w:rPr>
        <w:t>审核同意</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在车辆查验合格后由乙方</w:t>
      </w:r>
      <w:r>
        <w:rPr>
          <w:rFonts w:hint="eastAsia" w:ascii="宋体" w:hAnsi="宋体" w:eastAsia="宋体" w:cs="宋体"/>
          <w:color w:val="auto"/>
          <w:kern w:val="0"/>
          <w:sz w:val="21"/>
          <w:szCs w:val="21"/>
          <w:highlight w:val="none"/>
          <w:lang w:bidi="ar"/>
        </w:rPr>
        <w:t>依据图纸对车辆</w:t>
      </w:r>
      <w:r>
        <w:rPr>
          <w:rFonts w:hint="eastAsia" w:ascii="宋体" w:hAnsi="宋体" w:eastAsia="宋体" w:cs="宋体"/>
          <w:color w:val="auto"/>
          <w:kern w:val="0"/>
          <w:sz w:val="21"/>
          <w:szCs w:val="21"/>
          <w:highlight w:val="none"/>
          <w:lang w:val="en-US" w:eastAsia="zh-CN" w:bidi="ar"/>
        </w:rPr>
        <w:t>外观</w:t>
      </w:r>
      <w:r>
        <w:rPr>
          <w:rFonts w:hint="eastAsia" w:ascii="宋体" w:hAnsi="宋体" w:eastAsia="宋体" w:cs="宋体"/>
          <w:color w:val="auto"/>
          <w:kern w:val="0"/>
          <w:sz w:val="21"/>
          <w:szCs w:val="21"/>
          <w:highlight w:val="none"/>
          <w:lang w:bidi="ar"/>
        </w:rPr>
        <w:t>进行喷涂。</w:t>
      </w:r>
      <w:bookmarkStart w:id="372" w:name="_Hlk133244080"/>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、质量标准:乙方保证合同车辆是全新、未曾使用过的，其质量、规格及技术特征符合国家标准、规范及用户需求书及合同的要求。</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、本项目采购文件中如有出现的品牌</w:t>
      </w:r>
      <w:r>
        <w:rPr>
          <w:rFonts w:hint="eastAsia" w:ascii="宋体" w:hAnsi="宋体" w:eastAsia="宋体" w:cs="宋体"/>
          <w:bCs/>
          <w:color w:val="auto"/>
          <w:kern w:val="0"/>
          <w:sz w:val="21"/>
          <w:szCs w:val="21"/>
          <w:highlight w:val="none"/>
        </w:rPr>
        <w:t>规格</w:t>
      </w:r>
      <w:r>
        <w:rPr>
          <w:rFonts w:hint="eastAsia" w:ascii="宋体" w:hAnsi="宋体" w:eastAsia="宋体" w:cs="宋体"/>
          <w:color w:val="auto"/>
          <w:sz w:val="21"/>
          <w:szCs w:val="21"/>
          <w:highlight w:val="none"/>
        </w:rPr>
        <w:t>等，仅为方便描述参考，不具有任何指定性及唯一性，乙方原则上应提供不低于该品牌档次的产品。</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、乙方须配合甲方办理车辆通行证等相关手续。</w:t>
      </w:r>
    </w:p>
    <w:bookmarkEnd w:id="372"/>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六、货物验收</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p>
    <w:p>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应派遣有经验有能力的工程师或委托第三方配合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检验其所供应的货物的外观性能和各项参数指标是否符合采购要求，同时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有权自行委托第三方机构对车辆设备进行车辆查验，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sz w:val="21"/>
          <w:szCs w:val="21"/>
          <w:highlight w:val="none"/>
        </w:rPr>
        <w:t>第三方机构的查验服务费由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pPr>
        <w:pStyle w:val="2"/>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需在查验证明上写明不合格内容及整改时限要求，因查验不合格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本合同“十二、违约责任第1款”</w:t>
      </w:r>
      <w:r>
        <w:rPr>
          <w:rFonts w:hint="eastAsia" w:ascii="宋体" w:hAnsi="宋体" w:eastAsia="宋体" w:cs="宋体"/>
          <w:b w:val="0"/>
          <w:bCs w:val="0"/>
          <w:color w:val="auto"/>
          <w:sz w:val="21"/>
          <w:szCs w:val="21"/>
          <w:highlight w:val="none"/>
          <w:lang w:val="en-US"/>
        </w:rPr>
        <w:t>逾期供货条款执行。</w:t>
      </w:r>
    </w:p>
    <w:p>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（4）查验过程中，甲方有权根据需要开展现场操作试验，如试验发现技术参数不符合投标文件的，乙方不得以车辆已试验为由拒绝退货，不得以此为由索取任何赔偿。</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通知为准）后开展验收工作，检查确认货物、配件是否齐全（若发现车辆部件丢失、损坏，均由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color w:val="auto"/>
          <w:sz w:val="21"/>
          <w:szCs w:val="21"/>
          <w:highlight w:val="none"/>
          <w:lang w:val="en-US" w:eastAsia="zh-CN"/>
        </w:rPr>
        <w:t>本合同“十二、</w:t>
      </w:r>
      <w:r>
        <w:rPr>
          <w:rFonts w:hint="eastAsia" w:ascii="宋体" w:hAnsi="宋体" w:eastAsia="宋体" w:cs="宋体"/>
          <w:b w:val="0"/>
          <w:bCs w:val="0"/>
          <w:color w:val="auto"/>
          <w:sz w:val="21"/>
          <w:szCs w:val="21"/>
          <w:highlight w:val="none"/>
          <w:lang w:val="en-US" w:eastAsia="zh-CN"/>
        </w:rPr>
        <w:t>违约责任第1款”</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 w:val="21"/>
          <w:szCs w:val="21"/>
          <w:highlight w:val="none"/>
        </w:rPr>
        <w:t>。</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的正常使用，同时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将车辆相关证件及资料（包括电子档扫描件）移交至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，包括但不限于以下资料：</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按甲方要求开具）</w:t>
      </w:r>
      <w:r>
        <w:rPr>
          <w:rFonts w:hint="eastAsia" w:ascii="宋体" w:hAnsi="宋体" w:eastAsia="宋体" w:cs="宋体"/>
          <w:color w:val="auto"/>
          <w:sz w:val="21"/>
          <w:szCs w:val="21"/>
          <w:highlight w:val="none"/>
        </w:rPr>
        <w:t>；</w:t>
      </w:r>
    </w:p>
    <w:p>
      <w:pPr>
        <w:spacing w:line="360" w:lineRule="auto"/>
        <w:ind w:firstLine="630" w:firstLineChars="3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（7）保险单；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sz w:val="21"/>
          <w:szCs w:val="21"/>
          <w:highlight w:val="none"/>
        </w:rPr>
        <w:t>。</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对产品的瑕疵和缺陷承担相应责任；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在使用过程中发现车辆不符合合同要求的，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先行垫付。如车辆符合质量标准的，鉴定费由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承担；车辆不符合质量标准的，鉴定费用由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七、付款</w:t>
      </w:r>
      <w:bookmarkEnd w:id="371"/>
    </w:p>
    <w:p>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1、预付款：合同签订且乙方提交履约担保后，乙方提交符合甲方要求的请款报告并出具等额有效的收款收据后甲方支付合同总价的10%作为预付款</w:t>
      </w:r>
      <w:r>
        <w:rPr>
          <w:rFonts w:hint="eastAsia" w:hAnsi="宋体" w:cs="宋体"/>
          <w:color w:val="auto"/>
          <w:sz w:val="21"/>
          <w:szCs w:val="21"/>
          <w:highlight w:val="none"/>
        </w:rPr>
        <w:t>（</w:t>
      </w:r>
      <w:r>
        <w:rPr>
          <w:rFonts w:hint="eastAsia" w:ascii="宋体" w:hAnsi="宋体" w:eastAsia="宋体" w:cs="Times New Roman"/>
          <w:bCs/>
          <w:color w:val="auto"/>
          <w:kern w:val="0"/>
          <w:szCs w:val="21"/>
          <w:highlight w:val="none"/>
        </w:rPr>
        <w:t>乙方</w:t>
      </w:r>
      <w:r>
        <w:rPr>
          <w:rFonts w:hint="eastAsia" w:hAnsi="宋体" w:cs="宋体"/>
          <w:color w:val="auto"/>
          <w:sz w:val="21"/>
          <w:szCs w:val="21"/>
          <w:highlight w:val="none"/>
        </w:rPr>
        <w:t>需配合提供符合</w:t>
      </w:r>
      <w:r>
        <w:rPr>
          <w:rFonts w:hint="eastAsia" w:ascii="宋体" w:hAnsi="宋体" w:eastAsia="宋体" w:cs="Times New Roman"/>
          <w:bCs/>
          <w:color w:val="auto"/>
          <w:kern w:val="0"/>
          <w:szCs w:val="21"/>
          <w:highlight w:val="none"/>
        </w:rPr>
        <w:t>甲方</w:t>
      </w:r>
      <w:r>
        <w:rPr>
          <w:rFonts w:hint="eastAsia" w:hAnsi="宋体" w:cs="宋体"/>
          <w:color w:val="auto"/>
          <w:sz w:val="21"/>
          <w:szCs w:val="21"/>
          <w:highlight w:val="none"/>
        </w:rPr>
        <w:t>要求的请款资料及等额有效的收款收据）</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w:t>
      </w:r>
      <w:r>
        <w:rPr>
          <w:rFonts w:hint="eastAsia" w:ascii="宋体" w:hAnsi="宋体" w:eastAsia="宋体" w:cs="Times New Roman"/>
          <w:bCs/>
          <w:color w:val="auto"/>
          <w:kern w:val="0"/>
          <w:szCs w:val="21"/>
          <w:highlight w:val="none"/>
        </w:rPr>
        <w:t>、验收款：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到货并安装调试完毕、验收合格后并上牌交付后，乙方提交符合甲方要求的请款报告并出具100%结算价的等额有效的增值税专用发票原件，甲方在收到发票后二十个工作日内支付至结算价的95％，剩余结算价的5％用作质保金。</w:t>
      </w:r>
    </w:p>
    <w:p>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到货并安装调试完毕、验收合格并上牌交付后，乙方提交符合甲方要求的请款报告并出具100%结算价等额的增值税专用发票原件，并提供结算价5%且有效期至质保期满的质</w:t>
      </w:r>
      <w:r>
        <w:rPr>
          <w:rFonts w:hint="eastAsia" w:ascii="宋体" w:hAnsi="宋体" w:eastAsia="宋体" w:cs="Times New Roman"/>
          <w:bCs/>
          <w:color w:val="auto"/>
          <w:kern w:val="0"/>
          <w:szCs w:val="21"/>
          <w:highlight w:val="none"/>
          <w:lang w:val="en-US" w:eastAsia="zh-CN"/>
        </w:rPr>
        <w:t>量</w:t>
      </w:r>
      <w:r>
        <w:rPr>
          <w:rFonts w:hint="eastAsia" w:ascii="宋体" w:hAnsi="宋体" w:eastAsia="宋体" w:cs="Times New Roman"/>
          <w:bCs/>
          <w:color w:val="auto"/>
          <w:kern w:val="0"/>
          <w:szCs w:val="21"/>
          <w:highlight w:val="none"/>
        </w:rPr>
        <w:t>保函后</w:t>
      </w:r>
      <w:r>
        <w:rPr>
          <w:rFonts w:hint="eastAsia" w:ascii="宋体" w:hAnsi="宋体" w:eastAsia="宋体" w:cs="宋体"/>
          <w:color w:val="auto"/>
          <w:sz w:val="21"/>
          <w:szCs w:val="21"/>
          <w:highlight w:val="none"/>
        </w:rPr>
        <w:t>二十个</w:t>
      </w:r>
      <w:r>
        <w:rPr>
          <w:rFonts w:hint="eastAsia" w:ascii="宋体" w:hAnsi="宋体" w:eastAsia="宋体" w:cs="Times New Roman"/>
          <w:bCs/>
          <w:color w:val="auto"/>
          <w:kern w:val="0"/>
          <w:szCs w:val="21"/>
          <w:highlight w:val="none"/>
        </w:rPr>
        <w:t>工作日内，甲方向乙方支付至结算价的100％价款。</w:t>
      </w:r>
    </w:p>
    <w:p>
      <w:pPr>
        <w:numPr>
          <w:ilvl w:val="0"/>
          <w:numId w:val="3"/>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质保款：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所有车辆质保期满后，经甲方审核确认乙方提供的货物无质量问题且乙方无违约行为，乙方提交请款报告并出具前述100%结算价款金额的等额有效的增值税专用发票复印件后二十个工作日内，甲方向乙方支付合同结算价剩余款项。</w:t>
      </w:r>
    </w:p>
    <w:p>
      <w:p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车辆质保期满后</w:t>
      </w:r>
      <w:r>
        <w:rPr>
          <w:rFonts w:hint="eastAsia" w:ascii="宋体" w:hAnsi="宋体" w:eastAsia="宋体" w:cs="Times New Roman"/>
          <w:bCs/>
          <w:color w:val="auto"/>
          <w:kern w:val="0"/>
          <w:szCs w:val="21"/>
          <w:highlight w:val="none"/>
          <w:lang w:val="en-US" w:eastAsia="zh-CN"/>
        </w:rPr>
        <w:t>一个月内</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w:t>
      </w:r>
      <w:r>
        <w:rPr>
          <w:rFonts w:hint="eastAsia" w:ascii="宋体" w:hAnsi="宋体" w:eastAsia="宋体" w:cs="Times New Roman"/>
          <w:color w:val="auto"/>
          <w:kern w:val="0"/>
          <w:szCs w:val="21"/>
          <w:highlight w:val="none"/>
        </w:rPr>
        <w:t>乙方提出退回</w:t>
      </w:r>
      <w:r>
        <w:rPr>
          <w:rFonts w:hint="eastAsia" w:ascii="宋体" w:hAnsi="宋体" w:eastAsia="宋体" w:cs="宋体"/>
          <w:color w:val="auto"/>
          <w:sz w:val="21"/>
          <w:szCs w:val="21"/>
          <w:highlight w:val="none"/>
        </w:rPr>
        <w:t>不可撤销质量保函</w:t>
      </w:r>
      <w:r>
        <w:rPr>
          <w:rFonts w:hint="eastAsia" w:ascii="宋体" w:hAnsi="宋体" w:eastAsia="宋体" w:cs="Times New Roman"/>
          <w:color w:val="auto"/>
          <w:kern w:val="0"/>
          <w:szCs w:val="21"/>
          <w:highlight w:val="none"/>
        </w:rPr>
        <w:t>申请，经甲方审核确认乙方车辆无质量问题且乙方无违约行为，</w:t>
      </w:r>
      <w:r>
        <w:rPr>
          <w:rFonts w:hint="eastAsia" w:ascii="宋体" w:hAnsi="宋体" w:eastAsia="宋体" w:cs="Times New Roman"/>
          <w:bCs/>
          <w:color w:val="auto"/>
          <w:kern w:val="0"/>
          <w:szCs w:val="21"/>
          <w:highlight w:val="none"/>
        </w:rPr>
        <w:t>由甲方</w:t>
      </w:r>
      <w:r>
        <w:rPr>
          <w:rFonts w:hint="eastAsia" w:ascii="宋体" w:hAnsi="宋体" w:eastAsia="宋体" w:cs="Times New Roman"/>
          <w:color w:val="auto"/>
          <w:kern w:val="0"/>
          <w:szCs w:val="21"/>
          <w:highlight w:val="none"/>
        </w:rPr>
        <w:t>退回质量保函</w:t>
      </w:r>
      <w:r>
        <w:rPr>
          <w:rFonts w:hint="eastAsia" w:ascii="宋体" w:hAnsi="宋体" w:eastAsia="宋体" w:cs="Times New Roman"/>
          <w:bCs/>
          <w:color w:val="auto"/>
          <w:kern w:val="0"/>
          <w:szCs w:val="21"/>
          <w:highlight w:val="none"/>
        </w:rPr>
        <w:t>。</w:t>
      </w:r>
    </w:p>
    <w:p>
      <w:pPr>
        <w:numPr>
          <w:ilvl w:val="255"/>
          <w:numId w:val="0"/>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bidi="ar"/>
        </w:rPr>
        <w:t>无论何种原因导致质保金/保函数额不符合要求的，</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应当在5个工作日内予以补足。逾期不予补足的，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有权按需补足的金额要求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承担违约金，并要求限期补足。如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仍不补足的，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w:t>
      </w:r>
      <w:r>
        <w:rPr>
          <w:rFonts w:hint="eastAsia" w:ascii="宋体" w:hAnsi="宋体" w:eastAsia="宋体" w:cs="Times New Roman"/>
          <w:b w:val="0"/>
          <w:bCs/>
          <w:color w:val="auto"/>
          <w:kern w:val="0"/>
          <w:sz w:val="21"/>
          <w:szCs w:val="21"/>
          <w:highlight w:val="none"/>
          <w:lang w:val="en-US" w:bidi="ar"/>
        </w:rPr>
        <w:t>按照合同约定追究违约责任</w:t>
      </w:r>
      <w:r>
        <w:rPr>
          <w:rFonts w:hint="eastAsia" w:ascii="宋体" w:hAnsi="宋体" w:eastAsia="宋体" w:cs="Times New Roman"/>
          <w:bCs/>
          <w:color w:val="auto"/>
          <w:kern w:val="0"/>
          <w:szCs w:val="21"/>
          <w:highlight w:val="none"/>
          <w:lang w:val="en-US" w:eastAsia="zh-CN" w:bidi="ar"/>
        </w:rPr>
        <w:t>，要求乙方按照合同总价20%承担违约金。</w:t>
      </w:r>
    </w:p>
    <w:p>
      <w:pPr>
        <w:tabs>
          <w:tab w:val="left" w:pos="1080"/>
        </w:tabs>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4、甲方付款前，乙方应当按照上述约定向甲方提供符合甲方要求的等额有效的收据或增值税专用发票（以下简称为“票据”），</w:t>
      </w:r>
      <w:r>
        <w:rPr>
          <w:rFonts w:hint="eastAsia" w:ascii="宋体" w:hAnsi="宋体" w:eastAsia="宋体" w:cs="宋体"/>
          <w:color w:val="auto"/>
          <w:kern w:val="0"/>
          <w:sz w:val="21"/>
          <w:szCs w:val="21"/>
          <w:highlight w:val="none"/>
        </w:rPr>
        <w:t>并提交其他甲方要求的请款资料</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若乙方迟延向甲方</w:t>
      </w:r>
      <w:r>
        <w:rPr>
          <w:rFonts w:hint="eastAsia" w:ascii="宋体" w:hAnsi="宋体" w:eastAsia="宋体" w:cs="宋体"/>
          <w:color w:val="auto"/>
          <w:kern w:val="0"/>
          <w:sz w:val="21"/>
          <w:szCs w:val="21"/>
          <w:highlight w:val="none"/>
          <w:lang w:val="en-US" w:eastAsia="zh-CN"/>
        </w:rPr>
        <w:t>提交</w:t>
      </w:r>
      <w:r>
        <w:rPr>
          <w:rFonts w:hint="eastAsia" w:ascii="宋体" w:hAnsi="宋体" w:eastAsia="宋体" w:cs="宋体"/>
          <w:color w:val="auto"/>
          <w:kern w:val="0"/>
          <w:sz w:val="21"/>
          <w:szCs w:val="21"/>
          <w:highlight w:val="none"/>
        </w:rPr>
        <w:t>前述票据以及请款材料或票据和请款材料不符合</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要求的，甲方有权顺延支付时间而无须承担任何违约责任，且乙方不得以此为由迟延履行或拒绝履行合同义务。</w:t>
      </w:r>
    </w:p>
    <w:p>
      <w:pPr>
        <w:tabs>
          <w:tab w:val="left" w:pos="1080"/>
        </w:tabs>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5、合同履约过程中，乙方根据本合同约定需向甲方支付违约金、赔偿金或其他应付费用的，乙方应在收到甲方书面通知后【</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】个工作日内，向甲方支付经双方确认的违约金、赔偿金或其他应付费用。甲方在收到乙方支付的上述款项后【</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】个工作日内，按照本合同约定向乙方支付对应合同价款及税额；因乙方未及时足额支付前述款项导致甲方逾期付款的，甲方不构成违约。若乙方对需支付的款项金额有异议，应在收到甲方通知后【</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内与甲方协商，协商不成的可按本合同约定的争议解决方式处理。若乙方未能支付前述相关款项的，甲方有权启用履约担保或直接从未付价款中扣除，且乙方必须按照扣除前述费用前的价款开具增值税专用发票，保证增值税税额符合法律规定。</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6、甲方开票信息及甲乙双方银行账户</w:t>
      </w:r>
    </w:p>
    <w:p>
      <w:pPr>
        <w:autoSpaceDE w:val="0"/>
        <w:autoSpaceDN w:val="0"/>
        <w:adjustRightInd w:val="0"/>
        <w:spacing w:line="360" w:lineRule="auto"/>
        <w:ind w:firstLine="420" w:firstLineChars="20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lang w:eastAsia="zh-CN"/>
        </w:rPr>
        <w:t>（</w:t>
      </w:r>
      <w:r>
        <w:rPr>
          <w:rFonts w:hint="eastAsia" w:ascii="宋体" w:hAnsi="宋体" w:eastAsia="宋体" w:cs="宋体"/>
          <w:bCs w:val="0"/>
          <w:color w:val="auto"/>
          <w:kern w:val="0"/>
          <w:sz w:val="21"/>
          <w:szCs w:val="21"/>
          <w:highlight w:val="none"/>
          <w:lang w:val="en-US" w:eastAsia="zh-CN"/>
        </w:rPr>
        <w:t>1）</w:t>
      </w:r>
      <w:r>
        <w:rPr>
          <w:rFonts w:hint="eastAsia" w:ascii="宋体" w:hAnsi="宋体" w:eastAsia="宋体" w:cs="宋体"/>
          <w:bCs w:val="0"/>
          <w:color w:val="auto"/>
          <w:kern w:val="0"/>
          <w:sz w:val="21"/>
          <w:szCs w:val="21"/>
          <w:highlight w:val="none"/>
        </w:rPr>
        <w:t>甲方开票信息及银行账户</w:t>
      </w:r>
    </w:p>
    <w:p>
      <w:pPr>
        <w:spacing w:line="360" w:lineRule="auto"/>
        <w:ind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w:t>
      </w:r>
      <w:r>
        <w:rPr>
          <w:rFonts w:hint="eastAsia" w:ascii="宋体" w:hAnsi="宋体" w:eastAsia="宋体" w:cs="宋体"/>
          <w:bCs/>
          <w:color w:val="auto"/>
          <w:sz w:val="21"/>
          <w:szCs w:val="21"/>
          <w:highlight w:val="none"/>
          <w:lang w:val="en-US" w:eastAsia="zh-CN"/>
        </w:rPr>
        <w:t>东莞市水务环境投资控股集团管网有限公司</w:t>
      </w:r>
    </w:p>
    <w:p>
      <w:pPr>
        <w:spacing w:line="360" w:lineRule="auto"/>
        <w:ind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银行账号：</w:t>
      </w:r>
      <w:r>
        <w:rPr>
          <w:rFonts w:hint="eastAsia" w:ascii="宋体" w:hAnsi="宋体" w:eastAsia="宋体" w:cs="宋体"/>
          <w:bCs/>
          <w:color w:val="auto"/>
          <w:sz w:val="21"/>
          <w:szCs w:val="21"/>
          <w:highlight w:val="none"/>
          <w:lang w:val="en-US" w:eastAsia="zh-CN"/>
        </w:rPr>
        <w:t>2010021309900059537</w:t>
      </w:r>
    </w:p>
    <w:p>
      <w:pPr>
        <w:spacing w:line="360" w:lineRule="auto"/>
        <w:ind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r>
        <w:rPr>
          <w:rFonts w:hint="eastAsia" w:ascii="宋体" w:hAnsi="宋体" w:eastAsia="宋体" w:cs="宋体"/>
          <w:bCs/>
          <w:color w:val="auto"/>
          <w:sz w:val="21"/>
          <w:szCs w:val="21"/>
          <w:highlight w:val="none"/>
          <w:lang w:val="en-US" w:eastAsia="zh-CN"/>
        </w:rPr>
        <w:t>中国工商银行东莞分行</w:t>
      </w:r>
    </w:p>
    <w:p>
      <w:pPr>
        <w:autoSpaceDE w:val="0"/>
        <w:autoSpaceDN w:val="0"/>
        <w:adjustRightInd w:val="0"/>
        <w:spacing w:line="360" w:lineRule="auto"/>
        <w:ind w:firstLine="420" w:firstLineChars="200"/>
        <w:jc w:val="left"/>
        <w:rPr>
          <w:rFonts w:hint="eastAsia" w:ascii="宋体" w:hAnsi="宋体" w:eastAsia="宋体" w:cs="宋体"/>
          <w:bCs w:val="0"/>
          <w:color w:val="auto"/>
          <w:kern w:val="0"/>
          <w:sz w:val="21"/>
          <w:szCs w:val="21"/>
          <w:highlight w:val="none"/>
        </w:rPr>
      </w:pPr>
      <w:r>
        <w:rPr>
          <w:rFonts w:hint="eastAsia" w:ascii="宋体" w:hAnsi="宋体" w:eastAsia="宋体" w:cs="宋体"/>
          <w:bCs w:val="0"/>
          <w:color w:val="auto"/>
          <w:kern w:val="0"/>
          <w:sz w:val="21"/>
          <w:szCs w:val="21"/>
          <w:highlight w:val="none"/>
          <w:lang w:eastAsia="zh-CN"/>
        </w:rPr>
        <w:t>（</w:t>
      </w:r>
      <w:r>
        <w:rPr>
          <w:rFonts w:hint="eastAsia" w:ascii="宋体" w:hAnsi="宋体" w:eastAsia="宋体" w:cs="宋体"/>
          <w:bCs w:val="0"/>
          <w:color w:val="auto"/>
          <w:kern w:val="0"/>
          <w:sz w:val="21"/>
          <w:szCs w:val="21"/>
          <w:highlight w:val="none"/>
          <w:lang w:val="en-US" w:eastAsia="zh-CN"/>
        </w:rPr>
        <w:t>2）</w:t>
      </w:r>
      <w:r>
        <w:rPr>
          <w:rFonts w:hint="eastAsia" w:ascii="宋体" w:hAnsi="宋体" w:eastAsia="宋体" w:cs="宋体"/>
          <w:bCs w:val="0"/>
          <w:color w:val="auto"/>
          <w:kern w:val="0"/>
          <w:sz w:val="21"/>
          <w:szCs w:val="21"/>
          <w:highlight w:val="none"/>
        </w:rPr>
        <w:t>乙方确认的银行账户</w:t>
      </w:r>
    </w:p>
    <w:p>
      <w:pPr>
        <w:autoSpaceDE w:val="0"/>
        <w:autoSpaceDN w:val="0"/>
        <w:adjustRightInd w:val="0"/>
        <w:snapToGrid/>
        <w:spacing w:line="360" w:lineRule="auto"/>
        <w:ind w:firstLine="420" w:firstLineChars="200"/>
        <w:jc w:val="left"/>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①预付款：（如需设置监管账户，则填写监管账户信息）</w:t>
      </w:r>
    </w:p>
    <w:p>
      <w:pPr>
        <w:autoSpaceDE w:val="0"/>
        <w:autoSpaceDN w:val="0"/>
        <w:adjustRightInd w:val="0"/>
        <w:snapToGrid w:val="0"/>
        <w:spacing w:line="360" w:lineRule="auto"/>
        <w:ind w:firstLine="630" w:firstLineChars="3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开户名称：</w:t>
      </w:r>
    </w:p>
    <w:p>
      <w:pPr>
        <w:autoSpaceDE w:val="0"/>
        <w:autoSpaceDN w:val="0"/>
        <w:adjustRightInd w:val="0"/>
        <w:snapToGrid w:val="0"/>
        <w:spacing w:line="360" w:lineRule="auto"/>
        <w:ind w:firstLine="630" w:firstLineChars="3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银行账号：</w:t>
      </w:r>
    </w:p>
    <w:p>
      <w:pPr>
        <w:autoSpaceDE w:val="0"/>
        <w:autoSpaceDN w:val="0"/>
        <w:adjustRightInd w:val="0"/>
        <w:snapToGrid w:val="0"/>
        <w:spacing w:line="360" w:lineRule="auto"/>
        <w:ind w:firstLine="630" w:firstLineChars="3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开户银行：</w:t>
      </w:r>
    </w:p>
    <w:p>
      <w:pPr>
        <w:autoSpaceDE w:val="0"/>
        <w:autoSpaceDN w:val="0"/>
        <w:adjustRightInd w:val="0"/>
        <w:spacing w:line="360" w:lineRule="auto"/>
        <w:ind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②验收款及质保款（如与预付款账户不一致，则补充）：</w:t>
      </w:r>
    </w:p>
    <w:p>
      <w:pPr>
        <w:autoSpaceDE w:val="0"/>
        <w:autoSpaceDN w:val="0"/>
        <w:adjustRightInd w:val="0"/>
        <w:snapToGrid w:val="0"/>
        <w:spacing w:line="360" w:lineRule="auto"/>
        <w:ind w:firstLine="630" w:firstLineChars="3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开户名称：</w:t>
      </w:r>
    </w:p>
    <w:p>
      <w:pPr>
        <w:autoSpaceDE w:val="0"/>
        <w:autoSpaceDN w:val="0"/>
        <w:adjustRightInd w:val="0"/>
        <w:snapToGrid w:val="0"/>
        <w:spacing w:line="360" w:lineRule="auto"/>
        <w:ind w:firstLine="630" w:firstLineChars="3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银行账号：</w:t>
      </w:r>
    </w:p>
    <w:p>
      <w:pPr>
        <w:autoSpaceDE w:val="0"/>
        <w:autoSpaceDN w:val="0"/>
        <w:adjustRightInd w:val="0"/>
        <w:snapToGrid w:val="0"/>
        <w:spacing w:line="360" w:lineRule="auto"/>
        <w:ind w:firstLine="630" w:firstLineChars="3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开户银行：</w:t>
      </w:r>
    </w:p>
    <w:p>
      <w:pPr>
        <w:autoSpaceDE w:val="0"/>
        <w:autoSpaceDN w:val="0"/>
        <w:adjustRightInd w:val="0"/>
        <w:spacing w:line="360" w:lineRule="auto"/>
        <w:ind w:firstLine="420" w:firstLineChars="20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乙方确认本合同项下的款项均支付至上述银行账户，甲方将款项支付至乙方指定账户即完成支付义务。如乙方收款账户发生任何变更，乙方应书面通知甲方，若乙方已经开具了发票，应按变更后的收款账户信息重新开具发票。乙方因重新开具发票所产生的费用由乙方自行承担，乙方不得以此为由向甲方追偿。因未及时通知或因上述银行账户被查封、冻结或发生其他非因甲方原因导致款项未能及时到账的，因此导致的后果由乙方自行承担，与甲方无关。</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八、培训及质保、售后服务</w:t>
      </w:r>
    </w:p>
    <w:p>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lang w:eastAsia="zh-CN" w:bidi="ar"/>
        </w:rPr>
        <w:t>乙方</w:t>
      </w:r>
      <w:r>
        <w:rPr>
          <w:rFonts w:hint="eastAsia" w:ascii="宋体" w:hAnsi="宋体" w:eastAsia="宋体" w:cs="宋体"/>
          <w:color w:val="auto"/>
          <w:kern w:val="2"/>
          <w:sz w:val="21"/>
          <w:szCs w:val="21"/>
          <w:highlight w:val="none"/>
          <w:lang w:bidi="ar"/>
        </w:rPr>
        <w:t>在验收合格后提供一次免费专业知识和设备实操培训服务，就货物的功能对</w:t>
      </w:r>
      <w:r>
        <w:rPr>
          <w:rFonts w:hint="eastAsia" w:ascii="宋体" w:hAnsi="宋体" w:eastAsia="宋体" w:cs="宋体"/>
          <w:color w:val="auto"/>
          <w:kern w:val="2"/>
          <w:sz w:val="21"/>
          <w:szCs w:val="21"/>
          <w:highlight w:val="none"/>
          <w:lang w:eastAsia="zh-CN" w:bidi="ar"/>
        </w:rPr>
        <w:t>甲方</w:t>
      </w:r>
      <w:r>
        <w:rPr>
          <w:rFonts w:hint="eastAsia" w:ascii="宋体" w:hAnsi="宋体" w:eastAsia="宋体" w:cs="宋体"/>
          <w:color w:val="auto"/>
          <w:kern w:val="2"/>
          <w:sz w:val="21"/>
          <w:szCs w:val="21"/>
          <w:highlight w:val="none"/>
          <w:lang w:bidi="ar"/>
        </w:rPr>
        <w:t>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合同价中，</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不另行支付或给予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补偿。</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培训内容要求：</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需将培训内容计划及培训资料（培训资料需整理成册，包括纸质版电子版）提前移交至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确认无误后共同商议培训时间、培训人员数量及地点（培训地点为东莞市行政辖区内，具体以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技术理论培训：车辆验收合格后，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派专人对</w:t>
      </w:r>
      <w:r>
        <w:rPr>
          <w:rFonts w:hint="eastAsia" w:ascii="宋体" w:hAnsi="宋体" w:eastAsia="宋体" w:cs="宋体"/>
          <w:color w:val="auto"/>
          <w:sz w:val="21"/>
          <w:szCs w:val="21"/>
          <w:highlight w:val="none"/>
          <w:lang w:val="en-US" w:eastAsia="zh-CN"/>
        </w:rPr>
        <w:t>每台车辆进行跟班培训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培训时间由甲方决定，跟班总时长每车不少于</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个工作日，每日跟班时长不少于</w:t>
      </w:r>
      <w:r>
        <w:rPr>
          <w:rFonts w:hint="eastAsia" w:ascii="宋体" w:hAnsi="宋体" w:eastAsia="宋体" w:cs="宋体"/>
          <w:color w:val="auto"/>
          <w:sz w:val="21"/>
          <w:szCs w:val="21"/>
          <w:highlight w:val="none"/>
          <w:u w:val="single"/>
          <w:lang w:val="en-US" w:eastAsia="zh-CN"/>
        </w:rPr>
        <w:t xml:space="preserve"> 6 </w:t>
      </w:r>
      <w:r>
        <w:rPr>
          <w:rFonts w:hint="eastAsia" w:ascii="宋体" w:hAnsi="宋体" w:eastAsia="宋体" w:cs="宋体"/>
          <w:color w:val="auto"/>
          <w:sz w:val="21"/>
          <w:szCs w:val="21"/>
          <w:highlight w:val="none"/>
          <w:lang w:val="en-US" w:eastAsia="zh-CN"/>
        </w:rPr>
        <w:t>小时，</w:t>
      </w:r>
      <w:r>
        <w:rPr>
          <w:rFonts w:hint="eastAsia" w:ascii="宋体" w:hAnsi="宋体" w:eastAsia="宋体" w:cs="宋体"/>
          <w:color w:val="auto"/>
          <w:sz w:val="21"/>
          <w:szCs w:val="21"/>
          <w:highlight w:val="none"/>
        </w:rPr>
        <w:t>直至受训人员签名确认已充分理解受训内容，否则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应为受训人员解难答疑直至其充分理解。培训内容包括但不限于：</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pPr>
        <w:spacing w:line="360" w:lineRule="auto"/>
        <w:ind w:firstLine="630" w:firstLineChars="3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应无条件上门指导，</w:t>
      </w:r>
      <w:r>
        <w:rPr>
          <w:rFonts w:hint="eastAsia" w:ascii="宋体" w:hAnsi="宋体" w:eastAsia="宋体" w:cs="宋体"/>
          <w:color w:val="auto"/>
          <w:sz w:val="21"/>
          <w:szCs w:val="21"/>
          <w:highlight w:val="none"/>
          <w:lang w:val="en-US" w:eastAsia="zh-CN"/>
        </w:rPr>
        <w:t>此</w:t>
      </w:r>
      <w:r>
        <w:rPr>
          <w:rFonts w:hint="eastAsia" w:ascii="宋体" w:hAnsi="宋体" w:eastAsia="宋体" w:cs="宋体"/>
          <w:color w:val="auto"/>
          <w:sz w:val="21"/>
          <w:szCs w:val="21"/>
          <w:highlight w:val="none"/>
        </w:rPr>
        <w:t>费用已包含在</w:t>
      </w:r>
      <w:r>
        <w:rPr>
          <w:rFonts w:hint="eastAsia" w:ascii="宋体" w:hAnsi="宋体" w:eastAsia="宋体" w:cs="宋体"/>
          <w:color w:val="auto"/>
          <w:kern w:val="0"/>
          <w:sz w:val="21"/>
          <w:szCs w:val="21"/>
          <w:highlight w:val="none"/>
        </w:rPr>
        <w:t>合同含税总价</w:t>
      </w:r>
      <w:r>
        <w:rPr>
          <w:rFonts w:hint="eastAsia" w:ascii="宋体" w:hAnsi="宋体" w:eastAsia="宋体" w:cs="宋体"/>
          <w:color w:val="auto"/>
          <w:sz w:val="21"/>
          <w:szCs w:val="21"/>
          <w:highlight w:val="none"/>
        </w:rPr>
        <w:t>中，甲方不另行支付或给予乙方补偿。</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第5款”执行</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二</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质保</w:t>
      </w:r>
      <w:r>
        <w:rPr>
          <w:rFonts w:hint="eastAsia" w:ascii="宋体" w:hAnsi="宋体" w:eastAsia="宋体" w:cs="宋体"/>
          <w:color w:val="auto"/>
          <w:kern w:val="0"/>
          <w:sz w:val="21"/>
          <w:szCs w:val="21"/>
          <w:highlight w:val="none"/>
          <w:lang w:val="en-US" w:eastAsia="zh-CN" w:bidi="ar"/>
        </w:rPr>
        <w:t>服务</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质保期：</w:t>
      </w:r>
      <w:r>
        <w:rPr>
          <w:rFonts w:hint="eastAsia" w:ascii="宋体" w:hAnsi="宋体" w:eastAsia="宋体" w:cs="宋体"/>
          <w:color w:val="auto"/>
          <w:kern w:val="0"/>
          <w:sz w:val="21"/>
          <w:szCs w:val="21"/>
          <w:highlight w:val="none"/>
          <w:lang w:bidi="ar"/>
        </w:rPr>
        <w:t>自车辆及随车设备</w:t>
      </w:r>
      <w:r>
        <w:rPr>
          <w:rFonts w:hint="eastAsia" w:ascii="宋体" w:hAnsi="宋体" w:eastAsia="宋体" w:cs="宋体"/>
          <w:color w:val="auto"/>
          <w:sz w:val="21"/>
          <w:szCs w:val="21"/>
          <w:highlight w:val="none"/>
          <w:lang w:val="en-US" w:eastAsia="zh-CN"/>
        </w:rPr>
        <w:t>经甲乙双方在</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rPr>
        <w:t>上签字确认验收合格之日</w:t>
      </w:r>
      <w:r>
        <w:rPr>
          <w:rFonts w:hint="eastAsia" w:ascii="宋体" w:hAnsi="宋体" w:eastAsia="宋体" w:cs="宋体"/>
          <w:color w:val="auto"/>
          <w:kern w:val="0"/>
          <w:sz w:val="21"/>
          <w:szCs w:val="21"/>
          <w:highlight w:val="none"/>
          <w:lang w:bidi="ar"/>
        </w:rPr>
        <w:t>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bidi="ar"/>
        </w:rPr>
        <w:t>个月</w:t>
      </w:r>
      <w:r>
        <w:rPr>
          <w:rFonts w:hint="eastAsia" w:ascii="宋体" w:hAnsi="宋体" w:eastAsia="宋体" w:cs="宋体"/>
          <w:color w:val="auto"/>
          <w:kern w:val="0"/>
          <w:sz w:val="21"/>
          <w:szCs w:val="21"/>
          <w:highlight w:val="none"/>
        </w:rPr>
        <w:t>。</w:t>
      </w:r>
    </w:p>
    <w:p>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质保责任：按照国家规定的要求，在质保期内免费（包括但不限于为完成质保产生的拖车费、配件购置费、测试费、人工等各项费用）解决非</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乙方需参照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应进行免费维修、保修或更换配件，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免费提供维护、维修以及其它售后服务，不再收取任何费用。</w:t>
      </w:r>
    </w:p>
    <w:p>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sz w:val="21"/>
          <w:szCs w:val="21"/>
          <w:highlight w:val="none"/>
        </w:rPr>
        <w:t>车辆零部件清单：</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sz w:val="21"/>
          <w:szCs w:val="21"/>
          <w:highlight w:val="none"/>
        </w:rPr>
        <w:t>须在投标文件上提供产品用户使用说明书中的零部件保修期限表，并明确各零部件的质保期限，其中部分零部件保修期限要求详见附表《部分零部件保修期限表》，</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sz w:val="21"/>
          <w:szCs w:val="21"/>
          <w:highlight w:val="none"/>
        </w:rPr>
        <w:t>提供的产品用户使用说明书中的零部件保修期限表与附表有差异的，以附表质保期限为准。</w:t>
      </w:r>
    </w:p>
    <w:p>
      <w:pPr>
        <w:pStyle w:val="14"/>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其他：</w:t>
      </w:r>
      <w:r>
        <w:rPr>
          <w:rFonts w:hint="eastAsia" w:ascii="宋体" w:hAnsi="宋体" w:eastAsia="宋体" w:cs="宋体"/>
          <w:b/>
          <w:bCs/>
          <w:snapToGrid/>
          <w:color w:val="auto"/>
          <w:kern w:val="0"/>
          <w:sz w:val="21"/>
          <w:szCs w:val="21"/>
          <w:highlight w:val="none"/>
          <w:lang w:val="en-US" w:eastAsia="zh-CN" w:bidi="ar"/>
        </w:rPr>
        <w:t>甲方有权选择乙方指定的维护保养点外的汽修店进行维护保养。</w:t>
      </w:r>
      <w:r>
        <w:rPr>
          <w:rFonts w:hint="eastAsia" w:ascii="宋体" w:hAnsi="宋体" w:eastAsia="宋体" w:cs="宋体"/>
          <w:b/>
          <w:bCs/>
          <w:color w:val="auto"/>
          <w:kern w:val="0"/>
          <w:sz w:val="21"/>
          <w:szCs w:val="21"/>
          <w:highlight w:val="none"/>
          <w:lang w:eastAsia="zh-CN"/>
        </w:rPr>
        <w:t>乙方</w:t>
      </w:r>
      <w:r>
        <w:rPr>
          <w:rFonts w:hint="eastAsia" w:ascii="宋体" w:hAnsi="宋体" w:eastAsia="宋体" w:cs="宋体"/>
          <w:b/>
          <w:bCs/>
          <w:color w:val="auto"/>
          <w:kern w:val="0"/>
          <w:sz w:val="21"/>
          <w:szCs w:val="21"/>
          <w:highlight w:val="none"/>
        </w:rPr>
        <w:t>不得以车辆未在原厂实施维护保养而终止质保期或拒绝提供质保服务。</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售后服务</w:t>
      </w:r>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质保期内，</w:t>
      </w:r>
      <w:r>
        <w:rPr>
          <w:rFonts w:hint="eastAsia" w:ascii="宋体" w:hAnsi="宋体" w:eastAsia="宋体" w:cs="宋体"/>
          <w:b w:val="0"/>
          <w:bCs w:val="0"/>
          <w:color w:val="auto"/>
          <w:kern w:val="0"/>
          <w:sz w:val="21"/>
          <w:szCs w:val="21"/>
          <w:highlight w:val="none"/>
          <w:lang w:eastAsia="zh-CN" w:bidi="ar"/>
        </w:rPr>
        <w:t>乙方</w:t>
      </w:r>
      <w:r>
        <w:rPr>
          <w:rFonts w:hint="eastAsia" w:ascii="宋体" w:hAnsi="宋体" w:eastAsia="宋体" w:cs="宋体"/>
          <w:b w:val="0"/>
          <w:bCs w:val="0"/>
          <w:color w:val="auto"/>
          <w:kern w:val="0"/>
          <w:sz w:val="21"/>
          <w:szCs w:val="21"/>
          <w:highlight w:val="none"/>
          <w:lang w:bidi="ar"/>
        </w:rPr>
        <w:t>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color w:val="auto"/>
          <w:kern w:val="0"/>
          <w:sz w:val="21"/>
          <w:szCs w:val="21"/>
          <w:highlight w:val="none"/>
          <w:lang w:bidi="ar"/>
        </w:rPr>
        <w:t>质保期内甲方对车辆及设备质保和保养、售后服务方式提出需要乙方上门服务的，乙方需无条件配合，派员到甲方指定现场维修，由此产生一切费用均由乙方承担。在合同的质保期外，乙方承诺增加的免费与用户需求要求同级保养的次数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次。</w:t>
      </w:r>
    </w:p>
    <w:p>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维修人员自接到维修通知起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rPr>
        <w:t>小时内响应，</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rPr>
        <w:t>小时内到达</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指定地点，并于到位后</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rPr>
        <w:t>小时内提供解决方案。</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负责免费维修和更换备件。如属缺陷产品，按《缺陷汽车产品召回管理规定》召回。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如发现产品的质量、规格、性能、数量等与招标文件要求及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投标文件响应承诺的不符，或发现产品无论由于任何原因存在隐藏缺陷、工艺问题或使用不良的材料的，或产品出现质量问题的，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应承担更换或退货责任。</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val="en-US" w:eastAsia="zh-CN"/>
        </w:rPr>
        <w:t>因质保问题产生的</w:t>
      </w:r>
      <w:r>
        <w:rPr>
          <w:rFonts w:hint="eastAsia" w:ascii="宋体" w:hAnsi="宋体" w:eastAsia="宋体" w:cs="宋体"/>
          <w:color w:val="auto"/>
          <w:sz w:val="21"/>
          <w:szCs w:val="21"/>
          <w:highlight w:val="none"/>
        </w:rPr>
        <w:t>全部</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修理费、配件费、拖车费、</w:t>
      </w:r>
      <w:r>
        <w:rPr>
          <w:rFonts w:hint="eastAsia" w:ascii="宋体" w:hAnsi="宋体" w:eastAsia="宋体" w:cs="宋体"/>
          <w:color w:val="auto"/>
          <w:sz w:val="21"/>
          <w:szCs w:val="21"/>
          <w:highlight w:val="none"/>
        </w:rPr>
        <w:t>运费、购置费、测试费、人工等各项费用（包括进口关税和增值税等）。</w:t>
      </w:r>
    </w:p>
    <w:p>
      <w:pPr>
        <w:spacing w:line="360" w:lineRule="auto"/>
        <w:ind w:firstLine="420" w:firstLineChars="200"/>
        <w:contextualSpacing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车辆下装部分，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要求，在东莞市范围内提供不少于一个售后服务点，且须满足提供全部售后服务，否则</w:t>
      </w:r>
      <w:r>
        <w:rPr>
          <w:rFonts w:hint="eastAsia" w:ascii="宋体" w:hAnsi="宋体" w:eastAsia="宋体" w:cs="宋体"/>
          <w:color w:val="auto"/>
          <w:sz w:val="21"/>
          <w:szCs w:val="21"/>
          <w:highlight w:val="none"/>
          <w:lang w:val="en-US" w:eastAsia="zh-CN"/>
        </w:rPr>
        <w:t>按本合同“</w:t>
      </w:r>
      <w:r>
        <w:rPr>
          <w:rFonts w:hint="eastAsia" w:ascii="宋体" w:hAnsi="宋体" w:eastAsia="宋体" w:cs="宋体"/>
          <w:b w:val="0"/>
          <w:color w:val="auto"/>
          <w:kern w:val="2"/>
          <w:sz w:val="21"/>
          <w:szCs w:val="21"/>
          <w:highlight w:val="none"/>
        </w:rPr>
        <w:t>十三、虚假承诺</w:t>
      </w:r>
      <w:r>
        <w:rPr>
          <w:rFonts w:hint="eastAsia" w:ascii="宋体" w:hAnsi="宋体" w:eastAsia="宋体" w:cs="宋体"/>
          <w:color w:val="auto"/>
          <w:sz w:val="21"/>
          <w:szCs w:val="21"/>
          <w:highlight w:val="none"/>
          <w:lang w:val="en-US" w:eastAsia="zh-CN"/>
        </w:rPr>
        <w:t xml:space="preserve"> 第1款”执行</w:t>
      </w:r>
      <w:r>
        <w:rPr>
          <w:rFonts w:hint="eastAsia" w:ascii="宋体" w:hAnsi="宋体" w:eastAsia="宋体" w:cs="宋体"/>
          <w:color w:val="auto"/>
          <w:sz w:val="21"/>
          <w:szCs w:val="21"/>
          <w:highlight w:val="none"/>
        </w:rPr>
        <w:t>。</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九、履约担保</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1、乙方应在签订合同前且中标通知书发出之日起30</w:t>
      </w:r>
      <w:r>
        <w:rPr>
          <w:rFonts w:hint="eastAsia" w:ascii="宋体" w:hAnsi="宋体" w:eastAsia="宋体" w:cs="宋体"/>
          <w:bCs/>
          <w:color w:val="auto"/>
          <w:kern w:val="0"/>
          <w:sz w:val="21"/>
          <w:szCs w:val="21"/>
          <w:highlight w:val="none"/>
          <w:lang w:val="en-US" w:eastAsia="zh-CN"/>
        </w:rPr>
        <w:t>个自然日</w:t>
      </w:r>
      <w:r>
        <w:rPr>
          <w:rFonts w:hint="eastAsia" w:ascii="宋体" w:hAnsi="宋体" w:eastAsia="宋体" w:cs="宋体"/>
          <w:bCs/>
          <w:color w:val="auto"/>
          <w:kern w:val="0"/>
          <w:sz w:val="21"/>
          <w:szCs w:val="21"/>
          <w:highlight w:val="none"/>
        </w:rPr>
        <w:t>内，按招标文件规定金额及形式要求</w:t>
      </w:r>
      <w:r>
        <w:rPr>
          <w:rFonts w:hint="eastAsia" w:ascii="宋体" w:hAnsi="宋体" w:eastAsia="宋体" w:cs="宋体"/>
          <w:bCs/>
          <w:color w:val="auto"/>
          <w:kern w:val="0"/>
          <w:sz w:val="21"/>
          <w:szCs w:val="21"/>
          <w:highlight w:val="none"/>
          <w:lang w:val="en-US" w:eastAsia="zh-CN"/>
        </w:rPr>
        <w:t>提供</w:t>
      </w:r>
      <w:r>
        <w:rPr>
          <w:rFonts w:hint="eastAsia" w:ascii="宋体" w:hAnsi="宋体" w:eastAsia="宋体" w:cs="宋体"/>
          <w:bCs/>
          <w:color w:val="auto"/>
          <w:kern w:val="0"/>
          <w:sz w:val="21"/>
          <w:szCs w:val="21"/>
          <w:highlight w:val="none"/>
        </w:rPr>
        <w:t>不可撤销银行履约保函（或履约保证金或履约保证保险或担保公司履约担保书）作为履约担保（所需费用由乙方自行承担），否则甲方可有权取消乙方的中标资格，并不予退还其投标保证金。其中，采用履约保证金（银行转账形式）的金额为</w:t>
      </w:r>
      <w:r>
        <w:rPr>
          <w:rFonts w:hint="eastAsia" w:ascii="宋体" w:hAnsi="宋体" w:eastAsia="宋体" w:cs="宋体"/>
          <w:color w:val="auto"/>
          <w:kern w:val="0"/>
          <w:sz w:val="21"/>
          <w:szCs w:val="21"/>
          <w:highlight w:val="none"/>
        </w:rPr>
        <w:t>合同含税总价</w:t>
      </w:r>
      <w:r>
        <w:rPr>
          <w:rFonts w:hint="eastAsia" w:ascii="宋体" w:hAnsi="宋体" w:eastAsia="宋体" w:cs="宋体"/>
          <w:bCs/>
          <w:color w:val="auto"/>
          <w:kern w:val="0"/>
          <w:sz w:val="21"/>
          <w:szCs w:val="21"/>
          <w:highlight w:val="none"/>
        </w:rPr>
        <w:t>的5%，采用不可撤销银行履约保函（履约保证保险）形式的金额为</w:t>
      </w:r>
      <w:r>
        <w:rPr>
          <w:rFonts w:hint="eastAsia" w:ascii="宋体" w:hAnsi="宋体" w:eastAsia="宋体" w:cs="宋体"/>
          <w:color w:val="auto"/>
          <w:kern w:val="0"/>
          <w:sz w:val="21"/>
          <w:szCs w:val="21"/>
          <w:highlight w:val="none"/>
        </w:rPr>
        <w:t>合同含税总价</w:t>
      </w:r>
      <w:r>
        <w:rPr>
          <w:rFonts w:hint="eastAsia" w:ascii="宋体" w:hAnsi="宋体" w:eastAsia="宋体" w:cs="宋体"/>
          <w:bCs/>
          <w:color w:val="auto"/>
          <w:kern w:val="0"/>
          <w:sz w:val="21"/>
          <w:szCs w:val="21"/>
          <w:highlight w:val="none"/>
        </w:rPr>
        <w:t>的8%，采用担保公司履约担保书形式的金额为</w:t>
      </w:r>
      <w:r>
        <w:rPr>
          <w:rFonts w:hint="eastAsia" w:ascii="宋体" w:hAnsi="宋体" w:eastAsia="宋体" w:cs="宋体"/>
          <w:color w:val="auto"/>
          <w:kern w:val="0"/>
          <w:sz w:val="21"/>
          <w:szCs w:val="21"/>
          <w:highlight w:val="none"/>
        </w:rPr>
        <w:t>合同含税总价</w:t>
      </w:r>
      <w:r>
        <w:rPr>
          <w:rFonts w:hint="eastAsia" w:ascii="宋体" w:hAnsi="宋体" w:eastAsia="宋体" w:cs="宋体"/>
          <w:bCs/>
          <w:color w:val="auto"/>
          <w:kern w:val="0"/>
          <w:sz w:val="21"/>
          <w:szCs w:val="21"/>
          <w:highlight w:val="none"/>
        </w:rPr>
        <w:t>的10%。履约担保形式及金额由乙方从以下方式中任选一种：</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 履约保证金（银行转账形式）金额【</w:t>
      </w:r>
      <w:r>
        <w:rPr>
          <w:rFonts w:hint="eastAsia" w:ascii="宋体" w:hAnsi="宋体" w:eastAsia="宋体" w:cs="宋体"/>
          <w:color w:val="auto"/>
          <w:kern w:val="0"/>
          <w:sz w:val="21"/>
          <w:szCs w:val="21"/>
          <w:highlight w:val="none"/>
        </w:rPr>
        <w:t>合同含税总价</w:t>
      </w:r>
      <w:r>
        <w:rPr>
          <w:rFonts w:hint="eastAsia" w:ascii="宋体" w:hAnsi="宋体" w:eastAsia="宋体" w:cs="宋体"/>
          <w:bCs/>
          <w:color w:val="auto"/>
          <w:kern w:val="0"/>
          <w:sz w:val="21"/>
          <w:szCs w:val="21"/>
          <w:highlight w:val="none"/>
        </w:rPr>
        <w:t>的5%】为人民币</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 xml:space="preserve">      元</w:t>
      </w:r>
      <w:r>
        <w:rPr>
          <w:rFonts w:hint="eastAsia" w:ascii="宋体" w:hAnsi="宋体" w:eastAsia="宋体" w:cs="宋体"/>
          <w:bCs/>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sym w:font="Wingdings 2" w:char="00A3"/>
      </w:r>
      <w:r>
        <w:rPr>
          <w:rFonts w:hint="eastAsia" w:ascii="宋体" w:hAnsi="宋体" w:eastAsia="宋体" w:cs="宋体"/>
          <w:bCs/>
          <w:color w:val="auto"/>
          <w:kern w:val="0"/>
          <w:sz w:val="21"/>
          <w:szCs w:val="21"/>
          <w:highlight w:val="none"/>
        </w:rPr>
        <w:t xml:space="preserve"> 银行不可撤销履约保函金额【</w:t>
      </w:r>
      <w:r>
        <w:rPr>
          <w:rFonts w:hint="eastAsia" w:ascii="宋体" w:hAnsi="宋体" w:eastAsia="宋体" w:cs="宋体"/>
          <w:color w:val="auto"/>
          <w:kern w:val="0"/>
          <w:sz w:val="21"/>
          <w:szCs w:val="21"/>
          <w:highlight w:val="none"/>
        </w:rPr>
        <w:t>合同含税总价</w:t>
      </w:r>
      <w:r>
        <w:rPr>
          <w:rFonts w:hint="eastAsia" w:ascii="宋体" w:hAnsi="宋体" w:eastAsia="宋体" w:cs="宋体"/>
          <w:bCs/>
          <w:color w:val="auto"/>
          <w:kern w:val="0"/>
          <w:sz w:val="21"/>
          <w:szCs w:val="21"/>
          <w:highlight w:val="none"/>
        </w:rPr>
        <w:t>的8%】为人民币</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元</w:t>
      </w:r>
      <w:r>
        <w:rPr>
          <w:rFonts w:hint="eastAsia" w:ascii="宋体" w:hAnsi="宋体" w:eastAsia="宋体" w:cs="宋体"/>
          <w:bCs/>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bidi="ar"/>
        </w:rPr>
        <w:t>□</w:t>
      </w:r>
      <w:r>
        <w:rPr>
          <w:rFonts w:hint="eastAsia" w:ascii="宋体" w:hAnsi="宋体" w:eastAsia="宋体" w:cs="宋体"/>
          <w:bCs/>
          <w:color w:val="auto"/>
          <w:kern w:val="0"/>
          <w:sz w:val="21"/>
          <w:szCs w:val="21"/>
          <w:highlight w:val="none"/>
          <w:lang w:val="en-US" w:eastAsia="zh-CN" w:bidi="ar"/>
        </w:rPr>
        <w:t xml:space="preserve"> </w:t>
      </w:r>
      <w:r>
        <w:rPr>
          <w:rFonts w:hint="eastAsia" w:ascii="宋体" w:hAnsi="宋体" w:eastAsia="宋体" w:cs="宋体"/>
          <w:bCs/>
          <w:color w:val="auto"/>
          <w:kern w:val="0"/>
          <w:sz w:val="21"/>
          <w:szCs w:val="21"/>
          <w:highlight w:val="none"/>
          <w:lang w:bidi="ar"/>
        </w:rPr>
        <w:t>履约保证保险凭证金额【</w:t>
      </w:r>
      <w:r>
        <w:rPr>
          <w:rFonts w:hint="eastAsia" w:ascii="宋体" w:hAnsi="宋体" w:eastAsia="宋体" w:cs="宋体"/>
          <w:color w:val="auto"/>
          <w:kern w:val="0"/>
          <w:sz w:val="21"/>
          <w:szCs w:val="21"/>
          <w:highlight w:val="none"/>
        </w:rPr>
        <w:t>合同含税总价</w:t>
      </w:r>
      <w:r>
        <w:rPr>
          <w:rFonts w:hint="eastAsia" w:ascii="宋体" w:hAnsi="宋体" w:eastAsia="宋体" w:cs="宋体"/>
          <w:bCs/>
          <w:color w:val="auto"/>
          <w:kern w:val="0"/>
          <w:sz w:val="21"/>
          <w:szCs w:val="21"/>
          <w:highlight w:val="none"/>
          <w:lang w:bidi="ar"/>
        </w:rPr>
        <w:t>的8%】为人民币</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bidi="ar"/>
        </w:rPr>
        <w:t xml:space="preserve">      </w:t>
      </w:r>
      <w:r>
        <w:rPr>
          <w:rFonts w:hint="eastAsia" w:ascii="宋体" w:hAnsi="宋体" w:eastAsia="宋体" w:cs="宋体"/>
          <w:bCs/>
          <w:color w:val="auto"/>
          <w:kern w:val="0"/>
          <w:sz w:val="21"/>
          <w:szCs w:val="21"/>
          <w:highlight w:val="none"/>
          <w:u w:val="single"/>
          <w:lang w:val="en-US" w:eastAsia="zh-CN" w:bidi="ar"/>
        </w:rPr>
        <w:t>元</w:t>
      </w:r>
      <w:r>
        <w:rPr>
          <w:rFonts w:hint="eastAsia" w:ascii="宋体" w:hAnsi="宋体" w:eastAsia="宋体" w:cs="宋体"/>
          <w:bCs/>
          <w:color w:val="auto"/>
          <w:kern w:val="0"/>
          <w:sz w:val="21"/>
          <w:szCs w:val="21"/>
          <w:highlight w:val="none"/>
          <w:lang w:bidi="ar"/>
        </w:rPr>
        <w:t>；</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 担保公司履约担保书金额【</w:t>
      </w:r>
      <w:r>
        <w:rPr>
          <w:rFonts w:hint="eastAsia" w:ascii="宋体" w:hAnsi="宋体" w:eastAsia="宋体" w:cs="宋体"/>
          <w:color w:val="auto"/>
          <w:kern w:val="0"/>
          <w:sz w:val="21"/>
          <w:szCs w:val="21"/>
          <w:highlight w:val="none"/>
        </w:rPr>
        <w:t>合同含税总价</w:t>
      </w:r>
      <w:r>
        <w:rPr>
          <w:rFonts w:hint="eastAsia" w:ascii="宋体" w:hAnsi="宋体" w:eastAsia="宋体" w:cs="宋体"/>
          <w:bCs/>
          <w:color w:val="auto"/>
          <w:kern w:val="0"/>
          <w:sz w:val="21"/>
          <w:szCs w:val="21"/>
          <w:highlight w:val="none"/>
        </w:rPr>
        <w:t>的10%】为人民币</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 xml:space="preserve">      元</w:t>
      </w:r>
      <w:r>
        <w:rPr>
          <w:rFonts w:hint="eastAsia" w:ascii="宋体" w:hAnsi="宋体" w:eastAsia="宋体" w:cs="宋体"/>
          <w:bCs/>
          <w:color w:val="auto"/>
          <w:kern w:val="0"/>
          <w:sz w:val="21"/>
          <w:szCs w:val="21"/>
          <w:highlight w:val="none"/>
        </w:rPr>
        <w:t>。</w:t>
      </w:r>
    </w:p>
    <w:p>
      <w:pPr>
        <w:spacing w:line="360" w:lineRule="auto"/>
        <w:ind w:right="-483"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合同履行过程中，乙方给甲方造成的损失超过履约担保数额的，乙方还应当对超过部分予以赔偿，甲方</w:t>
      </w:r>
      <w:r>
        <w:rPr>
          <w:rFonts w:hint="eastAsia" w:ascii="宋体" w:hAnsi="宋体" w:eastAsia="宋体" w:cs="宋体"/>
          <w:color w:val="auto"/>
          <w:sz w:val="21"/>
          <w:szCs w:val="21"/>
          <w:highlight w:val="none"/>
          <w:lang w:val="en-US" w:eastAsia="zh-CN"/>
        </w:rPr>
        <w:t>还有权</w:t>
      </w:r>
      <w:r>
        <w:rPr>
          <w:rFonts w:hint="eastAsia" w:ascii="宋体" w:hAnsi="宋体" w:eastAsia="宋体" w:cs="宋体"/>
          <w:color w:val="auto"/>
          <w:sz w:val="21"/>
          <w:szCs w:val="21"/>
          <w:highlight w:val="none"/>
        </w:rPr>
        <w:t>依法追究乙方的相应责任。</w:t>
      </w:r>
    </w:p>
    <w:p>
      <w:pPr>
        <w:spacing w:line="360" w:lineRule="auto"/>
        <w:ind w:right="-483" w:firstLine="630" w:firstLineChars="3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东莞市水务环境投资控股集团管网有限公司</w:t>
      </w:r>
      <w:r>
        <w:rPr>
          <w:rFonts w:hint="eastAsia" w:ascii="宋体" w:hAnsi="宋体" w:eastAsia="宋体" w:cs="宋体"/>
          <w:color w:val="auto"/>
          <w:sz w:val="21"/>
          <w:szCs w:val="21"/>
          <w:highlight w:val="none"/>
        </w:rPr>
        <w:t>履约保证金收款账号为：</w:t>
      </w:r>
    </w:p>
    <w:p>
      <w:pPr>
        <w:snapToGrid w:val="0"/>
        <w:spacing w:line="360" w:lineRule="auto"/>
        <w:ind w:left="548" w:leftChars="261"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bCs/>
          <w:color w:val="auto"/>
          <w:sz w:val="21"/>
          <w:szCs w:val="21"/>
          <w:highlight w:val="none"/>
          <w:lang w:val="en-US" w:eastAsia="zh-CN"/>
        </w:rPr>
        <w:t>东莞市水务环境投资控股集团管网有限公司</w:t>
      </w:r>
    </w:p>
    <w:p>
      <w:pPr>
        <w:snapToGrid w:val="0"/>
        <w:spacing w:line="360" w:lineRule="auto"/>
        <w:ind w:left="548" w:leftChars="261"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银行账号：8114801014000043052</w:t>
      </w:r>
    </w:p>
    <w:p>
      <w:pPr>
        <w:snapToGrid w:val="0"/>
        <w:spacing w:line="360" w:lineRule="auto"/>
        <w:ind w:left="548" w:leftChars="261" w:firstLine="105" w:firstLineChars="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开户银行：中信银行东莞分行营业部</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2、履约担保用于补偿甲方因乙方不能完全履行其合同义务而蒙受的损失或其他合同约定的事项，如发生下列任一情况时，甲方除有权依合同追究乙方违约责任外，还有权提取履约担保并进行相应处理：</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（1）乙方将合同项下乙方的权利义务全部转让给第三方，或未经甲方书面同意将部分权利义务转让给第三方的，甲方可扣除其10%的履约担保。</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（2）在合同履行期间，乙方怠于履行合同义务，经甲方通知或要求承担违约金后仍拒不改正的，甲方可扣除其10%的履约担保。</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）合同期内，乙方不能及时完成合同某项义务的，甲方有权</w:t>
      </w:r>
      <w:r>
        <w:rPr>
          <w:rFonts w:hint="eastAsia" w:ascii="宋体" w:hAnsi="宋体" w:eastAsia="宋体" w:cs="宋体"/>
          <w:bCs/>
          <w:color w:val="auto"/>
          <w:kern w:val="0"/>
          <w:sz w:val="21"/>
          <w:szCs w:val="21"/>
          <w:highlight w:val="none"/>
          <w:lang w:bidi="ar"/>
        </w:rPr>
        <w:t>提取</w:t>
      </w:r>
      <w:r>
        <w:rPr>
          <w:rFonts w:hint="eastAsia" w:ascii="宋体" w:hAnsi="宋体" w:eastAsia="宋体" w:cs="宋体"/>
          <w:bCs/>
          <w:color w:val="auto"/>
          <w:kern w:val="0"/>
          <w:sz w:val="21"/>
          <w:szCs w:val="21"/>
          <w:highlight w:val="none"/>
        </w:rPr>
        <w:t>履约担保用于处理该项工作。</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）其他根据本合同约定或法律规定，甲方可</w:t>
      </w:r>
      <w:r>
        <w:rPr>
          <w:rFonts w:hint="eastAsia" w:ascii="宋体" w:hAnsi="宋体" w:eastAsia="宋体" w:cs="宋体"/>
          <w:bCs/>
          <w:color w:val="auto"/>
          <w:kern w:val="0"/>
          <w:sz w:val="21"/>
          <w:szCs w:val="21"/>
          <w:highlight w:val="none"/>
          <w:lang w:bidi="ar"/>
        </w:rPr>
        <w:t>启用</w:t>
      </w:r>
      <w:r>
        <w:rPr>
          <w:rFonts w:hint="eastAsia" w:ascii="宋体" w:hAnsi="宋体" w:eastAsia="宋体" w:cs="宋体"/>
          <w:bCs/>
          <w:color w:val="auto"/>
          <w:kern w:val="0"/>
          <w:sz w:val="21"/>
          <w:szCs w:val="21"/>
          <w:highlight w:val="none"/>
        </w:rPr>
        <w:t>履约担保的情形。</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3、乙方在依法完成本项目的</w:t>
      </w:r>
      <w:bookmarkStart w:id="373" w:name="_Hlk82591848"/>
      <w:r>
        <w:rPr>
          <w:rFonts w:hint="eastAsia" w:ascii="宋体" w:hAnsi="宋体" w:eastAsia="宋体" w:cs="宋体"/>
          <w:bCs/>
          <w:color w:val="auto"/>
          <w:kern w:val="0"/>
          <w:sz w:val="21"/>
          <w:szCs w:val="21"/>
          <w:highlight w:val="none"/>
        </w:rPr>
        <w:t>全部供货且</w:t>
      </w:r>
      <w:r>
        <w:rPr>
          <w:rFonts w:hint="eastAsia" w:ascii="宋体" w:hAnsi="宋体" w:eastAsia="宋体" w:cs="宋体"/>
          <w:bCs/>
          <w:color w:val="auto"/>
          <w:kern w:val="0"/>
          <w:sz w:val="21"/>
          <w:szCs w:val="21"/>
          <w:highlight w:val="none"/>
          <w:lang w:val="en-US" w:eastAsia="zh-CN"/>
        </w:rPr>
        <w:t>验收合格并</w:t>
      </w:r>
      <w:r>
        <w:rPr>
          <w:rFonts w:hint="eastAsia" w:ascii="宋体" w:hAnsi="宋体" w:eastAsia="宋体" w:cs="宋体"/>
          <w:color w:val="auto"/>
          <w:kern w:val="0"/>
          <w:sz w:val="21"/>
          <w:szCs w:val="21"/>
          <w:highlight w:val="none"/>
        </w:rPr>
        <w:t>结算完毕</w:t>
      </w:r>
      <w:r>
        <w:rPr>
          <w:rFonts w:hint="eastAsia" w:ascii="宋体" w:hAnsi="宋体" w:eastAsia="宋体" w:cs="宋体"/>
          <w:bCs/>
          <w:color w:val="auto"/>
          <w:kern w:val="0"/>
          <w:sz w:val="21"/>
          <w:szCs w:val="21"/>
          <w:highlight w:val="none"/>
        </w:rPr>
        <w:t>满28</w:t>
      </w:r>
      <w:r>
        <w:rPr>
          <w:rFonts w:hint="eastAsia" w:ascii="宋体" w:hAnsi="宋体" w:eastAsia="宋体" w:cs="宋体"/>
          <w:bCs/>
          <w:color w:val="auto"/>
          <w:kern w:val="0"/>
          <w:sz w:val="21"/>
          <w:szCs w:val="21"/>
          <w:highlight w:val="none"/>
          <w:lang w:val="en-US" w:eastAsia="zh-CN"/>
        </w:rPr>
        <w:t>个自然日</w:t>
      </w:r>
      <w:r>
        <w:rPr>
          <w:rFonts w:hint="eastAsia" w:ascii="宋体" w:hAnsi="宋体" w:eastAsia="宋体" w:cs="宋体"/>
          <w:bCs/>
          <w:color w:val="auto"/>
          <w:kern w:val="0"/>
          <w:sz w:val="21"/>
          <w:szCs w:val="21"/>
          <w:highlight w:val="none"/>
        </w:rPr>
        <w:t>后</w:t>
      </w:r>
      <w:bookmarkEnd w:id="373"/>
      <w:r>
        <w:rPr>
          <w:rFonts w:hint="eastAsia" w:ascii="宋体" w:hAnsi="宋体" w:eastAsia="宋体" w:cs="宋体"/>
          <w:bCs/>
          <w:color w:val="auto"/>
          <w:kern w:val="0"/>
          <w:sz w:val="21"/>
          <w:szCs w:val="21"/>
          <w:highlight w:val="none"/>
        </w:rPr>
        <w:t>，乙方可向</w:t>
      </w:r>
      <w:r>
        <w:rPr>
          <w:rFonts w:hint="eastAsia" w:ascii="宋体" w:hAnsi="宋体" w:eastAsia="宋体" w:cs="宋体"/>
          <w:color w:val="auto"/>
          <w:kern w:val="0"/>
          <w:sz w:val="21"/>
          <w:szCs w:val="21"/>
          <w:highlight w:val="none"/>
        </w:rPr>
        <w:t>甲方</w:t>
      </w:r>
      <w:r>
        <w:rPr>
          <w:rFonts w:hint="eastAsia" w:ascii="宋体" w:hAnsi="宋体" w:eastAsia="宋体" w:cs="宋体"/>
          <w:bCs/>
          <w:color w:val="auto"/>
          <w:kern w:val="0"/>
          <w:sz w:val="21"/>
          <w:szCs w:val="21"/>
          <w:highlight w:val="none"/>
        </w:rPr>
        <w:t>提交退回履约担保的申请。</w:t>
      </w:r>
      <w:r>
        <w:rPr>
          <w:rFonts w:hint="eastAsia" w:ascii="宋体" w:hAnsi="宋体" w:eastAsia="宋体" w:cs="宋体"/>
          <w:color w:val="auto"/>
          <w:kern w:val="0"/>
          <w:sz w:val="21"/>
          <w:szCs w:val="21"/>
          <w:highlight w:val="none"/>
        </w:rPr>
        <w:t>甲方</w:t>
      </w:r>
      <w:r>
        <w:rPr>
          <w:rFonts w:hint="eastAsia" w:ascii="宋体" w:hAnsi="宋体" w:eastAsia="宋体" w:cs="宋体"/>
          <w:bCs/>
          <w:color w:val="auto"/>
          <w:kern w:val="0"/>
          <w:sz w:val="21"/>
          <w:szCs w:val="21"/>
          <w:highlight w:val="none"/>
        </w:rPr>
        <w:t>审核无异议后，办理履约担保退还手续，甲方将履约担保余额退还乙方，履约保证金</w:t>
      </w:r>
      <w:r>
        <w:rPr>
          <w:rFonts w:hint="eastAsia" w:ascii="宋体" w:hAnsi="宋体" w:eastAsia="宋体" w:cs="宋体"/>
          <w:bCs/>
          <w:color w:val="auto"/>
          <w:kern w:val="0"/>
          <w:sz w:val="21"/>
          <w:szCs w:val="21"/>
          <w:highlight w:val="none"/>
          <w:lang w:bidi="ar"/>
        </w:rPr>
        <w:t>（银行转账形式）</w:t>
      </w:r>
      <w:r>
        <w:rPr>
          <w:rFonts w:hint="eastAsia" w:ascii="宋体" w:hAnsi="宋体" w:eastAsia="宋体" w:cs="宋体"/>
          <w:bCs/>
          <w:color w:val="auto"/>
          <w:kern w:val="0"/>
          <w:sz w:val="21"/>
          <w:szCs w:val="21"/>
          <w:highlight w:val="none"/>
        </w:rPr>
        <w:t>形式提交的履约担保余额退回时一律以银行转账的形式无息退回到乙方的帐户。</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4、如乙方提供银行不可撤销履约保函（</w:t>
      </w:r>
      <w:r>
        <w:rPr>
          <w:rFonts w:hint="eastAsia" w:ascii="宋体" w:hAnsi="宋体" w:eastAsia="宋体" w:cs="宋体"/>
          <w:bCs/>
          <w:color w:val="auto"/>
          <w:kern w:val="0"/>
          <w:sz w:val="21"/>
          <w:szCs w:val="21"/>
          <w:highlight w:val="none"/>
          <w:lang w:bidi="ar"/>
        </w:rPr>
        <w:t>或履约保证保险</w:t>
      </w:r>
      <w:r>
        <w:rPr>
          <w:rFonts w:hint="eastAsia" w:ascii="宋体" w:hAnsi="宋体" w:eastAsia="宋体" w:cs="宋体"/>
          <w:bCs/>
          <w:color w:val="auto"/>
          <w:kern w:val="0"/>
          <w:sz w:val="21"/>
          <w:szCs w:val="21"/>
          <w:highlight w:val="none"/>
        </w:rPr>
        <w:t>或担保公司履约担保书）作为履约担保的，银行不可撤销履约保函（</w:t>
      </w:r>
      <w:r>
        <w:rPr>
          <w:rFonts w:hint="eastAsia" w:ascii="宋体" w:hAnsi="宋体" w:eastAsia="宋体" w:cs="宋体"/>
          <w:bCs/>
          <w:color w:val="auto"/>
          <w:kern w:val="0"/>
          <w:sz w:val="21"/>
          <w:szCs w:val="21"/>
          <w:highlight w:val="none"/>
          <w:lang w:bidi="ar"/>
        </w:rPr>
        <w:t>或履约保证保险</w:t>
      </w:r>
      <w:r>
        <w:rPr>
          <w:rFonts w:hint="eastAsia" w:ascii="宋体" w:hAnsi="宋体" w:eastAsia="宋体" w:cs="宋体"/>
          <w:bCs/>
          <w:color w:val="auto"/>
          <w:kern w:val="0"/>
          <w:sz w:val="21"/>
          <w:szCs w:val="21"/>
          <w:highlight w:val="none"/>
        </w:rPr>
        <w:t>或担保公司履约担保书）应从合同签订之日起至完成全部</w:t>
      </w:r>
      <w:bookmarkStart w:id="374" w:name="_Hlk82591869"/>
      <w:r>
        <w:rPr>
          <w:rFonts w:hint="eastAsia" w:ascii="宋体" w:hAnsi="宋体" w:eastAsia="宋体" w:cs="宋体"/>
          <w:bCs/>
          <w:color w:val="auto"/>
          <w:kern w:val="0"/>
          <w:sz w:val="21"/>
          <w:szCs w:val="21"/>
          <w:highlight w:val="none"/>
        </w:rPr>
        <w:t>供货（含最终验收合格）</w:t>
      </w:r>
      <w:bookmarkEnd w:id="374"/>
      <w:r>
        <w:rPr>
          <w:rFonts w:hint="eastAsia" w:ascii="宋体" w:hAnsi="宋体" w:eastAsia="宋体" w:cs="宋体"/>
          <w:color w:val="auto"/>
          <w:kern w:val="0"/>
          <w:sz w:val="21"/>
          <w:szCs w:val="21"/>
          <w:highlight w:val="none"/>
        </w:rPr>
        <w:t>且结算完毕</w:t>
      </w:r>
      <w:r>
        <w:rPr>
          <w:rFonts w:hint="eastAsia" w:ascii="宋体" w:hAnsi="宋体" w:eastAsia="宋体" w:cs="宋体"/>
          <w:bCs/>
          <w:color w:val="auto"/>
          <w:kern w:val="0"/>
          <w:sz w:val="21"/>
          <w:szCs w:val="21"/>
          <w:highlight w:val="none"/>
        </w:rPr>
        <w:t>后28</w:t>
      </w:r>
      <w:r>
        <w:rPr>
          <w:rFonts w:hint="eastAsia" w:ascii="宋体" w:hAnsi="宋体" w:eastAsia="宋体" w:cs="宋体"/>
          <w:bCs/>
          <w:color w:val="auto"/>
          <w:kern w:val="0"/>
          <w:sz w:val="21"/>
          <w:szCs w:val="21"/>
          <w:highlight w:val="none"/>
          <w:lang w:val="en-US" w:eastAsia="zh-CN"/>
        </w:rPr>
        <w:t>个自然</w:t>
      </w:r>
      <w:r>
        <w:rPr>
          <w:rFonts w:hint="eastAsia" w:ascii="宋体" w:hAnsi="宋体" w:eastAsia="宋体" w:cs="宋体"/>
          <w:bCs/>
          <w:color w:val="auto"/>
          <w:kern w:val="0"/>
          <w:sz w:val="21"/>
          <w:szCs w:val="21"/>
          <w:highlight w:val="none"/>
        </w:rPr>
        <w:t>日内保持有效。如银行不可撤销履约保函（</w:t>
      </w:r>
      <w:r>
        <w:rPr>
          <w:rFonts w:hint="eastAsia" w:ascii="宋体" w:hAnsi="宋体" w:eastAsia="宋体" w:cs="宋体"/>
          <w:bCs/>
          <w:color w:val="auto"/>
          <w:kern w:val="0"/>
          <w:sz w:val="21"/>
          <w:szCs w:val="21"/>
          <w:highlight w:val="none"/>
          <w:lang w:bidi="ar"/>
        </w:rPr>
        <w:t>或履约保证保险</w:t>
      </w:r>
      <w:r>
        <w:rPr>
          <w:rFonts w:hint="eastAsia" w:ascii="宋体" w:hAnsi="宋体" w:eastAsia="宋体" w:cs="宋体"/>
          <w:bCs/>
          <w:color w:val="auto"/>
          <w:kern w:val="0"/>
          <w:sz w:val="21"/>
          <w:szCs w:val="21"/>
          <w:highlight w:val="none"/>
        </w:rPr>
        <w:t>或担保公司履约担保书）有效期届满时</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本项目</w:t>
      </w:r>
      <w:r>
        <w:rPr>
          <w:rFonts w:hint="eastAsia" w:ascii="宋体" w:hAnsi="宋体" w:eastAsia="宋体" w:cs="宋体"/>
          <w:bCs/>
          <w:color w:val="auto"/>
          <w:kern w:val="0"/>
          <w:sz w:val="21"/>
          <w:szCs w:val="21"/>
          <w:highlight w:val="none"/>
          <w:lang w:val="en-US" w:eastAsia="zh-CN"/>
        </w:rPr>
        <w:t>未完成</w:t>
      </w:r>
      <w:r>
        <w:rPr>
          <w:rFonts w:hint="eastAsia" w:ascii="宋体" w:hAnsi="宋体" w:eastAsia="宋体" w:cs="宋体"/>
          <w:bCs/>
          <w:color w:val="auto"/>
          <w:kern w:val="0"/>
          <w:sz w:val="21"/>
          <w:szCs w:val="21"/>
          <w:highlight w:val="none"/>
        </w:rPr>
        <w:t>全部供货（含最终验收合格）且结算完毕满28</w:t>
      </w:r>
      <w:r>
        <w:rPr>
          <w:rFonts w:hint="eastAsia" w:ascii="宋体" w:hAnsi="宋体" w:eastAsia="宋体" w:cs="宋体"/>
          <w:bCs/>
          <w:color w:val="auto"/>
          <w:kern w:val="0"/>
          <w:sz w:val="21"/>
          <w:szCs w:val="21"/>
          <w:highlight w:val="none"/>
          <w:lang w:val="en-US" w:eastAsia="zh-CN"/>
        </w:rPr>
        <w:t>个自然日</w:t>
      </w:r>
      <w:r>
        <w:rPr>
          <w:rFonts w:hint="eastAsia" w:ascii="宋体" w:hAnsi="宋体" w:eastAsia="宋体" w:cs="宋体"/>
          <w:bCs/>
          <w:color w:val="auto"/>
          <w:kern w:val="0"/>
          <w:sz w:val="21"/>
          <w:szCs w:val="21"/>
          <w:highlight w:val="none"/>
        </w:rPr>
        <w:t>的，乙方必须在银行不可撤销履约保函（</w:t>
      </w:r>
      <w:r>
        <w:rPr>
          <w:rFonts w:hint="eastAsia" w:ascii="宋体" w:hAnsi="宋体" w:eastAsia="宋体" w:cs="宋体"/>
          <w:bCs/>
          <w:color w:val="auto"/>
          <w:kern w:val="0"/>
          <w:sz w:val="21"/>
          <w:szCs w:val="21"/>
          <w:highlight w:val="none"/>
          <w:lang w:bidi="ar"/>
        </w:rPr>
        <w:t>或履约保证保险</w:t>
      </w:r>
      <w:r>
        <w:rPr>
          <w:rFonts w:hint="eastAsia" w:ascii="宋体" w:hAnsi="宋体" w:eastAsia="宋体" w:cs="宋体"/>
          <w:bCs/>
          <w:color w:val="auto"/>
          <w:kern w:val="0"/>
          <w:sz w:val="21"/>
          <w:szCs w:val="21"/>
          <w:highlight w:val="none"/>
        </w:rPr>
        <w:t>或担保公司履约担保书）到期15</w:t>
      </w:r>
      <w:r>
        <w:rPr>
          <w:rFonts w:hint="eastAsia" w:ascii="宋体" w:hAnsi="宋体" w:eastAsia="宋体" w:cs="宋体"/>
          <w:bCs/>
          <w:color w:val="auto"/>
          <w:kern w:val="0"/>
          <w:sz w:val="21"/>
          <w:szCs w:val="21"/>
          <w:highlight w:val="none"/>
          <w:lang w:val="en-US" w:eastAsia="zh-CN"/>
        </w:rPr>
        <w:t>个自然</w:t>
      </w:r>
      <w:r>
        <w:rPr>
          <w:rFonts w:hint="eastAsia" w:ascii="宋体" w:hAnsi="宋体" w:eastAsia="宋体" w:cs="宋体"/>
          <w:bCs/>
          <w:color w:val="auto"/>
          <w:kern w:val="0"/>
          <w:sz w:val="21"/>
          <w:szCs w:val="21"/>
          <w:highlight w:val="none"/>
        </w:rPr>
        <w:t>日前无条件办理办妥符合甲方要求的延期手续或重新提供银行不可撤销履约保函（</w:t>
      </w:r>
      <w:r>
        <w:rPr>
          <w:rFonts w:hint="eastAsia" w:ascii="宋体" w:hAnsi="宋体" w:eastAsia="宋体" w:cs="宋体"/>
          <w:bCs/>
          <w:color w:val="auto"/>
          <w:kern w:val="0"/>
          <w:sz w:val="21"/>
          <w:szCs w:val="21"/>
          <w:highlight w:val="none"/>
          <w:lang w:bidi="ar"/>
        </w:rPr>
        <w:t>或履约保证保险</w:t>
      </w:r>
      <w:r>
        <w:rPr>
          <w:rFonts w:hint="eastAsia" w:ascii="宋体" w:hAnsi="宋体" w:eastAsia="宋体" w:cs="宋体"/>
          <w:bCs/>
          <w:color w:val="auto"/>
          <w:kern w:val="0"/>
          <w:sz w:val="21"/>
          <w:szCs w:val="21"/>
          <w:highlight w:val="none"/>
        </w:rPr>
        <w:t>或担保公司履约担保书）；否则视为乙方违约，甲方有权在银行不可撤销履约保函（</w:t>
      </w:r>
      <w:r>
        <w:rPr>
          <w:rFonts w:hint="eastAsia" w:ascii="宋体" w:hAnsi="宋体" w:eastAsia="宋体" w:cs="宋体"/>
          <w:bCs/>
          <w:color w:val="auto"/>
          <w:kern w:val="0"/>
          <w:sz w:val="21"/>
          <w:szCs w:val="21"/>
          <w:highlight w:val="none"/>
          <w:lang w:bidi="ar"/>
        </w:rPr>
        <w:t>或履约保证保险</w:t>
      </w:r>
      <w:r>
        <w:rPr>
          <w:rFonts w:hint="eastAsia" w:ascii="宋体" w:hAnsi="宋体" w:eastAsia="宋体" w:cs="宋体"/>
          <w:bCs/>
          <w:color w:val="auto"/>
          <w:kern w:val="0"/>
          <w:sz w:val="21"/>
          <w:szCs w:val="21"/>
          <w:highlight w:val="none"/>
        </w:rPr>
        <w:t>或担保公司履约担保书）到期前向出具履约担保的机构提取履约担保。在银行不可撤销履约保函（</w:t>
      </w:r>
      <w:r>
        <w:rPr>
          <w:rFonts w:hint="eastAsia" w:ascii="宋体" w:hAnsi="宋体" w:eastAsia="宋体" w:cs="宋体"/>
          <w:bCs/>
          <w:color w:val="auto"/>
          <w:kern w:val="0"/>
          <w:sz w:val="21"/>
          <w:szCs w:val="21"/>
          <w:highlight w:val="none"/>
          <w:lang w:bidi="ar"/>
        </w:rPr>
        <w:t>或履约保证保险</w:t>
      </w:r>
      <w:r>
        <w:rPr>
          <w:rFonts w:hint="eastAsia" w:ascii="宋体" w:hAnsi="宋体" w:eastAsia="宋体" w:cs="宋体"/>
          <w:bCs/>
          <w:color w:val="auto"/>
          <w:kern w:val="0"/>
          <w:sz w:val="21"/>
          <w:szCs w:val="21"/>
          <w:highlight w:val="none"/>
        </w:rPr>
        <w:t>或担保公司履约担保书）到期后乙方未按甲方要求重新提供的，甲方有权要求乙方以履约担保金额为限承担违约金</w:t>
      </w:r>
      <w:r>
        <w:rPr>
          <w:rFonts w:hint="eastAsia" w:ascii="宋体" w:hAnsi="宋体" w:eastAsia="宋体" w:cs="宋体"/>
          <w:bCs/>
          <w:color w:val="auto"/>
          <w:kern w:val="0"/>
          <w:sz w:val="21"/>
          <w:szCs w:val="21"/>
          <w:highlight w:val="none"/>
          <w:lang w:eastAsia="zh-CN"/>
        </w:rPr>
        <w:t>，违约金可直接从未付货款中扣除</w:t>
      </w:r>
      <w:r>
        <w:rPr>
          <w:rFonts w:hint="eastAsia" w:ascii="宋体" w:hAnsi="宋体" w:eastAsia="宋体" w:cs="宋体"/>
          <w:bCs/>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在合同履行过程中，如乙方需变更履约担保形式的，需书面向甲方提出申请。在获得甲方的同意后，乙方需按照招标文件要求的履约担保形式及金额向甲方重新提交履约担保。在甲方收到并确认乙方重新提交的履约担保资料无误后，甲方将退还乙方之前提交的履约担保。</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十、质量保函</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保额：实际结算金额5%；</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保函形式：银行不可撤销保函</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以签订合同为准</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提交时间：完成结算后15个</w:t>
      </w:r>
      <w:r>
        <w:rPr>
          <w:rFonts w:hint="eastAsia" w:ascii="宋体" w:hAnsi="宋体" w:eastAsia="宋体" w:cs="宋体"/>
          <w:bCs/>
          <w:color w:val="auto"/>
          <w:kern w:val="0"/>
          <w:sz w:val="21"/>
          <w:szCs w:val="21"/>
          <w:highlight w:val="none"/>
          <w:lang w:val="en-US" w:eastAsia="zh-CN"/>
        </w:rPr>
        <w:t>自然日</w:t>
      </w:r>
      <w:r>
        <w:rPr>
          <w:rFonts w:hint="eastAsia" w:ascii="宋体" w:hAnsi="宋体" w:eastAsia="宋体" w:cs="宋体"/>
          <w:bCs/>
          <w:color w:val="auto"/>
          <w:kern w:val="0"/>
          <w:sz w:val="21"/>
          <w:szCs w:val="21"/>
          <w:highlight w:val="none"/>
        </w:rPr>
        <w:t>内提供；</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质量担保用于</w:t>
      </w:r>
      <w:r>
        <w:rPr>
          <w:rFonts w:hint="eastAsia" w:ascii="宋体" w:hAnsi="宋体" w:eastAsia="宋体" w:cs="宋体"/>
          <w:bCs/>
          <w:color w:val="auto"/>
          <w:kern w:val="0"/>
          <w:sz w:val="21"/>
          <w:szCs w:val="21"/>
          <w:highlight w:val="none"/>
          <w:lang w:val="en-US" w:eastAsia="zh-CN"/>
        </w:rPr>
        <w:t>赔偿</w:t>
      </w:r>
      <w:r>
        <w:rPr>
          <w:rFonts w:hint="eastAsia" w:ascii="宋体" w:hAnsi="宋体" w:eastAsia="宋体" w:cs="宋体"/>
          <w:bCs/>
          <w:color w:val="auto"/>
          <w:kern w:val="0"/>
          <w:sz w:val="21"/>
          <w:szCs w:val="21"/>
          <w:highlight w:val="none"/>
        </w:rPr>
        <w:t>甲方因乙方不能完全履行其合同质量保证及售后义务而蒙受的损失。如乙方在质保及售后服务期限内，违反本合同约定的义务，甲方有权依合同追究乙方违约责任，有权提取质量担保并进行相应处理。</w:t>
      </w:r>
    </w:p>
    <w:p>
      <w:pPr>
        <w:autoSpaceDE w:val="0"/>
        <w:autoSpaceDN w:val="0"/>
        <w:adjustRightInd w:val="0"/>
        <w:spacing w:line="360" w:lineRule="auto"/>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如</w:t>
      </w:r>
      <w:r>
        <w:rPr>
          <w:rFonts w:hint="eastAsia" w:ascii="宋体" w:hAnsi="宋体" w:eastAsia="宋体" w:cs="宋体"/>
          <w:bCs/>
          <w:color w:val="auto"/>
          <w:kern w:val="0"/>
          <w:sz w:val="21"/>
          <w:szCs w:val="21"/>
          <w:highlight w:val="none"/>
          <w:lang w:val="en-US" w:eastAsia="zh-CN"/>
        </w:rPr>
        <w:t>质量</w:t>
      </w:r>
      <w:r>
        <w:rPr>
          <w:rFonts w:hint="eastAsia" w:ascii="宋体" w:hAnsi="宋体" w:eastAsia="宋体" w:cs="宋体"/>
          <w:bCs/>
          <w:color w:val="auto"/>
          <w:kern w:val="0"/>
          <w:sz w:val="21"/>
          <w:szCs w:val="21"/>
          <w:highlight w:val="none"/>
        </w:rPr>
        <w:t>保函有效期届满时</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本项目</w:t>
      </w:r>
      <w:r>
        <w:rPr>
          <w:rFonts w:hint="eastAsia" w:ascii="宋体" w:hAnsi="宋体" w:eastAsia="宋体" w:cs="宋体"/>
          <w:bCs/>
          <w:color w:val="auto"/>
          <w:kern w:val="0"/>
          <w:sz w:val="21"/>
          <w:szCs w:val="21"/>
          <w:highlight w:val="none"/>
          <w:lang w:val="en-US" w:eastAsia="zh-CN"/>
        </w:rPr>
        <w:t>质保期尚未结束的，</w:t>
      </w:r>
      <w:r>
        <w:rPr>
          <w:rFonts w:hint="eastAsia" w:ascii="宋体" w:hAnsi="宋体" w:eastAsia="宋体" w:cs="宋体"/>
          <w:bCs/>
          <w:color w:val="auto"/>
          <w:kern w:val="0"/>
          <w:sz w:val="21"/>
          <w:szCs w:val="21"/>
          <w:highlight w:val="none"/>
        </w:rPr>
        <w:t>乙方必须在</w:t>
      </w:r>
      <w:r>
        <w:rPr>
          <w:rFonts w:hint="eastAsia" w:ascii="宋体" w:hAnsi="宋体" w:eastAsia="宋体" w:cs="宋体"/>
          <w:bCs/>
          <w:color w:val="auto"/>
          <w:kern w:val="0"/>
          <w:sz w:val="21"/>
          <w:szCs w:val="21"/>
          <w:highlight w:val="none"/>
          <w:lang w:val="en-US" w:eastAsia="zh-CN"/>
        </w:rPr>
        <w:t>质量</w:t>
      </w:r>
      <w:r>
        <w:rPr>
          <w:rFonts w:hint="eastAsia" w:ascii="宋体" w:hAnsi="宋体" w:eastAsia="宋体" w:cs="宋体"/>
          <w:bCs/>
          <w:color w:val="auto"/>
          <w:kern w:val="0"/>
          <w:sz w:val="21"/>
          <w:szCs w:val="21"/>
          <w:highlight w:val="none"/>
        </w:rPr>
        <w:t>保函到期</w:t>
      </w:r>
      <w:r>
        <w:rPr>
          <w:rFonts w:hint="eastAsia" w:ascii="宋体" w:hAnsi="宋体" w:eastAsia="宋体" w:cs="宋体"/>
          <w:bCs/>
          <w:color w:val="auto"/>
          <w:kern w:val="0"/>
          <w:sz w:val="21"/>
          <w:szCs w:val="21"/>
          <w:highlight w:val="none"/>
          <w:lang w:val="en-US" w:eastAsia="zh-CN"/>
        </w:rPr>
        <w:t>前</w:t>
      </w:r>
      <w:r>
        <w:rPr>
          <w:rFonts w:hint="eastAsia" w:ascii="宋体" w:hAnsi="宋体" w:eastAsia="宋体" w:cs="宋体"/>
          <w:bCs/>
          <w:color w:val="auto"/>
          <w:kern w:val="0"/>
          <w:sz w:val="21"/>
          <w:szCs w:val="21"/>
          <w:highlight w:val="none"/>
        </w:rPr>
        <w:t>15</w:t>
      </w:r>
      <w:r>
        <w:rPr>
          <w:rFonts w:hint="eastAsia" w:ascii="宋体" w:hAnsi="宋体" w:eastAsia="宋体" w:cs="宋体"/>
          <w:bCs/>
          <w:color w:val="auto"/>
          <w:kern w:val="0"/>
          <w:sz w:val="21"/>
          <w:szCs w:val="21"/>
          <w:highlight w:val="none"/>
          <w:lang w:val="en-US" w:eastAsia="zh-CN"/>
        </w:rPr>
        <w:t>个自然</w:t>
      </w:r>
      <w:r>
        <w:rPr>
          <w:rFonts w:hint="eastAsia" w:ascii="宋体" w:hAnsi="宋体" w:eastAsia="宋体" w:cs="宋体"/>
          <w:bCs/>
          <w:color w:val="auto"/>
          <w:kern w:val="0"/>
          <w:sz w:val="21"/>
          <w:szCs w:val="21"/>
          <w:highlight w:val="none"/>
        </w:rPr>
        <w:t>日无条件办理办妥符合甲方要求的延期手续或重新提供</w:t>
      </w:r>
      <w:r>
        <w:rPr>
          <w:rFonts w:hint="eastAsia" w:ascii="宋体" w:hAnsi="宋体" w:eastAsia="宋体" w:cs="宋体"/>
          <w:bCs/>
          <w:color w:val="auto"/>
          <w:kern w:val="0"/>
          <w:sz w:val="21"/>
          <w:szCs w:val="21"/>
          <w:highlight w:val="none"/>
          <w:lang w:val="en-US" w:eastAsia="zh-CN"/>
        </w:rPr>
        <w:t>质量</w:t>
      </w:r>
      <w:r>
        <w:rPr>
          <w:rFonts w:hint="eastAsia" w:ascii="宋体" w:hAnsi="宋体" w:eastAsia="宋体" w:cs="宋体"/>
          <w:bCs/>
          <w:color w:val="auto"/>
          <w:kern w:val="0"/>
          <w:sz w:val="21"/>
          <w:szCs w:val="21"/>
          <w:highlight w:val="none"/>
        </w:rPr>
        <w:t>保函；否则视为乙方违约，甲方有权在</w:t>
      </w:r>
      <w:r>
        <w:rPr>
          <w:rFonts w:hint="eastAsia" w:ascii="宋体" w:hAnsi="宋体" w:eastAsia="宋体" w:cs="宋体"/>
          <w:bCs/>
          <w:color w:val="auto"/>
          <w:kern w:val="0"/>
          <w:sz w:val="21"/>
          <w:szCs w:val="21"/>
          <w:highlight w:val="none"/>
          <w:lang w:val="en-US" w:eastAsia="zh-CN"/>
        </w:rPr>
        <w:t>质量</w:t>
      </w:r>
      <w:r>
        <w:rPr>
          <w:rFonts w:hint="eastAsia" w:ascii="宋体" w:hAnsi="宋体" w:eastAsia="宋体" w:cs="宋体"/>
          <w:bCs/>
          <w:color w:val="auto"/>
          <w:kern w:val="0"/>
          <w:sz w:val="21"/>
          <w:szCs w:val="21"/>
          <w:highlight w:val="none"/>
        </w:rPr>
        <w:t>保函到期前向出具担保的机构提取</w:t>
      </w:r>
      <w:r>
        <w:rPr>
          <w:rFonts w:hint="eastAsia" w:ascii="宋体" w:hAnsi="宋体" w:eastAsia="宋体" w:cs="宋体"/>
          <w:bCs/>
          <w:color w:val="auto"/>
          <w:kern w:val="0"/>
          <w:sz w:val="21"/>
          <w:szCs w:val="21"/>
          <w:highlight w:val="none"/>
          <w:lang w:val="en-US" w:eastAsia="zh-CN"/>
        </w:rPr>
        <w:t>质量</w:t>
      </w:r>
      <w:r>
        <w:rPr>
          <w:rFonts w:hint="eastAsia" w:ascii="宋体" w:hAnsi="宋体" w:eastAsia="宋体" w:cs="宋体"/>
          <w:bCs/>
          <w:color w:val="auto"/>
          <w:kern w:val="0"/>
          <w:sz w:val="21"/>
          <w:szCs w:val="21"/>
          <w:highlight w:val="none"/>
        </w:rPr>
        <w:t>担保。在</w:t>
      </w:r>
      <w:r>
        <w:rPr>
          <w:rFonts w:hint="eastAsia" w:ascii="宋体" w:hAnsi="宋体" w:eastAsia="宋体" w:cs="宋体"/>
          <w:bCs/>
          <w:color w:val="auto"/>
          <w:kern w:val="0"/>
          <w:sz w:val="21"/>
          <w:szCs w:val="21"/>
          <w:highlight w:val="none"/>
          <w:lang w:val="en-US" w:eastAsia="zh-CN"/>
        </w:rPr>
        <w:t>质量</w:t>
      </w:r>
      <w:r>
        <w:rPr>
          <w:rFonts w:hint="eastAsia" w:ascii="宋体" w:hAnsi="宋体" w:eastAsia="宋体" w:cs="宋体"/>
          <w:bCs/>
          <w:color w:val="auto"/>
          <w:kern w:val="0"/>
          <w:sz w:val="21"/>
          <w:szCs w:val="21"/>
          <w:highlight w:val="none"/>
        </w:rPr>
        <w:t>保函到期后乙方未按甲方要求重新提供的，甲方有权要求乙方以</w:t>
      </w:r>
      <w:r>
        <w:rPr>
          <w:rFonts w:hint="eastAsia" w:ascii="宋体" w:hAnsi="宋体" w:eastAsia="宋体" w:cs="宋体"/>
          <w:bCs/>
          <w:color w:val="auto"/>
          <w:kern w:val="0"/>
          <w:sz w:val="21"/>
          <w:szCs w:val="21"/>
          <w:highlight w:val="none"/>
          <w:lang w:val="en-US" w:eastAsia="zh-CN"/>
        </w:rPr>
        <w:t>质量</w:t>
      </w:r>
      <w:r>
        <w:rPr>
          <w:rFonts w:hint="eastAsia" w:ascii="宋体" w:hAnsi="宋体" w:eastAsia="宋体" w:cs="宋体"/>
          <w:bCs/>
          <w:color w:val="auto"/>
          <w:kern w:val="0"/>
          <w:sz w:val="21"/>
          <w:szCs w:val="21"/>
          <w:highlight w:val="none"/>
        </w:rPr>
        <w:t>担保金额为限承担违约金。</w:t>
      </w:r>
    </w:p>
    <w:p>
      <w:pPr>
        <w:autoSpaceDE w:val="0"/>
        <w:autoSpaceDN w:val="0"/>
        <w:adjustRightInd w:val="0"/>
        <w:spacing w:line="360" w:lineRule="auto"/>
        <w:ind w:firstLine="420" w:firstLineChars="200"/>
        <w:jc w:val="left"/>
        <w:rPr>
          <w:rFonts w:hint="eastAsia" w:ascii="宋体" w:hAnsi="宋体" w:eastAsia="宋体" w:cs="宋体"/>
          <w:b w:val="0"/>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退回时间：质保期满后，乙方提出退回保函申请，经甲方审核确认乙方车辆无质量问题且乙方无违约行为，退回质量保函。</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十一、合同权利义务的转让</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未经甲方书面同意，乙方不得部分转让或全部转让其应履行的合同义务</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如甲方发现乙方存在部分转让或全部转让其应履行的合同义务行为，且经甲方制止无效的（包括但不限于发整改单、发函、约谈等），甲方有权单方面解除合同、扣除乙方10%的履约担保作为违约金，且该违约金独立于差价赔偿，甲方可同时主张，同时甲方有权要求乙方赔偿甲方损失（包括但不限于律师费、诉讼费、保全费、执行费、差旅费、赔偿金等），在一年内禁止参与甲方及其关联企业所有的招投标、采购活动；涉嫌犯罪的，移交司法机关依法追究刑事责任。</w:t>
      </w:r>
    </w:p>
    <w:p>
      <w:pPr>
        <w:autoSpaceDE w:val="0"/>
        <w:autoSpaceDN w:val="0"/>
        <w:adjustRightInd w:val="0"/>
        <w:spacing w:line="360" w:lineRule="auto"/>
        <w:ind w:firstLine="420"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bookmarkStart w:id="375" w:name="_Toc86481565"/>
    </w:p>
    <w:p>
      <w:pPr>
        <w:autoSpaceDE w:val="0"/>
        <w:autoSpaceDN w:val="0"/>
        <w:adjustRightInd w:val="0"/>
        <w:spacing w:line="360" w:lineRule="auto"/>
        <w:ind w:left="422"/>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十二、违约责任</w:t>
      </w:r>
      <w:bookmarkEnd w:id="375"/>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bidi="ar"/>
        </w:rPr>
        <w:t>乙方逾期供货或交货的</w:t>
      </w:r>
      <w:r>
        <w:rPr>
          <w:rFonts w:hint="eastAsia" w:ascii="宋体" w:hAnsi="宋体" w:eastAsia="宋体" w:cs="宋体"/>
          <w:color w:val="auto"/>
          <w:kern w:val="0"/>
          <w:sz w:val="21"/>
          <w:szCs w:val="21"/>
          <w:highlight w:val="none"/>
          <w:lang w:val="en-US" w:eastAsia="zh-CN" w:bidi="ar"/>
        </w:rPr>
        <w:t>（包括因查验、验收不合格等导致的逾期供货）</w:t>
      </w:r>
      <w:r>
        <w:rPr>
          <w:rFonts w:hint="eastAsia" w:ascii="宋体" w:hAnsi="宋体" w:eastAsia="宋体" w:cs="宋体"/>
          <w:color w:val="auto"/>
          <w:kern w:val="0"/>
          <w:sz w:val="21"/>
          <w:szCs w:val="21"/>
          <w:highlight w:val="none"/>
          <w:lang w:bidi="ar"/>
        </w:rPr>
        <w:t>，甲方有权要求乙方立即整改，</w:t>
      </w:r>
      <w:r>
        <w:rPr>
          <w:rFonts w:hint="eastAsia" w:ascii="宋体" w:hAnsi="宋体" w:eastAsia="宋体" w:cs="宋体"/>
          <w:color w:val="auto"/>
          <w:kern w:val="0"/>
          <w:sz w:val="21"/>
          <w:szCs w:val="21"/>
          <w:highlight w:val="none"/>
          <w:lang w:val="en-US" w:eastAsia="zh-CN" w:bidi="ar"/>
        </w:rPr>
        <w:t>并按照5000元/日的标准支付违约金（最高不超过合同含税总价的5%）</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若三次整改不通过导致逾期超过供货及验收所约定时限30个</w:t>
      </w:r>
      <w:r>
        <w:rPr>
          <w:rFonts w:hint="eastAsia" w:ascii="宋体" w:hAnsi="宋体" w:eastAsia="宋体" w:cs="宋体"/>
          <w:color w:val="auto"/>
          <w:kern w:val="0"/>
          <w:sz w:val="21"/>
          <w:szCs w:val="21"/>
          <w:highlight w:val="none"/>
          <w:lang w:eastAsia="zh-CN" w:bidi="ar"/>
        </w:rPr>
        <w:t>自然日</w:t>
      </w:r>
      <w:r>
        <w:rPr>
          <w:rFonts w:hint="eastAsia" w:ascii="宋体" w:hAnsi="宋体" w:eastAsia="宋体" w:cs="宋体"/>
          <w:color w:val="auto"/>
          <w:kern w:val="0"/>
          <w:sz w:val="21"/>
          <w:szCs w:val="21"/>
          <w:highlight w:val="none"/>
          <w:lang w:bidi="ar"/>
        </w:rPr>
        <w:t>的，</w:t>
      </w:r>
      <w:r>
        <w:rPr>
          <w:rFonts w:hint="eastAsia" w:ascii="宋体" w:hAnsi="宋体" w:eastAsia="宋体" w:cs="宋体"/>
          <w:color w:val="auto"/>
          <w:kern w:val="0"/>
          <w:sz w:val="21"/>
          <w:szCs w:val="21"/>
          <w:highlight w:val="none"/>
          <w:lang w:val="en-US" w:eastAsia="zh-CN" w:bidi="ar"/>
        </w:rPr>
        <w:t>乙方</w:t>
      </w:r>
      <w:r>
        <w:rPr>
          <w:rFonts w:hint="eastAsia" w:ascii="宋体" w:hAnsi="宋体" w:eastAsia="宋体" w:cs="宋体"/>
          <w:color w:val="auto"/>
          <w:kern w:val="0"/>
          <w:sz w:val="21"/>
          <w:szCs w:val="21"/>
          <w:highlight w:val="none"/>
          <w:lang w:bidi="ar"/>
        </w:rPr>
        <w:t>除支付上述违约金外，甲方有权直接解除合同，同时要求乙方支付合同总价</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%的违约金。</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bidi="ar"/>
        </w:rPr>
        <w:t>乙方未按甲方要求对车辆进行喷涂的，经甲方1次书面警告后，5个自然日内无法完成整改的，甲方有权要求乙方支付违约金3000元/辆，并有权直接委托第三方对车辆进行喷涂，相关喷涂费用由乙方承担。</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bidi="ar"/>
        </w:rPr>
        <w:t>乙方所交付车辆整车改装须符合现行国家规定的专项作业车辆相关标准，且符合东莞市上牌要求，并完成车辆上东莞市牌照的所有工作。因不能上牌导致未能按期交货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乙方按照本条第1款承担违约责任，</w:t>
      </w:r>
      <w:r>
        <w:rPr>
          <w:rFonts w:hint="eastAsia" w:ascii="宋体" w:hAnsi="宋体" w:eastAsia="宋体" w:cs="宋体"/>
          <w:color w:val="auto"/>
          <w:kern w:val="0"/>
          <w:sz w:val="21"/>
          <w:szCs w:val="21"/>
          <w:highlight w:val="none"/>
          <w:lang w:bidi="ar"/>
        </w:rPr>
        <w:t>所造成的损失由乙方承担。逾期超过10个</w:t>
      </w:r>
      <w:r>
        <w:rPr>
          <w:rFonts w:hint="eastAsia" w:ascii="宋体" w:hAnsi="宋体" w:eastAsia="宋体" w:cs="宋体"/>
          <w:color w:val="auto"/>
          <w:kern w:val="0"/>
          <w:sz w:val="21"/>
          <w:szCs w:val="21"/>
          <w:highlight w:val="none"/>
          <w:lang w:val="en-US" w:eastAsia="zh-CN" w:bidi="ar"/>
        </w:rPr>
        <w:t>自然日</w:t>
      </w:r>
      <w:r>
        <w:rPr>
          <w:rFonts w:hint="eastAsia" w:ascii="宋体" w:hAnsi="宋体" w:eastAsia="宋体" w:cs="宋体"/>
          <w:color w:val="auto"/>
          <w:kern w:val="0"/>
          <w:sz w:val="21"/>
          <w:szCs w:val="21"/>
          <w:highlight w:val="none"/>
          <w:lang w:bidi="ar"/>
        </w:rPr>
        <w:t>未按要求交货的，</w:t>
      </w:r>
      <w:r>
        <w:rPr>
          <w:rFonts w:hint="eastAsia" w:ascii="宋体" w:hAnsi="宋体" w:eastAsia="宋体" w:cs="宋体"/>
          <w:color w:val="auto"/>
          <w:kern w:val="0"/>
          <w:sz w:val="21"/>
          <w:szCs w:val="21"/>
          <w:highlight w:val="none"/>
          <w:lang w:val="en-US" w:eastAsia="zh-CN" w:bidi="ar"/>
        </w:rPr>
        <w:t>甲方</w:t>
      </w:r>
      <w:r>
        <w:rPr>
          <w:rFonts w:hint="eastAsia" w:ascii="宋体" w:hAnsi="宋体" w:eastAsia="宋体" w:cs="宋体"/>
          <w:color w:val="auto"/>
          <w:kern w:val="0"/>
          <w:sz w:val="21"/>
          <w:szCs w:val="21"/>
          <w:highlight w:val="none"/>
          <w:lang w:bidi="ar"/>
        </w:rPr>
        <w:t>有权单方解除合同。</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bidi="ar"/>
        </w:rPr>
        <w:t>乙方未按</w:t>
      </w:r>
      <w:r>
        <w:rPr>
          <w:rFonts w:hint="eastAsia" w:ascii="宋体" w:hAnsi="宋体" w:eastAsia="宋体" w:cs="宋体"/>
          <w:color w:val="auto"/>
          <w:kern w:val="0"/>
          <w:sz w:val="21"/>
          <w:szCs w:val="21"/>
          <w:highlight w:val="none"/>
          <w:lang w:val="en-US" w:eastAsia="zh-CN" w:bidi="ar"/>
        </w:rPr>
        <w:t>合同约定</w:t>
      </w:r>
      <w:r>
        <w:rPr>
          <w:rFonts w:hint="eastAsia" w:ascii="宋体" w:hAnsi="宋体" w:eastAsia="宋体" w:cs="宋体"/>
          <w:color w:val="auto"/>
          <w:kern w:val="0"/>
          <w:sz w:val="21"/>
          <w:szCs w:val="21"/>
          <w:highlight w:val="none"/>
          <w:lang w:bidi="ar"/>
        </w:rPr>
        <w:t>配合完成车辆查验或验收的，经甲方1次书面警告后，5个自然日内无法完成整改的，甲方有权要求乙方支付违约金20000元/次（最高不超过合同含税总价的5%）。逾期超过10个自然日未按要求完成整改的，甲方有权单方解除合同。</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bidi="ar"/>
        </w:rPr>
        <w:t>质保期内，若乙方售后服务态度恶劣、持续响应不及时的，甲方有权按照合同约定追究违约责任。对于乙方质保期内售后服务响应不及时的，第一、二次</w:t>
      </w:r>
      <w:r>
        <w:rPr>
          <w:rFonts w:hint="eastAsia" w:ascii="宋体" w:hAnsi="宋体" w:eastAsia="宋体" w:cs="宋体"/>
          <w:color w:val="auto"/>
          <w:kern w:val="0"/>
          <w:sz w:val="21"/>
          <w:szCs w:val="21"/>
          <w:highlight w:val="none"/>
          <w:lang w:val="en-US" w:eastAsia="zh-CN" w:bidi="ar"/>
        </w:rPr>
        <w:t>由甲方向</w:t>
      </w:r>
      <w:r>
        <w:rPr>
          <w:rFonts w:hint="eastAsia" w:ascii="宋体" w:hAnsi="宋体" w:eastAsia="宋体" w:cs="宋体"/>
          <w:color w:val="auto"/>
          <w:kern w:val="0"/>
          <w:sz w:val="21"/>
          <w:szCs w:val="21"/>
          <w:highlight w:val="none"/>
          <w:lang w:bidi="ar"/>
        </w:rPr>
        <w:t>乙方发警告函，第三次（含第三次）以后，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000元/次</w:t>
      </w:r>
      <w:r>
        <w:rPr>
          <w:rFonts w:hint="eastAsia" w:ascii="宋体" w:hAnsi="宋体" w:eastAsia="宋体" w:cs="宋体"/>
          <w:color w:val="auto"/>
          <w:kern w:val="0"/>
          <w:sz w:val="21"/>
          <w:szCs w:val="21"/>
          <w:highlight w:val="none"/>
          <w:lang w:val="en-US" w:eastAsia="zh-CN" w:bidi="ar"/>
        </w:rPr>
        <w:t>（最高不超过合同含税总价的5%）</w:t>
      </w:r>
      <w:r>
        <w:rPr>
          <w:rFonts w:hint="eastAsia" w:ascii="宋体" w:hAnsi="宋体" w:eastAsia="宋体" w:cs="宋体"/>
          <w:color w:val="auto"/>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乙方应自接到甲方通知后1</w:t>
      </w:r>
      <w:r>
        <w:rPr>
          <w:rFonts w:hint="eastAsia" w:ascii="宋体" w:hAnsi="宋体" w:eastAsia="宋体" w:cs="宋体"/>
          <w:color w:val="auto"/>
          <w:sz w:val="21"/>
          <w:szCs w:val="21"/>
          <w:highlight w:val="none"/>
        </w:rPr>
        <w:t>5个</w:t>
      </w:r>
      <w:r>
        <w:rPr>
          <w:rFonts w:hint="eastAsia" w:ascii="宋体" w:hAnsi="宋体" w:eastAsia="宋体" w:cs="宋体"/>
          <w:color w:val="auto"/>
          <w:sz w:val="21"/>
          <w:szCs w:val="21"/>
          <w:highlight w:val="none"/>
          <w:lang w:val="en-US" w:eastAsia="zh-CN"/>
        </w:rPr>
        <w:t>自然日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完成车辆质量问题修复，无故逾期修复，</w:t>
      </w:r>
      <w:r>
        <w:rPr>
          <w:rFonts w:hint="eastAsia" w:ascii="宋体" w:hAnsi="宋体" w:eastAsia="宋体" w:cs="宋体"/>
          <w:color w:val="auto"/>
          <w:sz w:val="21"/>
          <w:szCs w:val="21"/>
          <w:highlight w:val="none"/>
        </w:rPr>
        <w:t>或累计经三次维修后仍无法正常运行，或</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rPr>
        <w:t>一个故障累计出现超过三次（含三次）的，</w:t>
      </w:r>
      <w:r>
        <w:rPr>
          <w:rFonts w:hint="eastAsia" w:ascii="宋体" w:hAnsi="宋体" w:eastAsia="宋体" w:cs="宋体"/>
          <w:color w:val="auto"/>
          <w:sz w:val="21"/>
          <w:szCs w:val="21"/>
          <w:highlight w:val="none"/>
          <w:lang w:val="en-US" w:eastAsia="zh-CN"/>
        </w:rPr>
        <w:t>甲方有权收取违约金10000元/次</w:t>
      </w:r>
      <w:r>
        <w:rPr>
          <w:rFonts w:hint="eastAsia" w:ascii="宋体" w:hAnsi="宋体" w:eastAsia="宋体" w:cs="宋体"/>
          <w:color w:val="auto"/>
          <w:kern w:val="0"/>
          <w:sz w:val="21"/>
          <w:szCs w:val="21"/>
          <w:highlight w:val="none"/>
          <w:lang w:val="en-US" w:eastAsia="zh-CN" w:bidi="ar"/>
        </w:rPr>
        <w:t>（最高不超过合同含税总价的5%）</w:t>
      </w:r>
      <w:r>
        <w:rPr>
          <w:rFonts w:hint="eastAsia" w:ascii="宋体" w:hAnsi="宋体" w:eastAsia="宋体" w:cs="宋体"/>
          <w:color w:val="auto"/>
          <w:sz w:val="21"/>
          <w:szCs w:val="21"/>
          <w:highlight w:val="none"/>
          <w:lang w:val="en-US" w:eastAsia="zh-CN"/>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、乙方有其他不符合本合同约定的情况的，如本合同已约定相关违约责任，则应从其约定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合同中无约定的，甲方有权要求乙方在甲方规定的限期内整改完毕，乙方在甲方限期内未完成整改或整改后仍不符合要求的，应向甲方支付合同总价的</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%的违约金</w:t>
      </w:r>
      <w:r>
        <w:rPr>
          <w:rFonts w:hint="eastAsia" w:ascii="宋体" w:hAnsi="宋体" w:eastAsia="宋体" w:cs="宋体"/>
          <w:color w:val="auto"/>
          <w:spacing w:val="-2"/>
          <w:kern w:val="0"/>
          <w:sz w:val="21"/>
          <w:szCs w:val="21"/>
          <w:highlight w:val="none"/>
        </w:rPr>
        <w:t>，同时甲方保留解除本合同的权利</w:t>
      </w:r>
      <w:r>
        <w:rPr>
          <w:rFonts w:hint="eastAsia" w:ascii="宋体" w:hAnsi="宋体" w:eastAsia="宋体" w:cs="宋体"/>
          <w:color w:val="auto"/>
          <w:kern w:val="0"/>
          <w:sz w:val="21"/>
          <w:szCs w:val="21"/>
          <w:highlight w:val="none"/>
        </w:rPr>
        <w:t>。若由此给甲方造成损失的，乙方还应当承担全部赔偿责任。甲方损失无法计算的，乙方同意按合同总价的5%计算违约金并支付给甲方。</w:t>
      </w:r>
    </w:p>
    <w:p>
      <w:pPr>
        <w:autoSpaceDE w:val="0"/>
        <w:autoSpaceDN w:val="0"/>
        <w:adjustRightInd w:val="0"/>
        <w:spacing w:line="360" w:lineRule="auto"/>
        <w:ind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如因乙方原因，导致发生法律纠纷案件，甲方被列为承担责任的诉讼当事人，或造成社会负面影响的，视为乙方违约，甲方即有权要求乙方支付100000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9、因乙方过错导致甲方解除合同的，乙方须在收到甲方解约通知书之日起10</w:t>
      </w:r>
      <w:r>
        <w:rPr>
          <w:rFonts w:hint="eastAsia" w:ascii="宋体" w:hAnsi="宋体" w:eastAsia="宋体" w:cs="宋体"/>
          <w:bCs/>
          <w:color w:val="auto"/>
          <w:kern w:val="0"/>
          <w:sz w:val="21"/>
          <w:szCs w:val="21"/>
          <w:highlight w:val="none"/>
          <w:lang w:val="en-US" w:eastAsia="zh-CN"/>
        </w:rPr>
        <w:t>个自然</w:t>
      </w:r>
      <w:r>
        <w:rPr>
          <w:rFonts w:hint="eastAsia" w:ascii="宋体" w:hAnsi="宋体" w:eastAsia="宋体" w:cs="宋体"/>
          <w:color w:val="auto"/>
          <w:kern w:val="0"/>
          <w:sz w:val="21"/>
          <w:szCs w:val="21"/>
          <w:highlight w:val="none"/>
        </w:rPr>
        <w:t>日内</w:t>
      </w:r>
      <w:r>
        <w:rPr>
          <w:rFonts w:hint="eastAsia" w:ascii="宋体" w:hAnsi="宋体" w:eastAsia="宋体" w:cs="宋体"/>
          <w:color w:val="auto"/>
          <w:spacing w:val="-3"/>
          <w:kern w:val="0"/>
          <w:sz w:val="21"/>
          <w:szCs w:val="21"/>
          <w:highlight w:val="none"/>
        </w:rPr>
        <w:t>按甲方要求退还甲方</w:t>
      </w:r>
      <w:r>
        <w:rPr>
          <w:rFonts w:hint="eastAsia" w:ascii="宋体" w:hAnsi="宋体" w:eastAsia="宋体" w:cs="宋体"/>
          <w:color w:val="auto"/>
          <w:kern w:val="0"/>
          <w:sz w:val="21"/>
          <w:szCs w:val="21"/>
          <w:highlight w:val="none"/>
        </w:rPr>
        <w:t>已支付的价款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逾期</w:t>
      </w:r>
      <w:r>
        <w:rPr>
          <w:rFonts w:hint="eastAsia" w:ascii="宋体" w:hAnsi="宋体" w:eastAsia="宋体" w:cs="宋体"/>
          <w:color w:val="auto"/>
          <w:kern w:val="0"/>
          <w:sz w:val="21"/>
          <w:szCs w:val="21"/>
          <w:highlight w:val="none"/>
          <w:lang w:val="en-US" w:eastAsia="zh-CN"/>
        </w:rPr>
        <w:t>退还的，按照</w:t>
      </w:r>
      <w:r>
        <w:rPr>
          <w:rFonts w:hint="eastAsia" w:ascii="宋体" w:hAnsi="宋体" w:eastAsia="宋体" w:cs="宋体"/>
          <w:color w:val="auto"/>
          <w:kern w:val="0"/>
          <w:sz w:val="21"/>
          <w:szCs w:val="21"/>
          <w:highlight w:val="none"/>
        </w:rPr>
        <w:t>应退还总金额</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/日的标准</w:t>
      </w:r>
      <w:r>
        <w:rPr>
          <w:rFonts w:hint="eastAsia" w:ascii="宋体" w:hAnsi="宋体" w:eastAsia="宋体" w:cs="宋体"/>
          <w:color w:val="auto"/>
          <w:kern w:val="0"/>
          <w:sz w:val="21"/>
          <w:szCs w:val="21"/>
          <w:highlight w:val="none"/>
        </w:rPr>
        <w:t>向甲方</w:t>
      </w:r>
      <w:r>
        <w:rPr>
          <w:rFonts w:hint="eastAsia" w:ascii="宋体" w:hAnsi="宋体" w:eastAsia="宋体" w:cs="宋体"/>
          <w:color w:val="auto"/>
          <w:kern w:val="0"/>
          <w:sz w:val="21"/>
          <w:szCs w:val="21"/>
          <w:highlight w:val="none"/>
          <w:lang w:val="en-US" w:eastAsia="zh-CN"/>
        </w:rPr>
        <w:t>支</w:t>
      </w:r>
      <w:r>
        <w:rPr>
          <w:rFonts w:hint="eastAsia" w:ascii="宋体" w:hAnsi="宋体" w:eastAsia="宋体" w:cs="宋体"/>
          <w:color w:val="auto"/>
          <w:kern w:val="0"/>
          <w:sz w:val="21"/>
          <w:szCs w:val="21"/>
          <w:highlight w:val="none"/>
        </w:rPr>
        <w:t>付违约金（最高不超过合同含税总价的5%）。</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在合同履行期间，乙方违约产生的违约金、赔偿或其他应付费用等款项，甲方有权直接从未付款项中直接抵扣或启用履约担保、质量保函、质保金予以支付，乙方对此表示同意且无异议。抵扣不足部分，乙方应在接到甲方通知后5个工作日内补足，否则按应付款总额5‰/日支付违约金（最高不超过合同含税</w:t>
      </w:r>
      <w:r>
        <w:rPr>
          <w:rFonts w:hint="eastAsia" w:ascii="宋体" w:hAnsi="宋体" w:eastAsia="宋体" w:cs="宋体"/>
          <w:color w:val="auto"/>
          <w:kern w:val="0"/>
          <w:sz w:val="21"/>
          <w:szCs w:val="21"/>
          <w:highlight w:val="none"/>
          <w:lang w:val="en-US" w:eastAsia="zh-CN"/>
        </w:rPr>
        <w:t>总价</w:t>
      </w:r>
      <w:r>
        <w:rPr>
          <w:rFonts w:hint="eastAsia" w:ascii="宋体" w:hAnsi="宋体" w:eastAsia="宋体" w:cs="宋体"/>
          <w:color w:val="auto"/>
          <w:kern w:val="0"/>
          <w:sz w:val="21"/>
          <w:szCs w:val="21"/>
          <w:highlight w:val="none"/>
        </w:rPr>
        <w:t>的5%），直至全部付清。</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11、在合同履行过程中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无论何种原因导致履约担保</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质保金/保函数额不符合</w:t>
      </w:r>
      <w:r>
        <w:rPr>
          <w:rFonts w:hint="eastAsia" w:ascii="宋体" w:hAnsi="宋体" w:eastAsia="宋体" w:cs="宋体"/>
          <w:color w:val="auto"/>
          <w:kern w:val="0"/>
          <w:sz w:val="21"/>
          <w:szCs w:val="21"/>
          <w:highlight w:val="none"/>
          <w:lang w:val="en-US" w:eastAsia="zh-CN"/>
        </w:rPr>
        <w:t>招标文件、合同文件等</w:t>
      </w:r>
      <w:r>
        <w:rPr>
          <w:rFonts w:hint="eastAsia" w:ascii="宋体" w:hAnsi="宋体" w:eastAsia="宋体" w:cs="宋体"/>
          <w:color w:val="auto"/>
          <w:kern w:val="0"/>
          <w:sz w:val="21"/>
          <w:szCs w:val="21"/>
          <w:highlight w:val="none"/>
        </w:rPr>
        <w:t>要求的，乙方应当在5个</w:t>
      </w:r>
      <w:r>
        <w:rPr>
          <w:rFonts w:hint="eastAsia" w:ascii="宋体" w:hAnsi="宋体" w:eastAsia="宋体" w:cs="宋体"/>
          <w:color w:val="auto"/>
          <w:kern w:val="0"/>
          <w:sz w:val="21"/>
          <w:szCs w:val="21"/>
          <w:highlight w:val="none"/>
          <w:lang w:val="en-US" w:eastAsia="zh-CN"/>
        </w:rPr>
        <w:t>自然</w:t>
      </w:r>
      <w:r>
        <w:rPr>
          <w:rFonts w:hint="eastAsia" w:ascii="宋体" w:hAnsi="宋体" w:eastAsia="宋体" w:cs="宋体"/>
          <w:color w:val="auto"/>
          <w:kern w:val="0"/>
          <w:sz w:val="21"/>
          <w:szCs w:val="21"/>
          <w:highlight w:val="none"/>
        </w:rPr>
        <w:t>日内予以补足。逾期不予补足的，甲方有权按需补足的金额要求乙方承担违约金，并要求限期补足。如乙方仍不补足的，甲方有权单方解除合同，</w:t>
      </w:r>
      <w:r>
        <w:rPr>
          <w:rFonts w:hint="eastAsia" w:ascii="宋体" w:hAnsi="宋体" w:eastAsia="宋体" w:cs="宋体"/>
          <w:color w:val="auto"/>
          <w:kern w:val="0"/>
          <w:sz w:val="21"/>
          <w:szCs w:val="21"/>
          <w:highlight w:val="none"/>
          <w:lang w:val="en-US" w:eastAsia="zh-CN"/>
        </w:rPr>
        <w:t>同时</w:t>
      </w:r>
      <w:r>
        <w:rPr>
          <w:rFonts w:hint="eastAsia" w:ascii="宋体" w:hAnsi="宋体" w:eastAsia="宋体" w:cs="宋体"/>
          <w:color w:val="auto"/>
          <w:kern w:val="0"/>
          <w:sz w:val="21"/>
          <w:szCs w:val="21"/>
          <w:highlight w:val="none"/>
        </w:rPr>
        <w:t>有权要求乙方按照合同总价5%承担违约金，违约金可直接从未付合同款</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履约担保</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质保金/保函中扣除。</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在合同履行过程中乙方存在违约行为的，乙方除应承担合同约定的违约、损失赔偿等责任外，还应承担甲方为解决纠纷而产生的所有费用（包括但不限于律师费、诉讼费、财产保全费、财产保全担保费、执行费、公证费、鉴定费、差旅费、调查取证费、专家论证费、公告费、拍卖费等）。</w:t>
      </w:r>
    </w:p>
    <w:p>
      <w:pPr>
        <w:spacing w:line="360" w:lineRule="auto"/>
        <w:ind w:firstLine="422" w:firstLineChars="200"/>
        <w:jc w:val="left"/>
        <w:rPr>
          <w:rFonts w:hint="eastAsia" w:ascii="宋体" w:hAnsi="宋体" w:eastAsia="宋体" w:cs="宋体"/>
          <w:b/>
          <w:color w:val="auto"/>
          <w:kern w:val="0"/>
          <w:sz w:val="21"/>
          <w:szCs w:val="21"/>
          <w:highlight w:val="none"/>
        </w:rPr>
      </w:pPr>
      <w:bookmarkStart w:id="376" w:name="_Toc86481566"/>
      <w:r>
        <w:rPr>
          <w:rFonts w:hint="eastAsia" w:ascii="宋体" w:hAnsi="宋体" w:eastAsia="宋体" w:cs="宋体"/>
          <w:b/>
          <w:color w:val="auto"/>
          <w:kern w:val="0"/>
          <w:sz w:val="21"/>
          <w:szCs w:val="21"/>
          <w:highlight w:val="none"/>
        </w:rPr>
        <w:t>十三、虚假承诺</w:t>
      </w:r>
    </w:p>
    <w:p>
      <w:pPr>
        <w:snapToGri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1、履约阶段若乙方提供与本合同约定不符的货物、服务或其他与投标文件承诺不符的服务、货物或</w:t>
      </w:r>
      <w:r>
        <w:rPr>
          <w:rFonts w:hint="eastAsia" w:ascii="宋体" w:hAnsi="宋体" w:eastAsia="宋体" w:cs="宋体"/>
          <w:color w:val="auto"/>
          <w:kern w:val="0"/>
          <w:sz w:val="21"/>
          <w:szCs w:val="21"/>
          <w:highlight w:val="none"/>
          <w:lang w:val="en-US" w:eastAsia="zh-CN"/>
        </w:rPr>
        <w:t>存在</w:t>
      </w:r>
      <w:r>
        <w:rPr>
          <w:rFonts w:hint="eastAsia" w:ascii="宋体" w:hAnsi="宋体" w:eastAsia="宋体" w:cs="宋体"/>
          <w:color w:val="auto"/>
          <w:kern w:val="0"/>
          <w:sz w:val="21"/>
          <w:szCs w:val="21"/>
          <w:highlight w:val="none"/>
        </w:rPr>
        <w:t>虚假承诺的，乙方需严格按照甲方要求进行整改直至满足本合同及甲方要求，如乙方</w:t>
      </w:r>
      <w:r>
        <w:rPr>
          <w:rFonts w:hint="eastAsia" w:ascii="宋体" w:hAnsi="宋体" w:eastAsia="宋体" w:cs="宋体"/>
          <w:color w:val="auto"/>
          <w:kern w:val="0"/>
          <w:sz w:val="21"/>
          <w:szCs w:val="21"/>
          <w:highlight w:val="none"/>
          <w:lang w:val="en-US" w:eastAsia="zh-CN"/>
        </w:rPr>
        <w:t>24小时内</w:t>
      </w:r>
      <w:r>
        <w:rPr>
          <w:rFonts w:hint="eastAsia" w:ascii="宋体" w:hAnsi="宋体" w:eastAsia="宋体" w:cs="宋体"/>
          <w:color w:val="auto"/>
          <w:kern w:val="0"/>
          <w:sz w:val="21"/>
          <w:szCs w:val="21"/>
          <w:highlight w:val="none"/>
          <w:lang w:bidi="ar"/>
        </w:rPr>
        <w:t>内</w:t>
      </w:r>
      <w:r>
        <w:rPr>
          <w:rFonts w:hint="eastAsia" w:ascii="宋体" w:hAnsi="宋体" w:eastAsia="宋体" w:cs="宋体"/>
          <w:color w:val="auto"/>
          <w:kern w:val="0"/>
          <w:sz w:val="21"/>
          <w:szCs w:val="21"/>
          <w:highlight w:val="none"/>
          <w:lang w:val="en-US" w:eastAsia="zh-CN" w:bidi="ar"/>
        </w:rPr>
        <w:t>不</w:t>
      </w:r>
      <w:r>
        <w:rPr>
          <w:rFonts w:hint="eastAsia" w:ascii="宋体" w:hAnsi="宋体" w:eastAsia="宋体" w:cs="宋体"/>
          <w:color w:val="auto"/>
          <w:kern w:val="0"/>
          <w:sz w:val="21"/>
          <w:szCs w:val="21"/>
          <w:highlight w:val="none"/>
          <w:lang w:val="en-US" w:eastAsia="zh-CN"/>
        </w:rPr>
        <w:t>落实</w:t>
      </w:r>
      <w:r>
        <w:rPr>
          <w:rFonts w:hint="eastAsia" w:ascii="宋体" w:hAnsi="宋体" w:eastAsia="宋体" w:cs="宋体"/>
          <w:color w:val="auto"/>
          <w:kern w:val="0"/>
          <w:sz w:val="21"/>
          <w:szCs w:val="21"/>
          <w:highlight w:val="none"/>
        </w:rPr>
        <w:t>整改工作，</w:t>
      </w:r>
      <w:r>
        <w:rPr>
          <w:rFonts w:hint="eastAsia" w:ascii="宋体" w:hAnsi="宋体" w:eastAsia="宋体" w:cs="宋体"/>
          <w:color w:val="auto"/>
          <w:sz w:val="21"/>
          <w:szCs w:val="21"/>
          <w:highlight w:val="none"/>
        </w:rPr>
        <w:t>由此造成的损失，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处以每日2‰暂定合同价款的罚金</w:t>
      </w:r>
      <w:r>
        <w:rPr>
          <w:rFonts w:hint="eastAsia" w:ascii="宋体" w:hAnsi="宋体" w:eastAsia="宋体" w:cs="宋体"/>
          <w:color w:val="auto"/>
          <w:kern w:val="0"/>
          <w:sz w:val="21"/>
          <w:szCs w:val="21"/>
          <w:highlight w:val="none"/>
        </w:rPr>
        <w:t>（最高不超过合同含税总价的5%）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同时</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应当承担由此给</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造成的全部损失，包括但不限于律师费、诉讼费、保全费、执行费、差旅费、赔偿金等</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保期阶段若乙方提供与本合同约定不符的货物、服务或其他与投标文件承诺不符的服务、货物的，乙方需严格按照甲方要求进行整改直至满足本合同及甲方要求，同时，甲方有权要求乙方支付5000元/次的违约金(最高不超过合同含税总价的5%)，相关违约金</w:t>
      </w:r>
      <w:r>
        <w:rPr>
          <w:rFonts w:hint="eastAsia" w:ascii="宋体" w:hAnsi="宋体" w:eastAsia="宋体" w:cs="宋体"/>
          <w:color w:val="auto"/>
          <w:kern w:val="0"/>
          <w:sz w:val="21"/>
          <w:szCs w:val="21"/>
          <w:highlight w:val="none"/>
          <w:lang w:val="en-US" w:eastAsia="zh-CN"/>
        </w:rPr>
        <w:t>可</w:t>
      </w:r>
      <w:r>
        <w:rPr>
          <w:rFonts w:hint="eastAsia" w:ascii="宋体" w:hAnsi="宋体" w:eastAsia="宋体" w:cs="宋体"/>
          <w:color w:val="auto"/>
          <w:kern w:val="0"/>
          <w:sz w:val="21"/>
          <w:szCs w:val="21"/>
          <w:highlight w:val="none"/>
        </w:rPr>
        <w:t>从乙方的质量保函或质保金中扣除。</w:t>
      </w:r>
    </w:p>
    <w:p>
      <w:pPr>
        <w:autoSpaceDE w:val="0"/>
        <w:autoSpaceDN w:val="0"/>
        <w:adjustRightInd w:val="0"/>
        <w:spacing w:line="360" w:lineRule="auto"/>
        <w:ind w:firstLine="420"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3、质保期满后若乙方提供与本合同约定不符的货物、服务或其他与投标文件承诺不符的服务、货物的，乙方需严格按照甲方要求进行整改直至满足本合同及甲方要求。</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十四、争议的解决</w:t>
      </w:r>
      <w:bookmarkEnd w:id="376"/>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1、凡与本合同有关的一切争议，甲乙双方可首先通过友好协商解决，如经协商后仍不能达成</w:t>
      </w:r>
      <w:r>
        <w:rPr>
          <w:rFonts w:hint="eastAsia" w:ascii="宋体" w:hAnsi="宋体" w:eastAsia="宋体" w:cs="宋体"/>
          <w:color w:val="auto"/>
          <w:kern w:val="0"/>
          <w:sz w:val="21"/>
          <w:szCs w:val="21"/>
          <w:highlight w:val="none"/>
          <w:lang w:val="en-US" w:eastAsia="zh-CN"/>
        </w:rPr>
        <w:t>一致意见的</w:t>
      </w:r>
      <w:r>
        <w:rPr>
          <w:rFonts w:hint="eastAsia" w:ascii="宋体" w:hAnsi="宋体" w:eastAsia="宋体" w:cs="宋体"/>
          <w:color w:val="auto"/>
          <w:kern w:val="0"/>
          <w:sz w:val="21"/>
          <w:szCs w:val="21"/>
          <w:highlight w:val="none"/>
        </w:rPr>
        <w:t>，任何一方可以向甲方所在地有管辖权的人民法院提出诉讼。</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2、在法院审理期间，除提交法院审理的争议事项外，合同其他无争议部分仍继续履行。</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3、本合同按照中华人民共和国的法律进行解释。</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bookmarkStart w:id="377" w:name="_Toc86481567"/>
      <w:r>
        <w:rPr>
          <w:rFonts w:hint="eastAsia" w:ascii="宋体" w:hAnsi="宋体" w:eastAsia="宋体" w:cs="宋体"/>
          <w:b/>
          <w:color w:val="auto"/>
          <w:kern w:val="0"/>
          <w:sz w:val="21"/>
          <w:szCs w:val="21"/>
          <w:highlight w:val="none"/>
        </w:rPr>
        <w:t>十五、知识产权</w:t>
      </w:r>
      <w:bookmarkEnd w:id="377"/>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1、乙方应保证交付的本合同全部产品不存在侵犯第三方</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合法权益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合同价格已包括所有应支付的对专利权、商标权和版权、设计或其他知识产权而需要向其他方支付的专利技术使用费和版税。如乙方未依法向第三方支付应缴版税和使用费等相关费用的，造成甲方任何经济损失的，由乙方承担全部赔偿责任</w:t>
      </w:r>
      <w:r>
        <w:rPr>
          <w:rFonts w:hint="eastAsia" w:ascii="宋体" w:hAnsi="宋体" w:eastAsia="宋体" w:cs="宋体"/>
          <w:color w:val="auto"/>
          <w:sz w:val="21"/>
          <w:szCs w:val="21"/>
          <w:highlight w:val="none"/>
          <w:lang w:val="zh-CN"/>
        </w:rPr>
        <w:t>。</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bookmarkStart w:id="378" w:name="_Toc86481568"/>
      <w:r>
        <w:rPr>
          <w:rFonts w:hint="eastAsia" w:ascii="宋体" w:hAnsi="宋体" w:eastAsia="宋体" w:cs="宋体"/>
          <w:b/>
          <w:color w:val="auto"/>
          <w:kern w:val="0"/>
          <w:sz w:val="21"/>
          <w:szCs w:val="21"/>
          <w:highlight w:val="none"/>
        </w:rPr>
        <w:t>十六、税和关税</w:t>
      </w:r>
      <w:bookmarkEnd w:id="378"/>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1、中国政府根据现行税法规定对乙方或其雇员征收的与本合同有关的一切税费应由乙方负担。</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2、在中国境外发生的与本合同执行有关的一切税费均应由乙方负担。</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bookmarkStart w:id="379" w:name="_Toc86481569"/>
      <w:r>
        <w:rPr>
          <w:rFonts w:hint="eastAsia" w:ascii="宋体" w:hAnsi="宋体" w:eastAsia="宋体" w:cs="宋体"/>
          <w:b/>
          <w:color w:val="auto"/>
          <w:kern w:val="0"/>
          <w:sz w:val="21"/>
          <w:szCs w:val="21"/>
          <w:highlight w:val="none"/>
        </w:rPr>
        <w:t>十七、不可抗力</w:t>
      </w:r>
      <w:bookmarkEnd w:id="379"/>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 </w:t>
      </w: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 xml:space="preserve"> 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本合同，或者部分免除履行合同的责任，或者延期履行合同。</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十八、送达</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1、甲乙双方就本合同中涉及各类通知、协议等文件以及就合同发生纠纷时相关文件和法律文书送达时的送达地址及法律后果作如下约定： </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甲方确认其有效的送达地址为【东莞市东城街道</w:t>
      </w:r>
      <w:r>
        <w:rPr>
          <w:rFonts w:hint="eastAsia" w:ascii="宋体" w:hAnsi="宋体" w:eastAsia="宋体" w:cs="宋体"/>
          <w:color w:val="auto"/>
          <w:kern w:val="0"/>
          <w:sz w:val="21"/>
          <w:szCs w:val="21"/>
          <w:highlight w:val="none"/>
          <w:lang w:val="en-US" w:eastAsia="zh-CN"/>
        </w:rPr>
        <w:t>东城</w:t>
      </w:r>
      <w:r>
        <w:rPr>
          <w:rFonts w:hint="eastAsia" w:ascii="宋体" w:hAnsi="宋体" w:eastAsia="宋体" w:cs="宋体"/>
          <w:color w:val="auto"/>
          <w:kern w:val="0"/>
          <w:sz w:val="21"/>
          <w:szCs w:val="21"/>
          <w:highlight w:val="none"/>
        </w:rPr>
        <w:t>运河路5号东莞市水务</w:t>
      </w:r>
      <w:r>
        <w:rPr>
          <w:rFonts w:hint="eastAsia" w:ascii="宋体" w:hAnsi="宋体" w:eastAsia="宋体" w:cs="宋体"/>
          <w:color w:val="auto"/>
          <w:kern w:val="0"/>
          <w:sz w:val="21"/>
          <w:szCs w:val="21"/>
          <w:highlight w:val="none"/>
          <w:lang w:val="en-US" w:eastAsia="zh-CN"/>
        </w:rPr>
        <w:t>环境投资控股集团管网有限公司</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乙方确认其有效的送达地址为【</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】；联系电话【</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4、本条款具有独立法律效力，不因合同其他条款的无效而无效。</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bookmarkStart w:id="380" w:name="_Toc86481570"/>
      <w:r>
        <w:rPr>
          <w:rFonts w:hint="eastAsia" w:ascii="宋体" w:hAnsi="宋体" w:eastAsia="宋体" w:cs="宋体"/>
          <w:b/>
          <w:color w:val="auto"/>
          <w:kern w:val="0"/>
          <w:sz w:val="21"/>
          <w:szCs w:val="21"/>
          <w:highlight w:val="none"/>
        </w:rPr>
        <w:t>十九、其它</w:t>
      </w:r>
      <w:bookmarkEnd w:id="380"/>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经双方法定代表人或其委托代理人签字并加盖公章后生效，生效日以最后一方签字并盖章之日为准。在执行本合同的过程中，所有经甲乙双方签署确认的文件（包括合同附件、补充协议）即成为本合同的有效组成部分，其生效日期为双方签署之日期。</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2、本合同一式</w:t>
      </w:r>
      <w:r>
        <w:rPr>
          <w:rFonts w:hint="eastAsia" w:ascii="宋体" w:hAnsi="宋体" w:eastAsia="宋体" w:cs="宋体"/>
          <w:color w:val="auto"/>
          <w:kern w:val="0"/>
          <w:sz w:val="21"/>
          <w:szCs w:val="21"/>
          <w:highlight w:val="none"/>
          <w:u w:val="single"/>
        </w:rPr>
        <w:t xml:space="preserve"> 陆 </w:t>
      </w:r>
      <w:r>
        <w:rPr>
          <w:rFonts w:hint="eastAsia" w:ascii="宋体" w:hAnsi="宋体" w:eastAsia="宋体" w:cs="宋体"/>
          <w:color w:val="auto"/>
          <w:kern w:val="0"/>
          <w:sz w:val="21"/>
          <w:szCs w:val="21"/>
          <w:highlight w:val="none"/>
        </w:rPr>
        <w:t>份，具有同等法律效力。甲方执</w:t>
      </w:r>
      <w:r>
        <w:rPr>
          <w:rFonts w:hint="eastAsia" w:ascii="宋体" w:hAnsi="宋体" w:eastAsia="宋体" w:cs="宋体"/>
          <w:color w:val="auto"/>
          <w:kern w:val="0"/>
          <w:sz w:val="21"/>
          <w:szCs w:val="21"/>
          <w:highlight w:val="none"/>
          <w:u w:val="single"/>
        </w:rPr>
        <w:t xml:space="preserve"> 叁 </w:t>
      </w:r>
      <w:r>
        <w:rPr>
          <w:rFonts w:hint="eastAsia" w:ascii="宋体" w:hAnsi="宋体" w:eastAsia="宋体" w:cs="宋体"/>
          <w:color w:val="auto"/>
          <w:kern w:val="0"/>
          <w:sz w:val="21"/>
          <w:szCs w:val="21"/>
          <w:highlight w:val="none"/>
        </w:rPr>
        <w:t>份,乙方执</w:t>
      </w:r>
      <w:r>
        <w:rPr>
          <w:rFonts w:hint="eastAsia" w:ascii="宋体" w:hAnsi="宋体" w:eastAsia="宋体" w:cs="宋体"/>
          <w:color w:val="auto"/>
          <w:kern w:val="0"/>
          <w:sz w:val="21"/>
          <w:szCs w:val="21"/>
          <w:highlight w:val="none"/>
          <w:u w:val="single"/>
        </w:rPr>
        <w:t xml:space="preserve"> 贰 </w:t>
      </w:r>
      <w:r>
        <w:rPr>
          <w:rFonts w:hint="eastAsia" w:ascii="宋体" w:hAnsi="宋体" w:eastAsia="宋体" w:cs="宋体"/>
          <w:color w:val="auto"/>
          <w:kern w:val="0"/>
          <w:sz w:val="21"/>
          <w:szCs w:val="21"/>
          <w:highlight w:val="none"/>
        </w:rPr>
        <w:t>份，采购代理机构执</w:t>
      </w:r>
      <w:r>
        <w:rPr>
          <w:rFonts w:hint="eastAsia" w:ascii="宋体" w:hAnsi="宋体" w:eastAsia="宋体" w:cs="宋体"/>
          <w:color w:val="auto"/>
          <w:kern w:val="0"/>
          <w:sz w:val="21"/>
          <w:szCs w:val="21"/>
          <w:highlight w:val="none"/>
          <w:u w:val="single"/>
        </w:rPr>
        <w:t>壹</w:t>
      </w:r>
      <w:r>
        <w:rPr>
          <w:rFonts w:hint="eastAsia" w:ascii="宋体" w:hAnsi="宋体" w:eastAsia="宋体" w:cs="宋体"/>
          <w:color w:val="auto"/>
          <w:kern w:val="0"/>
          <w:sz w:val="21"/>
          <w:szCs w:val="21"/>
          <w:highlight w:val="none"/>
        </w:rPr>
        <w:t>份。</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3、合同附件：附件1《廉洁协议书》；附件2《用户需求书》；附件3 中标通知书；附件4投标报价表；附件</w:t>
      </w:r>
      <w:r>
        <w:rPr>
          <w:rFonts w:hint="eastAsia" w:ascii="宋体" w:hAnsi="宋体" w:eastAsia="宋体" w:cs="宋体"/>
          <w:b/>
          <w:color w:val="auto"/>
          <w:kern w:val="0"/>
          <w:sz w:val="21"/>
          <w:szCs w:val="21"/>
          <w:highlight w:val="none"/>
          <w:lang w:val="en-US" w:eastAsia="zh-CN"/>
        </w:rPr>
        <w:t>5</w:t>
      </w:r>
      <w:r>
        <w:rPr>
          <w:rFonts w:hint="eastAsia" w:ascii="宋体" w:hAnsi="宋体" w:eastAsia="宋体" w:cs="宋体"/>
          <w:b/>
          <w:color w:val="auto"/>
          <w:kern w:val="0"/>
          <w:sz w:val="21"/>
          <w:szCs w:val="21"/>
          <w:highlight w:val="none"/>
        </w:rPr>
        <w:t>承诺书；附件</w:t>
      </w:r>
      <w:r>
        <w:rPr>
          <w:rFonts w:hint="eastAsia" w:ascii="宋体" w:hAnsi="宋体" w:eastAsia="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招标文件（另附）；附件</w:t>
      </w:r>
      <w:r>
        <w:rPr>
          <w:rFonts w:hint="eastAsia" w:ascii="宋体" w:hAnsi="宋体" w:eastAsia="宋体" w:cs="宋体"/>
          <w:b/>
          <w:color w:val="auto"/>
          <w:kern w:val="0"/>
          <w:sz w:val="21"/>
          <w:szCs w:val="21"/>
          <w:highlight w:val="none"/>
          <w:lang w:val="en-US" w:eastAsia="zh-CN"/>
        </w:rPr>
        <w:t>7</w:t>
      </w:r>
      <w:r>
        <w:rPr>
          <w:rFonts w:hint="eastAsia" w:ascii="宋体" w:hAnsi="宋体" w:eastAsia="宋体" w:cs="宋体"/>
          <w:b/>
          <w:color w:val="auto"/>
          <w:kern w:val="0"/>
          <w:sz w:val="21"/>
          <w:szCs w:val="21"/>
          <w:highlight w:val="none"/>
        </w:rPr>
        <w:t>投标文件（另附）。</w:t>
      </w:r>
    </w:p>
    <w:p>
      <w:pPr>
        <w:autoSpaceDE w:val="0"/>
        <w:autoSpaceDN w:val="0"/>
        <w:adjustRightInd w:val="0"/>
        <w:spacing w:before="120" w:beforeLines="50" w:after="120" w:afterLines="50" w:line="360" w:lineRule="auto"/>
        <w:ind w:firstLine="422" w:firstLineChars="200"/>
        <w:jc w:val="left"/>
        <w:rPr>
          <w:rFonts w:ascii="宋体" w:hAnsi="宋体" w:eastAsia="宋体" w:cs="Times New Roman"/>
          <w:color w:val="auto"/>
          <w:kern w:val="0"/>
          <w:szCs w:val="21"/>
          <w:highlight w:val="none"/>
        </w:rPr>
      </w:pPr>
      <w:r>
        <w:rPr>
          <w:rFonts w:hint="eastAsia" w:ascii="宋体" w:hAnsi="宋体" w:eastAsia="宋体" w:cs="宋体"/>
          <w:b/>
          <w:color w:val="auto"/>
          <w:kern w:val="0"/>
          <w:sz w:val="21"/>
          <w:szCs w:val="21"/>
          <w:highlight w:val="none"/>
        </w:rPr>
        <w:t>4、本合同附件是本合同不可分割内容，与本合同同时生效，同具法律效力；合同条款与附件、招标文件、用户需求书、投标文件等其他文件不一致的，以有利于甲方的条款为准，且乙方不得以附件内容冲突主张合同条款无效。</w:t>
      </w:r>
    </w:p>
    <w:tbl>
      <w:tblPr>
        <w:tblStyle w:val="42"/>
        <w:tblW w:w="10188" w:type="dxa"/>
        <w:tblInd w:w="0" w:type="dxa"/>
        <w:tblLayout w:type="fixed"/>
        <w:tblCellMar>
          <w:top w:w="0" w:type="dxa"/>
          <w:left w:w="108" w:type="dxa"/>
          <w:bottom w:w="0" w:type="dxa"/>
          <w:right w:w="108" w:type="dxa"/>
        </w:tblCellMar>
      </w:tblPr>
      <w:tblGrid>
        <w:gridCol w:w="10188"/>
      </w:tblGrid>
      <w:tr>
        <w:tblPrEx>
          <w:tblLayout w:type="fixed"/>
          <w:tblCellMar>
            <w:top w:w="0" w:type="dxa"/>
            <w:left w:w="108" w:type="dxa"/>
            <w:bottom w:w="0" w:type="dxa"/>
            <w:right w:w="108" w:type="dxa"/>
          </w:tblCellMar>
        </w:tblPrEx>
        <w:trPr>
          <w:trHeight w:val="950" w:hRule="atLeast"/>
        </w:trPr>
        <w:tc>
          <w:tcPr>
            <w:tcW w:w="10188" w:type="dxa"/>
          </w:tcPr>
          <w:p>
            <w:pPr>
              <w:autoSpaceDE w:val="0"/>
              <w:autoSpaceDN w:val="0"/>
              <w:adjustRightInd w:val="0"/>
              <w:spacing w:line="360" w:lineRule="auto"/>
              <w:ind w:left="5670" w:hanging="5670" w:hangingChars="2700"/>
              <w:jc w:val="left"/>
              <w:rPr>
                <w:rFonts w:ascii="宋体" w:hAnsi="宋体" w:eastAsia="宋体" w:cs="宋体"/>
                <w:color w:val="auto"/>
                <w:kern w:val="0"/>
                <w:szCs w:val="21"/>
                <w:highlight w:val="none"/>
              </w:rPr>
            </w:pPr>
          </w:p>
          <w:p>
            <w:pPr>
              <w:autoSpaceDE w:val="0"/>
              <w:autoSpaceDN w:val="0"/>
              <w:adjustRightInd w:val="0"/>
              <w:spacing w:line="360" w:lineRule="auto"/>
              <w:ind w:left="5670" w:hanging="5670" w:hangingChars="2700"/>
              <w:jc w:val="left"/>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Cs w:val="21"/>
                <w:highlight w:val="none"/>
              </w:rPr>
              <w:t>甲方（盖章）：东莞市水务</w:t>
            </w:r>
            <w:r>
              <w:rPr>
                <w:rFonts w:hint="eastAsia" w:ascii="宋体" w:hAnsi="宋体" w:eastAsia="宋体" w:cs="宋体"/>
                <w:color w:val="auto"/>
                <w:kern w:val="0"/>
                <w:szCs w:val="21"/>
                <w:highlight w:val="none"/>
                <w:lang w:val="en-US" w:eastAsia="zh-CN"/>
              </w:rPr>
              <w:t>环境投资控股集团管网有限公司</w:t>
            </w:r>
          </w:p>
        </w:tc>
      </w:tr>
      <w:tr>
        <w:tblPrEx>
          <w:tblLayout w:type="fixed"/>
          <w:tblCellMar>
            <w:top w:w="0" w:type="dxa"/>
            <w:left w:w="108" w:type="dxa"/>
            <w:bottom w:w="0" w:type="dxa"/>
            <w:right w:w="108" w:type="dxa"/>
          </w:tblCellMar>
        </w:tblPrEx>
        <w:trPr>
          <w:trHeight w:val="580" w:hRule="atLeast"/>
        </w:trPr>
        <w:tc>
          <w:tcPr>
            <w:tcW w:w="10188" w:type="dxa"/>
          </w:tcPr>
          <w:p>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法定代表人/授权代表(签字)：</w:t>
            </w:r>
          </w:p>
        </w:tc>
      </w:tr>
      <w:tr>
        <w:tblPrEx>
          <w:tblLayout w:type="fixed"/>
          <w:tblCellMar>
            <w:top w:w="0" w:type="dxa"/>
            <w:left w:w="108" w:type="dxa"/>
            <w:bottom w:w="0" w:type="dxa"/>
            <w:right w:w="108" w:type="dxa"/>
          </w:tblCellMar>
        </w:tblPrEx>
        <w:tc>
          <w:tcPr>
            <w:tcW w:w="10188" w:type="dxa"/>
          </w:tcPr>
          <w:p>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地址：广东省东莞市东城街道东城运河路</w:t>
            </w:r>
            <w:r>
              <w:rPr>
                <w:rFonts w:ascii="宋体" w:hAnsi="宋体" w:eastAsia="宋体" w:cs="宋体"/>
                <w:color w:val="auto"/>
                <w:kern w:val="0"/>
                <w:szCs w:val="21"/>
                <w:highlight w:val="none"/>
              </w:rPr>
              <w:t>5号</w:t>
            </w:r>
          </w:p>
        </w:tc>
      </w:tr>
      <w:tr>
        <w:tblPrEx>
          <w:tblLayout w:type="fixed"/>
          <w:tblCellMar>
            <w:top w:w="0" w:type="dxa"/>
            <w:left w:w="108" w:type="dxa"/>
            <w:bottom w:w="0" w:type="dxa"/>
            <w:right w:w="108" w:type="dxa"/>
          </w:tblCellMar>
        </w:tblPrEx>
        <w:tc>
          <w:tcPr>
            <w:tcW w:w="10188" w:type="dxa"/>
          </w:tcPr>
          <w:p>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p>
      <w:pPr>
        <w:autoSpaceDE w:val="0"/>
        <w:autoSpaceDN w:val="0"/>
        <w:adjustRightInd w:val="0"/>
        <w:ind w:right="-26"/>
        <w:rPr>
          <w:rFonts w:ascii="宋体" w:hAnsi="宋体" w:eastAsia="宋体" w:cs="Times New Roman"/>
          <w:b/>
          <w:bCs/>
          <w:color w:val="auto"/>
          <w:kern w:val="0"/>
          <w:szCs w:val="21"/>
          <w:highlight w:val="none"/>
          <w:lang w:val="zh-CN"/>
        </w:rPr>
      </w:pPr>
    </w:p>
    <w:p>
      <w:pPr>
        <w:widowControl/>
        <w:jc w:val="left"/>
        <w:rPr>
          <w:rFonts w:ascii="宋体" w:hAnsi="宋体" w:eastAsia="宋体" w:cs="Times New Roman"/>
          <w:b/>
          <w:bCs/>
          <w:color w:val="auto"/>
          <w:szCs w:val="21"/>
          <w:highlight w:val="none"/>
        </w:rPr>
      </w:pPr>
    </w:p>
    <w:tbl>
      <w:tblPr>
        <w:tblStyle w:val="42"/>
        <w:tblpPr w:leftFromText="180" w:rightFromText="180" w:vertAnchor="text" w:horzAnchor="page" w:tblpX="1167" w:tblpY="157"/>
        <w:tblOverlap w:val="never"/>
        <w:tblW w:w="10188" w:type="dxa"/>
        <w:tblInd w:w="0" w:type="dxa"/>
        <w:tblLayout w:type="fixed"/>
        <w:tblCellMar>
          <w:top w:w="0" w:type="dxa"/>
          <w:left w:w="108" w:type="dxa"/>
          <w:bottom w:w="0" w:type="dxa"/>
          <w:right w:w="108" w:type="dxa"/>
        </w:tblCellMar>
      </w:tblPr>
      <w:tblGrid>
        <w:gridCol w:w="10188"/>
      </w:tblGrid>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乙方（盖章）：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tc>
      </w:tr>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tc>
      </w:tr>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pPr>
        <w:widowControl/>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br w:type="page"/>
      </w:r>
    </w:p>
    <w:p>
      <w:pPr>
        <w:widowControl/>
        <w:jc w:val="lef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附件1：廉洁协议书</w:t>
      </w:r>
    </w:p>
    <w:p>
      <w:pPr>
        <w:keepNext w:val="0"/>
        <w:keepLines w:val="0"/>
        <w:pageBreakBefore w:val="0"/>
        <w:widowControl w:val="0"/>
        <w:kinsoku/>
        <w:wordWrap/>
        <w:overflowPunct/>
        <w:topLinePunct w:val="0"/>
        <w:autoSpaceDE w:val="0"/>
        <w:autoSpaceDN w:val="0"/>
        <w:bidi w:val="0"/>
        <w:adjustRightInd w:val="0"/>
        <w:snapToGrid/>
        <w:spacing w:line="360" w:lineRule="auto"/>
        <w:ind w:right="31" w:rightChars="15"/>
        <w:jc w:val="center"/>
        <w:textAlignment w:val="auto"/>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吸污车</w:t>
      </w:r>
      <w:r>
        <w:rPr>
          <w:rFonts w:hint="eastAsia" w:ascii="宋体" w:hAnsi="宋体" w:eastAsia="宋体" w:cs="宋体"/>
          <w:color w:val="auto"/>
          <w:kern w:val="0"/>
          <w:sz w:val="21"/>
          <w:szCs w:val="21"/>
          <w:highlight w:val="none"/>
        </w:rPr>
        <w:t>体车采购项目</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举报信访受理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w:t>
      </w:r>
      <w:r>
        <w:rPr>
          <w:rFonts w:hint="eastAsia" w:ascii="宋体" w:hAnsi="宋体" w:eastAsia="宋体" w:cs="宋体"/>
          <w:color w:val="auto"/>
          <w:kern w:val="0"/>
          <w:sz w:val="21"/>
          <w:szCs w:val="21"/>
          <w:highlight w:val="none"/>
        </w:rPr>
        <w:t>有限公司纪检监察部。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（三）举报邮箱:jcs</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@dgsw</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t.cn.</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（四）信访地址: 广东省东莞市南城街道宏北路16号水业大厦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第七条  其他</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肆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份，甲、乙双方上级监督部门各执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乙方（盖章）：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签订日期：        </w:t>
      </w:r>
    </w:p>
    <w:p>
      <w:pPr>
        <w:autoSpaceDE w:val="0"/>
        <w:autoSpaceDN w:val="0"/>
        <w:adjustRightInd w:val="0"/>
        <w:jc w:val="left"/>
        <w:rPr>
          <w:rFonts w:ascii="宋体" w:hAnsi="宋体" w:eastAsia="宋体" w:cs="Times New Roman"/>
          <w:b/>
          <w:color w:val="auto"/>
          <w:kern w:val="0"/>
          <w:sz w:val="21"/>
          <w:szCs w:val="21"/>
          <w:highlight w:val="none"/>
        </w:rPr>
      </w:pPr>
    </w:p>
    <w:p>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附件2</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《用户需求书》</w:t>
      </w:r>
    </w:p>
    <w:p>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附件3</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中标通知书</w:t>
      </w:r>
    </w:p>
    <w:p>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附件4</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投标报价表</w:t>
      </w:r>
    </w:p>
    <w:p>
      <w:pPr>
        <w:autoSpaceDE w:val="0"/>
        <w:autoSpaceDN w:val="0"/>
        <w:adjustRightInd w:val="0"/>
        <w:jc w:val="left"/>
        <w:rPr>
          <w:rFonts w:hint="eastAsia" w:ascii="宋体" w:hAnsi="宋体" w:eastAsia="宋体" w:cs="Times New Roman"/>
          <w:b/>
          <w:color w:val="auto"/>
          <w:kern w:val="0"/>
          <w:szCs w:val="21"/>
          <w:highlight w:val="none"/>
        </w:rPr>
      </w:pPr>
    </w:p>
    <w:p>
      <w:pPr>
        <w:autoSpaceDE w:val="0"/>
        <w:autoSpaceDN w:val="0"/>
        <w:adjustRightInd w:val="0"/>
        <w:jc w:val="left"/>
        <w:rPr>
          <w:rFonts w:hint="eastAsia" w:ascii="宋体" w:hAnsi="宋体" w:eastAsia="宋体" w:cs="Times New Roman"/>
          <w:b/>
          <w:color w:val="auto"/>
          <w:kern w:val="0"/>
          <w:szCs w:val="21"/>
          <w:highlight w:val="none"/>
        </w:rPr>
        <w:sectPr>
          <w:footerReference r:id="rId6" w:type="first"/>
          <w:footerReference r:id="rId5" w:type="default"/>
          <w:pgSz w:w="12240" w:h="15840"/>
          <w:pgMar w:top="2098" w:right="1134" w:bottom="1984" w:left="1134" w:header="720" w:footer="720" w:gutter="0"/>
          <w:pgNumType w:fmt="decimal"/>
          <w:cols w:space="720" w:num="1"/>
          <w:docGrid w:linePitch="326" w:charSpace="0"/>
        </w:sectPr>
      </w:pPr>
    </w:p>
    <w:p>
      <w:pPr>
        <w:widowControl/>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w:t>
      </w:r>
    </w:p>
    <w:p>
      <w:pPr>
        <w:jc w:val="cente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承诺书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我司根据《东莞市水务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吸污</w:t>
      </w:r>
      <w:r>
        <w:rPr>
          <w:rFonts w:hint="eastAsia" w:ascii="宋体" w:hAnsi="宋体" w:eastAsia="宋体" w:cs="宋体"/>
          <w:color w:val="auto"/>
          <w:kern w:val="0"/>
          <w:szCs w:val="21"/>
          <w:highlight w:val="none"/>
        </w:rPr>
        <w:t>车采购项目合同》相关条款全力配合贵公司工作，并自愿做出如下承诺：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（三）如我司有违反本项目管理及合同约定等行为，我司将同意并接受贵公司根据相关约定对我司进行处罚；</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承诺，若我方存在通过弄虚作假、虚假响应招标文件要求等手段骗取中标的，甲方有权或协助主管部门认定我方严重失信的不良行为，纳入相关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同时，甲方有权根据《关于对环境保护领域失信生产经营单位及其有关人员开展联合惩戒的合作备忘录》等规定，通过“信用中国”网站向社会公示我方的失信行为，实现“一处失信、处处受限”。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pPr>
        <w:autoSpaceDE w:val="0"/>
        <w:autoSpaceDN w:val="0"/>
        <w:adjustRightInd w:val="0"/>
        <w:spacing w:line="360" w:lineRule="auto"/>
        <w:ind w:right="960"/>
        <w:jc w:val="right"/>
        <w:rPr>
          <w:rFonts w:hint="eastAsia" w:ascii="宋体" w:hAnsi="宋体" w:eastAsia="宋体" w:cs="宋体"/>
          <w:color w:val="auto"/>
          <w:w w:val="105"/>
          <w:kern w:val="0"/>
          <w:szCs w:val="21"/>
          <w:highlight w:val="none"/>
        </w:rPr>
      </w:pPr>
    </w:p>
    <w:p>
      <w:pPr>
        <w:autoSpaceDE w:val="0"/>
        <w:autoSpaceDN w:val="0"/>
        <w:adjustRightInd w:val="0"/>
        <w:spacing w:line="360" w:lineRule="auto"/>
        <w:ind w:right="960"/>
        <w:jc w:val="right"/>
        <w:rPr>
          <w:rFonts w:ascii="宋体" w:hAnsi="宋体" w:eastAsia="宋体" w:cs="宋体"/>
          <w:color w:val="auto"/>
          <w:w w:val="105"/>
          <w:kern w:val="0"/>
          <w:szCs w:val="21"/>
          <w:highlight w:val="none"/>
        </w:rPr>
      </w:pPr>
      <w:r>
        <w:rPr>
          <w:rFonts w:hint="eastAsia" w:ascii="宋体" w:hAnsi="宋体" w:eastAsia="宋体" w:cs="宋体"/>
          <w:color w:val="auto"/>
          <w:w w:val="105"/>
          <w:kern w:val="0"/>
          <w:szCs w:val="21"/>
          <w:highlight w:val="none"/>
        </w:rPr>
        <w:t xml:space="preserve">       </w:t>
      </w:r>
    </w:p>
    <w:p>
      <w:pPr>
        <w:autoSpaceDE w:val="0"/>
        <w:autoSpaceDN w:val="0"/>
        <w:adjustRightInd w:val="0"/>
        <w:spacing w:line="480" w:lineRule="auto"/>
        <w:ind w:right="960" w:firstLine="3780" w:firstLineChars="1800"/>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承诺单位（盖章）：</w:t>
      </w:r>
    </w:p>
    <w:p>
      <w:pPr>
        <w:autoSpaceDE w:val="0"/>
        <w:autoSpaceDN w:val="0"/>
        <w:adjustRightInd w:val="0"/>
        <w:spacing w:line="480" w:lineRule="auto"/>
        <w:ind w:right="960" w:firstLine="3780" w:firstLineChars="1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法人代表人</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授权代理人（</w:t>
      </w:r>
      <w:r>
        <w:rPr>
          <w:rFonts w:hint="eastAsia" w:ascii="宋体" w:hAnsi="宋体" w:eastAsia="宋体" w:cs="宋体"/>
          <w:color w:val="auto"/>
          <w:kern w:val="0"/>
          <w:szCs w:val="21"/>
          <w:highlight w:val="none"/>
          <w:lang w:val="en-US" w:eastAsia="zh-CN"/>
        </w:rPr>
        <w:t>签章</w:t>
      </w:r>
      <w:r>
        <w:rPr>
          <w:rFonts w:hint="eastAsia" w:ascii="宋体" w:hAnsi="宋体" w:eastAsia="宋体" w:cs="宋体"/>
          <w:color w:val="auto"/>
          <w:kern w:val="0"/>
          <w:szCs w:val="21"/>
          <w:highlight w:val="none"/>
        </w:rPr>
        <w:t>）：</w:t>
      </w:r>
    </w:p>
    <w:p>
      <w:pPr>
        <w:autoSpaceDE w:val="0"/>
        <w:autoSpaceDN w:val="0"/>
        <w:adjustRightInd w:val="0"/>
        <w:spacing w:line="480" w:lineRule="auto"/>
        <w:ind w:left="4759" w:leftChars="166" w:right="960" w:hanging="4410" w:hangingChars="21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w:t>
      </w:r>
    </w:p>
    <w:p>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br w:type="page"/>
      </w:r>
    </w:p>
    <w:p>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附件6.招标文件（另附）</w:t>
      </w:r>
    </w:p>
    <w:p>
      <w:pP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附件7.投标文件（另附）</w:t>
      </w:r>
    </w:p>
    <w:p>
      <w:pPr>
        <w:spacing w:after="120"/>
        <w:rPr>
          <w:rFonts w:ascii="宋体" w:hAnsi="宋体" w:eastAsia="宋体" w:cs="宋体"/>
          <w:b/>
          <w:bCs/>
          <w:color w:val="auto"/>
          <w:szCs w:val="21"/>
          <w:highlight w:val="none"/>
        </w:rPr>
      </w:pPr>
    </w:p>
    <w:p>
      <w:pPr>
        <w:widowControl/>
        <w:jc w:val="left"/>
        <w:rPr>
          <w:rFonts w:ascii="Calibri" w:hAnsi="Calibri" w:eastAsia="宋体" w:cs="Times New Roman"/>
          <w:color w:val="auto"/>
          <w:highlight w:val="none"/>
        </w:rPr>
      </w:pPr>
      <w:r>
        <w:rPr>
          <w:rFonts w:ascii="Calibri" w:hAnsi="Calibri" w:eastAsia="宋体" w:cs="Times New Roman"/>
          <w:color w:val="auto"/>
          <w:highlight w:val="none"/>
        </w:rPr>
        <w:br w:type="page"/>
      </w: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81" w:name="_Toc447044603"/>
      <w:bookmarkStart w:id="382" w:name="_Toc22246"/>
      <w:bookmarkStart w:id="383" w:name="_Toc512353083"/>
      <w:bookmarkStart w:id="384" w:name="_Toc20895"/>
      <w:bookmarkStart w:id="385" w:name="_Toc4388"/>
      <w:bookmarkStart w:id="386" w:name="_Toc447044479"/>
      <w:bookmarkStart w:id="387" w:name="_Toc447045090"/>
      <w:bookmarkStart w:id="388" w:name="_Toc142508360"/>
      <w:bookmarkStart w:id="389" w:name="_Toc24427_WPSOffice_Level1"/>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81"/>
      <w:bookmarkEnd w:id="382"/>
      <w:bookmarkEnd w:id="383"/>
      <w:bookmarkEnd w:id="384"/>
      <w:bookmarkEnd w:id="385"/>
      <w:bookmarkEnd w:id="386"/>
      <w:bookmarkEnd w:id="387"/>
      <w:bookmarkEnd w:id="388"/>
      <w:bookmarkEnd w:id="389"/>
      <w:bookmarkStart w:id="390" w:name="_Toc447045091"/>
      <w:bookmarkStart w:id="391" w:name="_Toc447044480"/>
      <w:bookmarkStart w:id="392" w:name="_Toc447044604"/>
    </w:p>
    <w:p>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3" w:name="_Toc22351"/>
      <w:bookmarkStart w:id="394" w:name="_Toc26521_WPSOffice_Level2"/>
      <w:r>
        <w:rPr>
          <w:rFonts w:hint="eastAsia" w:ascii="宋体" w:hAnsi="宋体" w:eastAsia="宋体" w:cs="Times New Roman"/>
          <w:b/>
          <w:color w:val="auto"/>
          <w:kern w:val="0"/>
          <w:sz w:val="28"/>
          <w:szCs w:val="28"/>
          <w:highlight w:val="none"/>
        </w:rPr>
        <w:t>一、不可撤销银行履约保函格式</w:t>
      </w:r>
      <w:bookmarkEnd w:id="390"/>
      <w:bookmarkEnd w:id="391"/>
      <w:bookmarkEnd w:id="392"/>
      <w:bookmarkEnd w:id="393"/>
      <w:bookmarkEnd w:id="394"/>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宋体"/>
          <w:color w:val="auto"/>
          <w:kern w:val="0"/>
          <w:szCs w:val="21"/>
          <w:highlight w:val="none"/>
          <w:u w:val="single"/>
        </w:rPr>
        <w:t>（招标编号：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p>
    <w:p>
      <w:pPr>
        <w:numPr>
          <w:ilvl w:val="0"/>
          <w:numId w:val="0"/>
        </w:numPr>
        <w:outlineLvl w:val="2"/>
        <w:rPr>
          <w:rFonts w:hint="eastAsia" w:ascii="宋体" w:hAnsi="宋体" w:eastAsia="宋体" w:cs="Times New Roman"/>
          <w:b/>
          <w:color w:val="auto"/>
          <w:kern w:val="0"/>
          <w:sz w:val="28"/>
          <w:szCs w:val="28"/>
          <w:highlight w:val="none"/>
          <w:lang w:val="en-US" w:eastAsia="zh-CN"/>
        </w:rPr>
      </w:pPr>
      <w:bookmarkStart w:id="395" w:name="_Toc10962"/>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395"/>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hint="eastAsia" w:ascii="宋体" w:hAnsi="宋体" w:eastAsia="宋体" w:cs="Times New Roman"/>
          <w:color w:val="auto"/>
          <w:kern w:val="0"/>
          <w:szCs w:val="21"/>
          <w:highlight w:val="none"/>
          <w:u w:val="single"/>
        </w:rPr>
        <w:t>（   包）</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pPr>
        <w:outlineLvl w:val="9"/>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6" w:name="_Toc5059"/>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396"/>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autoSpaceDN/>
        <w:adjustRightInd/>
        <w:spacing w:line="240" w:lineRule="auto"/>
        <w:ind w:firstLine="0" w:firstLine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97" w:name="_Toc8142"/>
      <w:bookmarkStart w:id="398" w:name="_Toc17462"/>
      <w:bookmarkStart w:id="399" w:name="_Toc15094"/>
      <w:r>
        <w:rPr>
          <w:rFonts w:hint="eastAsia" w:ascii="宋体" w:hAnsi="宋体" w:eastAsia="宋体" w:cs="宋体"/>
          <w:b/>
          <w:color w:val="auto"/>
          <w:kern w:val="0"/>
          <w:sz w:val="32"/>
          <w:szCs w:val="32"/>
          <w:highlight w:val="none"/>
          <w:lang w:val="en-US" w:eastAsia="zh-CN"/>
        </w:rPr>
        <w:t>四、不可撤销银行质量保函格式</w:t>
      </w:r>
      <w:bookmarkEnd w:id="397"/>
      <w:bookmarkEnd w:id="398"/>
      <w:bookmarkEnd w:id="399"/>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pPr>
        <w:widowControl/>
        <w:spacing w:line="360" w:lineRule="auto"/>
        <w:rPr>
          <w:rFonts w:hint="eastAsia" w:ascii="宋体" w:hAnsi="宋体" w:eastAsia="宋体" w:cs="宋体"/>
          <w:color w:val="auto"/>
          <w:sz w:val="21"/>
          <w:szCs w:val="21"/>
          <w:highlight w:val="none"/>
          <w:lang w:eastAsia="zh-CN"/>
        </w:rPr>
      </w:pPr>
    </w:p>
    <w:p>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en-US" w:eastAsia="zh-CN"/>
        </w:rPr>
        <w:t xml:space="preserve">               </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highlight w:val="none"/>
        </w:rPr>
        <w:t>合同（招标文件）中规定的义务履行合同。</w:t>
      </w:r>
    </w:p>
    <w:p>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pPr>
        <w:widowControl/>
        <w:spacing w:line="360" w:lineRule="auto"/>
        <w:ind w:firstLine="2520" w:firstLineChars="1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pPr>
        <w:widowControl/>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pPr>
        <w:widowControl/>
        <w:spacing w:line="360" w:lineRule="auto"/>
        <w:ind w:firstLine="5502" w:firstLineChars="2620"/>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9"/>
        <w:rPr>
          <w:color w:val="auto"/>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00" w:name="_Toc14839"/>
      <w:bookmarkStart w:id="401" w:name="_Toc32761_WPSOffice_Level1"/>
      <w:bookmarkStart w:id="402" w:name="_Toc486167708"/>
      <w:bookmarkStart w:id="403" w:name="_Toc142508361"/>
      <w:bookmarkStart w:id="404" w:name="_Toc12794"/>
      <w:bookmarkStart w:id="405" w:name="_Toc8165"/>
      <w:bookmarkStart w:id="406" w:name="_Toc450662895"/>
      <w:r>
        <w:rPr>
          <w:rFonts w:hint="eastAsia" w:ascii="宋体" w:hAnsi="宋体" w:eastAsia="宋体" w:cs="宋体"/>
          <w:b/>
          <w:bCs/>
          <w:color w:val="auto"/>
          <w:kern w:val="44"/>
          <w:sz w:val="32"/>
          <w:szCs w:val="32"/>
          <w:highlight w:val="none"/>
          <w:lang w:val="zh-CN"/>
        </w:rPr>
        <w:t>第六篇 投标文件格式</w:t>
      </w:r>
      <w:bookmarkEnd w:id="400"/>
      <w:bookmarkEnd w:id="401"/>
      <w:bookmarkEnd w:id="402"/>
      <w:bookmarkEnd w:id="403"/>
      <w:bookmarkEnd w:id="404"/>
      <w:bookmarkEnd w:id="405"/>
      <w:bookmarkEnd w:id="406"/>
    </w:p>
    <w:p>
      <w:pPr>
        <w:pStyle w:val="21"/>
        <w:spacing w:line="360" w:lineRule="auto"/>
        <w:jc w:val="center"/>
        <w:rPr>
          <w:rFonts w:hint="eastAsia" w:ascii="宋体" w:hAnsi="宋体" w:eastAsia="宋体" w:cs="宋体"/>
          <w:b/>
          <w:color w:val="auto"/>
          <w:kern w:val="0"/>
          <w:sz w:val="32"/>
          <w:szCs w:val="32"/>
          <w:highlight w:val="none"/>
        </w:rPr>
      </w:pPr>
      <w:bookmarkStart w:id="407" w:name="_Toc140596921"/>
      <w:bookmarkStart w:id="408" w:name="_Toc486167709"/>
      <w:bookmarkStart w:id="409" w:name="_Toc533708121"/>
      <w:bookmarkStart w:id="410" w:name="_Toc142508362"/>
      <w:bookmarkStart w:id="411" w:name="_Toc1977721"/>
      <w:bookmarkStart w:id="412" w:name="_Toc102860067"/>
      <w:bookmarkStart w:id="413" w:name="_Toc102860411"/>
      <w:bookmarkStart w:id="414" w:name="_Toc21133_WPSOffice_Level2"/>
      <w:bookmarkStart w:id="415" w:name="_Toc104991868"/>
      <w:bookmarkStart w:id="416" w:name="_Toc94107202"/>
      <w:r>
        <w:rPr>
          <w:rFonts w:hint="eastAsia" w:ascii="宋体" w:hAnsi="宋体" w:eastAsia="宋体" w:cs="宋体"/>
          <w:b/>
          <w:color w:val="auto"/>
          <w:kern w:val="0"/>
          <w:sz w:val="32"/>
          <w:szCs w:val="32"/>
          <w:highlight w:val="none"/>
        </w:rPr>
        <w:br w:type="page"/>
      </w: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rPr>
          <w:rFonts w:hint="eastAsia" w:ascii="宋体" w:hAnsi="宋体" w:eastAsia="宋体" w:cs="宋体"/>
          <w:color w:val="auto"/>
          <w:highlight w:val="none"/>
        </w:rPr>
      </w:pPr>
    </w:p>
    <w:p>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42"/>
        <w:tblW w:w="10368"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761" w:hRule="atLeast"/>
          <w:jc w:val="center"/>
        </w:trPr>
        <w:tc>
          <w:tcPr>
            <w:tcW w:w="1379" w:type="dxa"/>
            <w:vAlign w:val="center"/>
          </w:tcPr>
          <w:p>
            <w:pPr>
              <w:jc w:val="center"/>
              <w:rPr>
                <w:rFonts w:hint="eastAsia" w:ascii="宋体" w:hAnsi="宋体" w:eastAsia="宋体" w:cs="宋体"/>
                <w:bCs/>
                <w:color w:val="auto"/>
                <w:szCs w:val="21"/>
                <w:highlight w:val="none"/>
              </w:rPr>
            </w:pPr>
          </w:p>
        </w:tc>
        <w:tc>
          <w:tcPr>
            <w:tcW w:w="2773" w:type="dxa"/>
            <w:vAlign w:val="center"/>
          </w:tcPr>
          <w:p>
            <w:pPr>
              <w:jc w:val="center"/>
              <w:rPr>
                <w:rFonts w:hint="eastAsia" w:ascii="宋体" w:hAnsi="宋体" w:eastAsia="宋体" w:cs="宋体"/>
                <w:bCs/>
                <w:color w:val="auto"/>
                <w:szCs w:val="21"/>
                <w:highlight w:val="none"/>
              </w:rPr>
            </w:pPr>
          </w:p>
        </w:tc>
        <w:tc>
          <w:tcPr>
            <w:tcW w:w="1786" w:type="dxa"/>
            <w:vAlign w:val="center"/>
          </w:tcPr>
          <w:p>
            <w:pPr>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17" w:name="_Toc13331"/>
      <w:bookmarkStart w:id="418" w:name="_Toc20244"/>
      <w:bookmarkStart w:id="419" w:name="_Toc18706"/>
      <w:r>
        <w:rPr>
          <w:rFonts w:hint="eastAsia" w:ascii="宋体" w:hAnsi="宋体" w:eastAsia="宋体" w:cs="宋体"/>
          <w:b/>
          <w:color w:val="auto"/>
          <w:kern w:val="0"/>
          <w:sz w:val="32"/>
          <w:szCs w:val="32"/>
          <w:highlight w:val="none"/>
        </w:rPr>
        <w:t>一、投标函格式</w:t>
      </w:r>
      <w:bookmarkEnd w:id="407"/>
      <w:bookmarkEnd w:id="408"/>
      <w:bookmarkEnd w:id="409"/>
      <w:bookmarkEnd w:id="410"/>
      <w:bookmarkEnd w:id="411"/>
      <w:bookmarkEnd w:id="412"/>
      <w:bookmarkEnd w:id="413"/>
      <w:bookmarkEnd w:id="414"/>
      <w:bookmarkEnd w:id="415"/>
      <w:bookmarkEnd w:id="416"/>
      <w:bookmarkEnd w:id="417"/>
      <w:bookmarkEnd w:id="418"/>
      <w:bookmarkEnd w:id="419"/>
    </w:p>
    <w:p>
      <w:pPr>
        <w:autoSpaceDE w:val="0"/>
        <w:autoSpaceDN w:val="0"/>
        <w:adjustRightInd w:val="0"/>
        <w:spacing w:line="360" w:lineRule="auto"/>
        <w:jc w:val="center"/>
        <w:rPr>
          <w:rFonts w:hint="eastAsia" w:ascii="宋体" w:hAnsi="宋体" w:eastAsia="宋体" w:cs="宋体"/>
          <w:b/>
          <w:bCs/>
          <w:color w:val="auto"/>
          <w:sz w:val="30"/>
          <w:szCs w:val="30"/>
          <w:highlight w:val="none"/>
          <w:lang w:eastAsia="zh-CN"/>
        </w:rPr>
      </w:pPr>
      <w:bookmarkStart w:id="420" w:name="_Toc16695_WPSOffice_Level3"/>
      <w:r>
        <w:rPr>
          <w:rFonts w:hint="eastAsia" w:ascii="宋体" w:hAnsi="宋体" w:eastAsia="宋体" w:cs="宋体"/>
          <w:b/>
          <w:bCs/>
          <w:color w:val="auto"/>
          <w:sz w:val="30"/>
          <w:szCs w:val="30"/>
          <w:highlight w:val="none"/>
          <w:lang w:val="zh-CN"/>
        </w:rPr>
        <w:t>投 标 函</w:t>
      </w:r>
      <w:bookmarkEnd w:id="420"/>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东莞市水务环境投资控股集团管网有限公司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东莞市水务环境投资控股集团管网有限公司2026年吸污车采购项目</w:t>
      </w:r>
      <w:r>
        <w:rPr>
          <w:rFonts w:hint="eastAsia" w:ascii="宋体" w:hAnsi="宋体" w:eastAsia="宋体" w:cs="宋体"/>
          <w:color w:val="auto"/>
          <w:szCs w:val="21"/>
          <w:highlight w:val="none"/>
          <w:u w:val="single"/>
          <w:lang w:val="zh-CN"/>
        </w:rPr>
        <w:t>(招标编号：GXTZ-ZB-2026第（88）号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en-US" w:eastAsia="zh-CN"/>
        </w:rPr>
        <w:t xml:space="preserve"> GXTZ-ZB-2026第（88）号 </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w:t>
      </w:r>
      <w:r>
        <w:rPr>
          <w:rFonts w:hint="eastAsia" w:ascii="宋体" w:hAnsi="宋体" w:eastAsia="宋体" w:cs="宋体"/>
          <w:color w:val="auto"/>
          <w:szCs w:val="21"/>
          <w:highlight w:val="none"/>
          <w:lang w:val="en-US" w:eastAsia="zh-CN"/>
        </w:rPr>
        <w:t>利</w:t>
      </w:r>
      <w:r>
        <w:rPr>
          <w:rFonts w:hint="eastAsia" w:ascii="宋体" w:hAnsi="宋体" w:eastAsia="宋体" w:cs="宋体"/>
          <w:color w:val="auto"/>
          <w:szCs w:val="21"/>
          <w:highlight w:val="none"/>
          <w:lang w:val="zh-CN"/>
        </w:rPr>
        <w:t>；</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21" w:name="_Toc142508363"/>
      <w:bookmarkStart w:id="422" w:name="_Toc104991869"/>
      <w:bookmarkStart w:id="423" w:name="_Toc1977722"/>
      <w:bookmarkStart w:id="424" w:name="_Toc102860412"/>
      <w:bookmarkStart w:id="425" w:name="_Toc94107203"/>
      <w:bookmarkStart w:id="426" w:name="_Toc102860068"/>
      <w:bookmarkStart w:id="427" w:name="_Toc26795"/>
      <w:bookmarkStart w:id="428" w:name="_Toc533708122"/>
      <w:bookmarkStart w:id="429" w:name="_Toc140596922"/>
      <w:bookmarkStart w:id="430" w:name="_Toc8696"/>
      <w:bookmarkStart w:id="431" w:name="_Toc18834"/>
      <w:bookmarkStart w:id="432" w:name="_Toc486167710"/>
      <w:bookmarkStart w:id="433" w:name="_Toc28613_WPSOffice_Level2"/>
      <w:r>
        <w:rPr>
          <w:rFonts w:hint="eastAsia" w:ascii="宋体" w:hAnsi="宋体" w:eastAsia="宋体" w:cs="宋体"/>
          <w:b/>
          <w:color w:val="auto"/>
          <w:kern w:val="0"/>
          <w:sz w:val="32"/>
          <w:szCs w:val="32"/>
          <w:highlight w:val="none"/>
        </w:rPr>
        <w:t>二、投标承诺书格式</w:t>
      </w:r>
      <w:bookmarkEnd w:id="421"/>
      <w:bookmarkEnd w:id="422"/>
      <w:bookmarkEnd w:id="423"/>
      <w:bookmarkEnd w:id="424"/>
      <w:bookmarkEnd w:id="425"/>
      <w:bookmarkEnd w:id="426"/>
      <w:bookmarkEnd w:id="427"/>
      <w:bookmarkEnd w:id="428"/>
      <w:bookmarkEnd w:id="429"/>
      <w:bookmarkEnd w:id="430"/>
      <w:bookmarkEnd w:id="431"/>
      <w:bookmarkEnd w:id="432"/>
      <w:bookmarkEnd w:id="433"/>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东莞市水务环境投资控股集团管网有限公司2026年吸污车采购项目</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 xml:space="preserve">GXTZ-ZB-2026第（88）号 </w:t>
      </w:r>
      <w:r>
        <w:rPr>
          <w:rFonts w:hint="eastAsia" w:ascii="宋体" w:hAnsi="宋体" w:eastAsia="宋体" w:cs="宋体"/>
          <w:color w:val="auto"/>
          <w:szCs w:val="21"/>
          <w:highlight w:val="none"/>
          <w:u w:val="single"/>
          <w:lang w:val="zh-CN"/>
        </w:rPr>
        <w:t>)</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款约定按时提供原件核查的，因此导致我方无法参与东莞市水务环境投资控股集团有限公司相关招标采购活动的，由我方自行承担全部后果。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434" w:name="_Toc326768876"/>
      <w:bookmarkStart w:id="435" w:name="_Toc316896755"/>
      <w:bookmarkStart w:id="436" w:name="_Toc311032584"/>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7" w:name="_Toc7175"/>
      <w:bookmarkStart w:id="438" w:name="_Toc94107204"/>
      <w:bookmarkStart w:id="439" w:name="_Toc104991870"/>
      <w:bookmarkStart w:id="440" w:name="_Toc82182546"/>
      <w:bookmarkStart w:id="441" w:name="_Toc9778"/>
      <w:bookmarkStart w:id="442" w:name="_Toc102860413"/>
      <w:bookmarkStart w:id="443" w:name="_Toc102860069"/>
      <w:bookmarkStart w:id="444" w:name="_Toc142508364"/>
      <w:bookmarkStart w:id="445" w:name="_Toc86764083"/>
      <w:bookmarkStart w:id="446" w:name="_Toc140596923"/>
      <w:bookmarkStart w:id="447" w:name="_Toc12590"/>
      <w:bookmarkStart w:id="448" w:name="_Toc486167711"/>
      <w:bookmarkStart w:id="449" w:name="_Toc1977723"/>
      <w:bookmarkStart w:id="450" w:name="_Toc533708123"/>
      <w:bookmarkStart w:id="451" w:name="_Toc7024_WPSOffice_Level2"/>
      <w:r>
        <w:rPr>
          <w:rFonts w:hint="eastAsia" w:ascii="宋体" w:hAnsi="宋体" w:eastAsia="宋体" w:cs="宋体"/>
          <w:b/>
          <w:color w:val="auto"/>
          <w:kern w:val="44"/>
          <w:sz w:val="32"/>
          <w:szCs w:val="32"/>
          <w:highlight w:val="none"/>
        </w:rPr>
        <w:t>三、供货及/或提供服务过程承诺函格式</w:t>
      </w:r>
      <w:bookmarkEnd w:id="437"/>
      <w:bookmarkEnd w:id="438"/>
      <w:bookmarkEnd w:id="439"/>
      <w:bookmarkEnd w:id="440"/>
      <w:bookmarkEnd w:id="441"/>
      <w:bookmarkEnd w:id="442"/>
      <w:bookmarkEnd w:id="443"/>
      <w:bookmarkEnd w:id="444"/>
      <w:bookmarkEnd w:id="445"/>
      <w:bookmarkEnd w:id="446"/>
      <w:bookmarkEnd w:id="447"/>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u w:val="single"/>
          <w:lang w:eastAsia="zh-CN"/>
        </w:rPr>
        <w:t>东莞市水务环境投资控股集团管网有限公司2026年吸污车采购项目</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 xml:space="preserve">GXTZ-ZB-2026第（88）号 </w:t>
      </w:r>
      <w:r>
        <w:rPr>
          <w:rFonts w:hint="eastAsia" w:ascii="宋体" w:hAnsi="宋体" w:eastAsia="宋体" w:cs="宋体"/>
          <w:color w:val="auto"/>
          <w:szCs w:val="21"/>
          <w:highlight w:val="none"/>
          <w:u w:val="single"/>
          <w:lang w:val="zh-CN"/>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2" w:name="_Toc102860070"/>
      <w:bookmarkStart w:id="453" w:name="_Toc104991871"/>
      <w:bookmarkStart w:id="454" w:name="_Toc140596924"/>
      <w:bookmarkStart w:id="455" w:name="_Toc82182547"/>
      <w:bookmarkStart w:id="456" w:name="_Toc102860414"/>
      <w:bookmarkStart w:id="457" w:name="_Toc86764084"/>
      <w:bookmarkStart w:id="458" w:name="_Toc142508365"/>
      <w:bookmarkStart w:id="459" w:name="_Toc94107205"/>
      <w:bookmarkStart w:id="460" w:name="_Toc3993"/>
      <w:bookmarkStart w:id="461" w:name="_Toc20614"/>
      <w:bookmarkStart w:id="462" w:name="_Toc6287"/>
      <w:r>
        <w:rPr>
          <w:rFonts w:hint="eastAsia" w:ascii="宋体" w:hAnsi="宋体" w:eastAsia="宋体" w:cs="宋体"/>
          <w:b/>
          <w:color w:val="auto"/>
          <w:kern w:val="44"/>
          <w:sz w:val="32"/>
          <w:szCs w:val="32"/>
          <w:highlight w:val="none"/>
        </w:rPr>
        <w:t>四</w:t>
      </w:r>
      <w:bookmarkEnd w:id="452"/>
      <w:bookmarkEnd w:id="453"/>
      <w:bookmarkEnd w:id="454"/>
      <w:bookmarkEnd w:id="455"/>
      <w:bookmarkEnd w:id="456"/>
      <w:bookmarkEnd w:id="457"/>
      <w:bookmarkEnd w:id="458"/>
      <w:bookmarkEnd w:id="459"/>
      <w:bookmarkStart w:id="463" w:name="_Toc140596925"/>
      <w:bookmarkStart w:id="464" w:name="_Toc142508366"/>
      <w:bookmarkStart w:id="465" w:name="_Toc94107206"/>
      <w:bookmarkStart w:id="466" w:name="_Toc102860415"/>
      <w:bookmarkStart w:id="467" w:name="_Toc104991872"/>
      <w:bookmarkStart w:id="468" w:name="_Toc102860071"/>
      <w:r>
        <w:rPr>
          <w:rFonts w:hint="eastAsia" w:ascii="宋体" w:hAnsi="宋体" w:eastAsia="宋体" w:cs="宋体"/>
          <w:b/>
          <w:color w:val="auto"/>
          <w:kern w:val="0"/>
          <w:sz w:val="32"/>
          <w:szCs w:val="32"/>
          <w:highlight w:val="none"/>
        </w:rPr>
        <w:t>、投标报价表格式</w:t>
      </w:r>
      <w:bookmarkEnd w:id="448"/>
      <w:bookmarkEnd w:id="449"/>
      <w:bookmarkEnd w:id="450"/>
      <w:bookmarkEnd w:id="451"/>
      <w:bookmarkEnd w:id="460"/>
      <w:bookmarkEnd w:id="461"/>
      <w:bookmarkEnd w:id="462"/>
      <w:bookmarkEnd w:id="463"/>
      <w:bookmarkEnd w:id="464"/>
      <w:bookmarkEnd w:id="465"/>
      <w:bookmarkEnd w:id="466"/>
      <w:bookmarkEnd w:id="467"/>
      <w:bookmarkEnd w:id="468"/>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69" w:name="_Toc102860072"/>
      <w:bookmarkStart w:id="470" w:name="_Toc140596926"/>
      <w:bookmarkStart w:id="471" w:name="_Toc18589"/>
      <w:bookmarkStart w:id="472" w:name="_Toc1105"/>
      <w:bookmarkStart w:id="473" w:name="_Toc94107207"/>
      <w:bookmarkStart w:id="474" w:name="_Toc104991873"/>
      <w:bookmarkStart w:id="475" w:name="_Toc142508367"/>
      <w:bookmarkStart w:id="476" w:name="_Toc6752"/>
      <w:bookmarkStart w:id="477" w:name="_Toc2395_WPSOffice_Level3"/>
      <w:bookmarkStart w:id="478" w:name="_Toc102860416"/>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69"/>
      <w:bookmarkEnd w:id="470"/>
      <w:bookmarkEnd w:id="471"/>
      <w:bookmarkEnd w:id="472"/>
      <w:bookmarkEnd w:id="473"/>
      <w:bookmarkEnd w:id="474"/>
      <w:bookmarkEnd w:id="475"/>
      <w:bookmarkEnd w:id="476"/>
      <w:bookmarkEnd w:id="477"/>
      <w:bookmarkEnd w:id="478"/>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东莞市水务环境投资控股集团管网有限公司2026年吸污车采购项目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lang w:val="en-US" w:eastAsia="zh-CN"/>
        </w:rPr>
        <w:t xml:space="preserve">GXTZ-ZB-2026第（88）号 </w:t>
      </w:r>
    </w:p>
    <w:tbl>
      <w:tblPr>
        <w:tblStyle w:val="42"/>
        <w:tblW w:w="10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7"/>
        <w:gridCol w:w="1357"/>
        <w:gridCol w:w="1171"/>
        <w:gridCol w:w="1171"/>
        <w:gridCol w:w="653"/>
        <w:gridCol w:w="701"/>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653"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70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321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hint="eastAsia" w:eastAsia="宋体" w:cs="宋体"/>
                <w:color w:val="auto"/>
                <w:sz w:val="21"/>
                <w:szCs w:val="21"/>
                <w:highlight w:val="none"/>
                <w:lang w:eastAsia="zh-CN"/>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color w:val="auto"/>
                <w:sz w:val="21"/>
                <w:szCs w:val="21"/>
                <w:highlight w:val="none"/>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color w:val="auto"/>
                <w:sz w:val="21"/>
                <w:szCs w:val="21"/>
                <w:highlight w:val="none"/>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color w:val="auto"/>
                <w:szCs w:val="21"/>
                <w:highlight w:val="none"/>
                <w:lang w:eastAsia="zh-CN"/>
              </w:rPr>
            </w:pP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321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71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321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pPr>
              <w:pStyle w:val="34"/>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val="0"/>
          <w:bCs w:val="0"/>
          <w:color w:val="auto"/>
          <w:kern w:val="0"/>
          <w:szCs w:val="21"/>
          <w:highlight w:val="none"/>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autoSpaceDN/>
        <w:adjustRightInd/>
        <w:spacing w:line="360" w:lineRule="auto"/>
        <w:ind w:left="0" w:firstLine="0" w:firstLineChars="0"/>
        <w:jc w:val="center"/>
        <w:outlineLvl w:val="9"/>
        <w:rPr>
          <w:rFonts w:hint="eastAsia" w:ascii="宋体" w:hAnsi="宋体" w:eastAsia="宋体" w:cs="宋体"/>
          <w:b/>
          <w:color w:val="auto"/>
          <w:kern w:val="0"/>
          <w:sz w:val="30"/>
          <w:szCs w:val="30"/>
          <w:highlight w:val="none"/>
          <w:lang w:val="en-US" w:eastAsia="zh-CN"/>
        </w:rPr>
      </w:pPr>
      <w:bookmarkStart w:id="479" w:name="_Toc102860417"/>
      <w:bookmarkStart w:id="480" w:name="_Toc102860073"/>
      <w:bookmarkStart w:id="481" w:name="_Toc30859"/>
      <w:bookmarkStart w:id="482" w:name="_Toc27734"/>
      <w:bookmarkStart w:id="483" w:name="_Toc94107208"/>
      <w:bookmarkStart w:id="484" w:name="_Toc140596927"/>
      <w:bookmarkStart w:id="485" w:name="_Toc104991874"/>
      <w:bookmarkStart w:id="486" w:name="_Toc142508368"/>
      <w:r>
        <w:rPr>
          <w:rFonts w:hint="eastAsia" w:ascii="宋体" w:hAnsi="宋体" w:eastAsia="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487" w:name="_Toc153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综合单价明细</w:t>
      </w:r>
      <w:r>
        <w:rPr>
          <w:rFonts w:ascii="宋体" w:hAnsi="宋体" w:eastAsia="宋体" w:cs="宋体"/>
          <w:b/>
          <w:color w:val="auto"/>
          <w:kern w:val="0"/>
          <w:sz w:val="30"/>
          <w:szCs w:val="30"/>
          <w:highlight w:val="none"/>
        </w:rPr>
        <w:t>表</w:t>
      </w:r>
      <w:bookmarkEnd w:id="479"/>
      <w:bookmarkEnd w:id="480"/>
      <w:bookmarkEnd w:id="481"/>
      <w:bookmarkEnd w:id="482"/>
      <w:bookmarkEnd w:id="483"/>
      <w:bookmarkEnd w:id="484"/>
      <w:bookmarkEnd w:id="485"/>
      <w:bookmarkEnd w:id="486"/>
      <w:bookmarkEnd w:id="487"/>
    </w:p>
    <w:p>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default" w:ascii="宋体" w:hAnsi="宋体" w:eastAsia="宋体" w:cs="宋体"/>
          <w:b/>
          <w:color w:val="auto"/>
          <w:kern w:val="2"/>
          <w:sz w:val="30"/>
          <w:szCs w:val="30"/>
          <w:highlight w:val="none"/>
          <w:u w:val="none"/>
          <w:lang w:val="zh-CN" w:eastAsia="zh-CN"/>
        </w:rPr>
        <w:t>吸污车</w:t>
      </w:r>
      <w:r>
        <w:rPr>
          <w:rFonts w:hint="default" w:ascii="宋体" w:hAnsi="宋体" w:eastAsia="宋体" w:cs="宋体"/>
          <w:b/>
          <w:bCs w:val="0"/>
          <w:color w:val="auto"/>
          <w:sz w:val="30"/>
          <w:szCs w:val="30"/>
          <w:highlight w:val="none"/>
          <w:lang w:val="zh-CN"/>
        </w:rPr>
        <w:t>综</w:t>
      </w:r>
      <w:r>
        <w:rPr>
          <w:rFonts w:hint="eastAsia" w:ascii="宋体" w:hAnsi="宋体" w:eastAsia="宋体" w:cs="宋体"/>
          <w:b/>
          <w:bCs/>
          <w:color w:val="auto"/>
          <w:sz w:val="30"/>
          <w:szCs w:val="30"/>
          <w:highlight w:val="none"/>
        </w:rPr>
        <w:t>合单价明细表</w:t>
      </w:r>
    </w:p>
    <w:p>
      <w:pPr>
        <w:spacing w:line="360" w:lineRule="auto"/>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东莞市水务环境投资控股集团管网有限公司2026年吸污车采购项目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lang w:val="en-US" w:eastAsia="zh-CN"/>
        </w:rPr>
        <w:t xml:space="preserve">GXTZ-ZB-2026第（88）号 </w:t>
      </w:r>
      <w:r>
        <w:rPr>
          <w:rFonts w:hint="eastAsia" w:ascii="宋体" w:hAnsi="宋体" w:eastAsia="宋体" w:cs="宋体"/>
          <w:b/>
          <w:color w:val="auto"/>
          <w:kern w:val="0"/>
          <w:szCs w:val="21"/>
          <w:highlight w:val="none"/>
          <w:lang w:val="en-US" w:eastAsia="zh-CN"/>
        </w:rPr>
        <w:t xml:space="preserve"> </w:t>
      </w:r>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384"/>
        <w:gridCol w:w="919"/>
        <w:gridCol w:w="1152"/>
        <w:gridCol w:w="1357"/>
        <w:gridCol w:w="946"/>
        <w:gridCol w:w="1158"/>
        <w:gridCol w:w="115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037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1037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ind w:left="-87"/>
              <w:jc w:val="center"/>
              <w:rPr>
                <w:rFonts w:ascii="宋体" w:hAnsi="宋体" w:eastAsia="宋体" w:cs="宋体"/>
                <w:b/>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b/>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w:t>
      </w:r>
      <w:r>
        <w:rPr>
          <w:rFonts w:hint="eastAsia" w:ascii="宋体" w:hAnsi="宋体" w:eastAsia="宋体" w:cs="宋体"/>
          <w:b/>
          <w:bCs/>
          <w:color w:val="auto"/>
          <w:kern w:val="0"/>
          <w:szCs w:val="21"/>
          <w:highlight w:val="none"/>
          <w:u w:val="single"/>
          <w:lang w:val="en-US" w:eastAsia="zh-CN" w:bidi="ar"/>
        </w:rPr>
        <w:t>吸污车</w:t>
      </w:r>
      <w:r>
        <w:rPr>
          <w:rFonts w:hint="eastAsia" w:ascii="宋体" w:hAnsi="宋体" w:eastAsia="宋体" w:cs="宋体"/>
          <w:b/>
          <w:bCs/>
          <w:color w:val="auto"/>
          <w:kern w:val="0"/>
          <w:szCs w:val="21"/>
          <w:highlight w:val="none"/>
          <w:u w:val="single"/>
          <w:lang w:bidi="ar"/>
        </w:rPr>
        <w:t>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pPr>
        <w:pStyle w:val="19"/>
        <w:rPr>
          <w:rFonts w:hint="eastAsia" w:ascii="宋体" w:hAnsi="宋体" w:eastAsia="宋体" w:cs="Times New Roman"/>
          <w:color w:val="auto"/>
          <w:kern w:val="0"/>
          <w:szCs w:val="21"/>
          <w:highlight w:val="none"/>
        </w:rPr>
      </w:pPr>
    </w:p>
    <w:p>
      <w:pPr>
        <w:rPr>
          <w:color w:val="auto"/>
          <w:highlight w:val="none"/>
        </w:rPr>
      </w:pPr>
    </w:p>
    <w:p>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autoSpaceDN/>
        <w:adjustRightInd/>
        <w:spacing w:line="240" w:lineRule="auto"/>
        <w:ind w:firstLine="0" w:firstLineChars="0"/>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88" w:name="_Toc142508369"/>
      <w:bookmarkStart w:id="489" w:name="_Toc10754"/>
      <w:bookmarkStart w:id="490" w:name="_Toc18828"/>
      <w:bookmarkStart w:id="491" w:name="_Toc24015"/>
      <w:bookmarkStart w:id="492" w:name="_Toc94107209"/>
      <w:bookmarkStart w:id="493" w:name="_Toc102860418"/>
      <w:bookmarkStart w:id="494" w:name="_Toc140596928"/>
      <w:bookmarkStart w:id="495" w:name="_Toc104991875"/>
      <w:bookmarkStart w:id="496" w:name="_Toc1977725"/>
      <w:bookmarkStart w:id="497" w:name="_Toc102860074"/>
      <w:bookmarkStart w:id="498" w:name="_Toc486167712"/>
      <w:bookmarkStart w:id="499" w:name="_Toc20759_WPSOffice_Level2"/>
      <w:bookmarkStart w:id="500"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88"/>
      <w:bookmarkEnd w:id="489"/>
      <w:bookmarkEnd w:id="490"/>
      <w:bookmarkEnd w:id="491"/>
      <w:bookmarkEnd w:id="492"/>
      <w:bookmarkEnd w:id="493"/>
      <w:bookmarkEnd w:id="494"/>
      <w:bookmarkEnd w:id="495"/>
      <w:bookmarkEnd w:id="496"/>
      <w:bookmarkEnd w:id="497"/>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01" w:name="_Toc94107210"/>
      <w:bookmarkStart w:id="502" w:name="_Toc142508370"/>
      <w:bookmarkStart w:id="503" w:name="_Toc102860419"/>
      <w:bookmarkStart w:id="504" w:name="_Toc104991876"/>
      <w:bookmarkStart w:id="505" w:name="_Toc28382"/>
      <w:bookmarkStart w:id="506" w:name="_Toc508"/>
      <w:bookmarkStart w:id="507" w:name="_Toc140596929"/>
      <w:bookmarkStart w:id="508" w:name="_Toc102860075"/>
      <w:bookmarkStart w:id="509" w:name="_Toc31420"/>
      <w:bookmarkStart w:id="51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1"/>
      <w:bookmarkEnd w:id="502"/>
      <w:bookmarkEnd w:id="503"/>
      <w:bookmarkEnd w:id="504"/>
      <w:bookmarkEnd w:id="505"/>
      <w:bookmarkEnd w:id="506"/>
      <w:bookmarkEnd w:id="507"/>
      <w:bookmarkEnd w:id="508"/>
      <w:bookmarkEnd w:id="509"/>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pStyle w:val="19"/>
        <w:rPr>
          <w:rFonts w:ascii="宋体" w:hAnsi="宋体" w:eastAsia="宋体" w:cs="宋体"/>
          <w:color w:val="auto"/>
          <w:szCs w:val="24"/>
          <w:highlight w:val="none"/>
        </w:rPr>
      </w:pPr>
    </w:p>
    <w:p>
      <w:pPr>
        <w:rPr>
          <w:rFonts w:ascii="宋体" w:hAnsi="宋体" w:eastAsia="宋体" w:cs="宋体"/>
          <w:color w:val="auto"/>
          <w:szCs w:val="24"/>
          <w:highlight w:val="none"/>
        </w:rPr>
      </w:pPr>
    </w:p>
    <w:p>
      <w:pPr>
        <w:pStyle w:val="19"/>
        <w:rPr>
          <w:color w:val="auto"/>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pgNumType w:fmt="decimal"/>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11" w:name="_Toc26345"/>
      <w:bookmarkStart w:id="512" w:name="_Toc102860420"/>
      <w:bookmarkStart w:id="513" w:name="_Toc142508371"/>
      <w:bookmarkStart w:id="514" w:name="_Toc94107211"/>
      <w:bookmarkStart w:id="515" w:name="_Toc104991877"/>
      <w:bookmarkStart w:id="516" w:name="_Toc102860076"/>
      <w:bookmarkStart w:id="517" w:name="_Toc1033"/>
      <w:bookmarkStart w:id="518" w:name="_Toc9489"/>
      <w:bookmarkStart w:id="519"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11"/>
      <w:bookmarkEnd w:id="512"/>
      <w:bookmarkEnd w:id="513"/>
      <w:bookmarkEnd w:id="514"/>
      <w:bookmarkEnd w:id="515"/>
      <w:bookmarkEnd w:id="516"/>
      <w:bookmarkEnd w:id="517"/>
      <w:bookmarkEnd w:id="518"/>
      <w:bookmarkEnd w:id="519"/>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20" w:name="_Toc7718"/>
      <w:bookmarkStart w:id="521" w:name="_Toc644"/>
      <w:bookmarkStart w:id="522" w:name="_Toc102860077"/>
      <w:bookmarkStart w:id="523" w:name="_Toc142508372"/>
      <w:bookmarkStart w:id="524" w:name="_Toc94107212"/>
      <w:bookmarkStart w:id="525" w:name="_Toc21657"/>
      <w:bookmarkStart w:id="526" w:name="_Toc102860421"/>
      <w:bookmarkStart w:id="527" w:name="_Toc140596931"/>
      <w:bookmarkStart w:id="528"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0"/>
      <w:bookmarkEnd w:id="521"/>
      <w:bookmarkEnd w:id="522"/>
      <w:bookmarkEnd w:id="523"/>
      <w:bookmarkEnd w:id="524"/>
      <w:bookmarkEnd w:id="525"/>
      <w:bookmarkEnd w:id="526"/>
      <w:bookmarkEnd w:id="527"/>
      <w:bookmarkEnd w:id="528"/>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98"/>
      <w:bookmarkEnd w:id="499"/>
      <w:bookmarkEnd w:id="500"/>
      <w:bookmarkEnd w:id="510"/>
    </w:p>
    <w:p>
      <w:pPr>
        <w:spacing w:before="120" w:after="120" w:line="360" w:lineRule="auto"/>
        <w:ind w:firstLine="608" w:firstLineChars="202"/>
        <w:jc w:val="center"/>
        <w:rPr>
          <w:rFonts w:ascii="宋体" w:hAnsi="宋体" w:eastAsia="宋体" w:cs="宋体"/>
          <w:b/>
          <w:bCs/>
          <w:color w:val="auto"/>
          <w:sz w:val="30"/>
          <w:szCs w:val="30"/>
          <w:highlight w:val="none"/>
        </w:rPr>
      </w:pPr>
      <w:bookmarkStart w:id="529" w:name="_Toc11033_WPSOffice_Level3"/>
      <w:r>
        <w:rPr>
          <w:rFonts w:hint="eastAsia" w:ascii="宋体" w:hAnsi="宋体" w:eastAsia="宋体" w:cs="宋体"/>
          <w:b/>
          <w:color w:val="auto"/>
          <w:sz w:val="30"/>
          <w:szCs w:val="30"/>
          <w:highlight w:val="none"/>
        </w:rPr>
        <w:t>法定代</w:t>
      </w:r>
      <w:bookmarkStart w:id="530" w:name="_Toc45995270"/>
      <w:bookmarkStart w:id="531" w:name="_Toc36971359"/>
      <w:r>
        <w:rPr>
          <w:rFonts w:hint="eastAsia" w:ascii="宋体" w:hAnsi="宋体" w:eastAsia="宋体" w:cs="宋体"/>
          <w:b/>
          <w:color w:val="auto"/>
          <w:sz w:val="30"/>
          <w:szCs w:val="30"/>
          <w:highlight w:val="none"/>
        </w:rPr>
        <w:t>表人身份证明书</w:t>
      </w:r>
      <w:bookmarkEnd w:id="529"/>
    </w:p>
    <w:bookmarkEnd w:id="530"/>
    <w:bookmarkEnd w:id="531"/>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9WFl2AAAAAgBAAAPAAAAAAAAAAEAIAAAACIAAABkcnMvZG93bnJldi54bWxQSwECFAAUAAAACACH&#10;TuJA0XSaOyQCAAA6BAAADgAAAAAAAAABACAAAAAnAQAAZHJzL2Uyb0RvYy54bWxQSwUGAAAAAAYA&#10;BgBZAQAAvQ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131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BFk0dkAAAAKAQAADwAAAAAAAAABACAAAAAiAAAAZHJzL2Rvd25yZXYueG1sUEsBAhQAFAAAAAgA&#10;h07iQCYiJY4kAgAAOgQAAA4AAAAAAAAAAQAgAAAAKAEAAGRycy9lMm9Eb2MueG1sUEsFBgAAAAAG&#10;AAYAWQEAAL4FA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028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9WFl2AAAAAgBAAAPAAAAAAAAAAEAIAAAACIAAABkcnMvZG93bnJldi54bWxQSwECFAAUAAAACACH&#10;TuJAft+ViyQCAAA6BAAADgAAAAAAAAABACAAAAAnAQAAZHJzL2Uyb0RvYy54bWxQSwUGAAAAAAYA&#10;BgBZAQAAvQU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4"/>
      <w:bookmarkEnd w:id="435"/>
      <w:bookmarkEnd w:id="436"/>
      <w:bookmarkStart w:id="532" w:name="_Toc1977727"/>
      <w:bookmarkStart w:id="533" w:name="_Toc533708125"/>
      <w:bookmarkStart w:id="534" w:name="_Toc486167713"/>
      <w:bookmarkStart w:id="535" w:name="_Toc6240_WPSOffice_Level2"/>
      <w:r>
        <w:rPr>
          <w:rFonts w:hint="eastAsia" w:ascii="宋体" w:hAnsi="宋体" w:eastAsia="宋体" w:cs="宋体"/>
          <w:b/>
          <w:color w:val="auto"/>
          <w:szCs w:val="24"/>
          <w:highlight w:val="none"/>
        </w:rPr>
        <w:t>（2）法定代表人授权书格式</w:t>
      </w:r>
      <w:bookmarkEnd w:id="532"/>
      <w:bookmarkEnd w:id="533"/>
      <w:bookmarkEnd w:id="534"/>
      <w:bookmarkEnd w:id="535"/>
    </w:p>
    <w:p>
      <w:pPr>
        <w:autoSpaceDE w:val="0"/>
        <w:autoSpaceDN w:val="0"/>
        <w:adjustRightInd w:val="0"/>
        <w:spacing w:line="360" w:lineRule="auto"/>
        <w:jc w:val="center"/>
        <w:rPr>
          <w:rFonts w:ascii="宋体" w:hAnsi="宋体" w:eastAsia="宋体" w:cs="宋体"/>
          <w:color w:val="auto"/>
          <w:szCs w:val="28"/>
          <w:highlight w:val="none"/>
          <w:lang w:val="zh-CN"/>
        </w:rPr>
      </w:pPr>
      <w:bookmarkStart w:id="536" w:name="_Toc29146_WPSOffice_Level3"/>
      <w:r>
        <w:rPr>
          <w:rFonts w:hint="eastAsia" w:ascii="宋体" w:hAnsi="宋体" w:eastAsia="宋体" w:cs="宋体"/>
          <w:b/>
          <w:bCs/>
          <w:color w:val="auto"/>
          <w:sz w:val="30"/>
          <w:szCs w:val="30"/>
          <w:highlight w:val="none"/>
          <w:lang w:val="zh-CN"/>
        </w:rPr>
        <w:t>法定代表人授权书</w:t>
      </w:r>
      <w:bookmarkEnd w:id="536"/>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pPr>
        <w:spacing w:before="0" w:after="0" w:line="36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p>
    <w:p>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（被授权人的姓名、职务、身份证号码）为本公司的合法代表人，签署东莞市水务环境投资控股集团管网有限公司2026年吸污车采购项目</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 xml:space="preserve">GXTZ-ZB-2026第（88）号 </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5408;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hE&#10;D3nZAAAACgEAAA8AAAAAAAAAAQAgAAAAIgAAAGRycy9kb3ducmV2LnhtbFBLAQIUABQAAAAIAIdO&#10;4kAnDRSjIgIAADoEAAAOAAAAAAAAAAEAIAAAACgBAABkcnMvZTJvRG9jLnhtbFBLBQYAAAAABgAG&#10;AFkBAAC8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3360;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K7&#10;5djYAAAACQEAAA8AAAAAAAAAAQAgAAAAIgAAAGRycy9kb3ducmV2LnhtbFBLAQIUABQAAAAIAIdO&#10;4kBgocodIwIAADoEAAAOAAAAAAAAAAEAIAAAACcBAABkcnMvZTJvRG9jLnhtbFBLBQYAAAAABgAG&#10;AFkBAAC8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6432;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2B8iPZAAAACgEAAA8AAAAAAAAAAQAgAAAAIgAAAGRycy9kb3ducmV2LnhtbFBLAQIUABQAAAAI&#10;AIdO4kATZE6eJQIAADoEAAAOAAAAAAAAAAEAIAAAACgBAABkcnMvZTJvRG9jLnhtbFBLBQYAAAAA&#10;BgAGAFkBAAC/BQ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4384;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xUQJ9gAAAAJAQAADwAAAAAAAAABACAAAAAiAAAAZHJzL2Rvd25yZXYueG1sUEsBAhQAFAAA&#10;AAgAh07iQEuZ/psoAgAAOgQAAA4AAAAAAAAAAQAgAAAAJwEAAGRycy9lMm9Eb2MueG1sUEsFBgAA&#10;AAAGAAYAWQEAAME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9" w:type="firs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201"/>
        <w:widowControl/>
        <w:spacing w:line="360" w:lineRule="auto"/>
        <w:ind w:firstLine="0" w:firstLineChars="0"/>
        <w:jc w:val="both"/>
        <w:outlineLvl w:val="2"/>
        <w:rPr>
          <w:rFonts w:hint="default" w:ascii="Times New Roman"/>
          <w:b/>
          <w:bCs/>
          <w:color w:val="auto"/>
          <w:kern w:val="2"/>
          <w:sz w:val="32"/>
          <w:szCs w:val="32"/>
          <w:highlight w:val="none"/>
        </w:rPr>
      </w:pPr>
      <w:bookmarkStart w:id="537" w:name="_Toc29815"/>
      <w:bookmarkStart w:id="538" w:name="_Toc8338"/>
      <w:bookmarkStart w:id="539" w:name="_Toc30070"/>
      <w:bookmarkStart w:id="540" w:name="_Toc142508373"/>
      <w:bookmarkStart w:id="541" w:name="_Toc104991880"/>
      <w:bookmarkStart w:id="542" w:name="_Toc94107214"/>
      <w:bookmarkStart w:id="543" w:name="_Toc1977730"/>
      <w:bookmarkStart w:id="544" w:name="_Toc14059693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的经销商，必须提供制造商资格声明原件和投标产品制造商出具的《制造商独家授权书》原件）</w:t>
      </w:r>
      <w:bookmarkEnd w:id="537"/>
    </w:p>
    <w:p>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东莞市水务环境投资控股集团管网有限公司2026年吸污车采购项目</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color w:val="auto"/>
          <w:szCs w:val="21"/>
          <w:highlight w:val="none"/>
          <w:u w:val="single"/>
          <w:lang w:val="en-US" w:eastAsia="zh-CN"/>
        </w:rPr>
        <w:t xml:space="preserve">GXTZ-ZB-2026第（88）号 </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42"/>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bl>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eastAsia="zh-CN" w:bidi="ar"/>
        </w:rPr>
        <w:t>东莞市水务环境投资控股集团管网有限公司2026年吸污车采购项目</w:t>
      </w:r>
      <w:r>
        <w:rPr>
          <w:rFonts w:hint="eastAsia" w:ascii="宋体" w:hAnsi="宋体" w:eastAsia="宋体" w:cs="宋体"/>
          <w:color w:val="auto"/>
          <w:kern w:val="0"/>
          <w:szCs w:val="21"/>
          <w:highlight w:val="none"/>
          <w:u w:val="single"/>
          <w:lang w:bidi="ar"/>
        </w:rPr>
        <w:t>（招标编号：</w:t>
      </w:r>
      <w:r>
        <w:rPr>
          <w:rFonts w:hint="eastAsia" w:ascii="宋体" w:hAnsi="宋体" w:eastAsia="宋体" w:cs="宋体"/>
          <w:color w:val="auto"/>
          <w:szCs w:val="21"/>
          <w:highlight w:val="none"/>
          <w:u w:val="single"/>
          <w:lang w:val="en-US" w:eastAsia="zh-CN"/>
        </w:rPr>
        <w:t>GXTZ-ZB-2026第（88）号</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东莞市水务环境投资控股集团管网有限公司2026年吸污车采购项目（招标编号：</w:t>
      </w:r>
      <w:r>
        <w:rPr>
          <w:rFonts w:hint="eastAsia" w:ascii="宋体" w:hAnsi="宋体" w:eastAsia="宋体" w:cs="宋体"/>
          <w:color w:val="auto"/>
          <w:szCs w:val="21"/>
          <w:highlight w:val="none"/>
          <w:u w:val="single"/>
          <w:lang w:val="en-US" w:eastAsia="zh-CN"/>
        </w:rPr>
        <w:t xml:space="preserve">GXTZ-ZB-2026第（88）号 </w:t>
      </w:r>
      <w:r>
        <w:rPr>
          <w:rFonts w:hint="eastAsia" w:ascii="宋体" w:hAnsi="宋体" w:eastAsia="宋体" w:cs="宋体"/>
          <w:b/>
          <w:color w:val="auto"/>
          <w:kern w:val="0"/>
          <w:szCs w:val="21"/>
          <w:highlight w:val="none"/>
          <w:u w:val="single"/>
          <w:lang w:eastAsia="zh-CN"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42"/>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pPr>
        <w:pageBreakBefore w:val="0"/>
        <w:snapToGrid w:val="0"/>
        <w:spacing w:before="120" w:beforeLines="50" w:after="120" w:afterLines="50" w:line="36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 xml:space="preserve"> 备注：投标文件正本内必须提供原件。</w:t>
      </w:r>
    </w:p>
    <w:p>
      <w:pPr>
        <w:pStyle w:val="5"/>
        <w:pageBreakBefore/>
        <w:spacing w:line="360" w:lineRule="auto"/>
        <w:rPr>
          <w:rFonts w:hint="eastAsia" w:hAnsi="宋体"/>
          <w:b/>
          <w:bCs/>
          <w:color w:val="auto"/>
          <w:kern w:val="2"/>
          <w:sz w:val="32"/>
          <w:szCs w:val="32"/>
          <w:highlight w:val="none"/>
        </w:rPr>
      </w:pPr>
      <w:bookmarkStart w:id="545" w:name="_Toc13114"/>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545"/>
    </w:p>
    <w:p>
      <w:pPr>
        <w:pageBreakBefore w:val="0"/>
        <w:spacing w:line="360" w:lineRule="auto"/>
        <w:jc w:val="center"/>
        <w:outlineLvl w:val="9"/>
        <w:rPr>
          <w:rFonts w:hint="eastAsia" w:ascii="宋体" w:hAnsi="宋体" w:eastAsia="宋体" w:cs="宋体"/>
          <w:b/>
          <w:color w:val="auto"/>
          <w:sz w:val="32"/>
          <w:szCs w:val="32"/>
          <w:highlight w:val="none"/>
          <w:lang w:val="zh-CN" w:eastAsia="zh-CN"/>
        </w:rPr>
      </w:pPr>
      <w:r>
        <w:rPr>
          <w:rFonts w:hint="eastAsia" w:ascii="宋体" w:hAnsi="宋体" w:eastAsia="宋体" w:cs="宋体"/>
          <w:b/>
          <w:bCs/>
          <w:color w:val="auto"/>
          <w:sz w:val="32"/>
          <w:szCs w:val="32"/>
          <w:highlight w:val="none"/>
        </w:rPr>
        <w:t>投标人</w:t>
      </w:r>
      <w:r>
        <w:rPr>
          <w:rFonts w:hint="eastAsia" w:ascii="宋体" w:hAnsi="宋体" w:eastAsia="宋体" w:cs="宋体"/>
          <w:b/>
          <w:bCs/>
          <w:color w:val="auto"/>
          <w:sz w:val="32"/>
          <w:szCs w:val="32"/>
          <w:highlight w:val="none"/>
          <w:lang w:val="en-US" w:eastAsia="zh-CN"/>
        </w:rPr>
        <w:t>提供一份</w:t>
      </w:r>
      <w:r>
        <w:rPr>
          <w:rFonts w:hint="eastAsia" w:ascii="宋体" w:hAnsi="宋体" w:eastAsia="宋体" w:cs="宋体"/>
          <w:b/>
          <w:bCs/>
          <w:color w:val="auto"/>
          <w:sz w:val="32"/>
          <w:szCs w:val="32"/>
          <w:highlight w:val="none"/>
        </w:rPr>
        <w:t>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年1月1日以来所投车型销售业绩（合同签订日期为202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年1月1日或以后）</w:t>
      </w:r>
      <w:bookmarkEnd w:id="538"/>
      <w:bookmarkEnd w:id="539"/>
    </w:p>
    <w:tbl>
      <w:tblPr>
        <w:tblStyle w:val="42"/>
        <w:tblW w:w="92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5"/>
        <w:gridCol w:w="1442"/>
        <w:gridCol w:w="1444"/>
        <w:gridCol w:w="1444"/>
        <w:gridCol w:w="1444"/>
        <w:gridCol w:w="1444"/>
        <w:gridCol w:w="1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4"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6"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（2）业绩须附买方的合同复印件及</w:t>
      </w:r>
      <w:r>
        <w:rPr>
          <w:rFonts w:hint="eastAsia" w:ascii="宋体" w:hAnsi="宋体" w:eastAsia="宋体" w:cs="宋体"/>
          <w:color w:val="auto"/>
          <w:szCs w:val="21"/>
          <w:highlight w:val="none"/>
          <w:lang w:val="en-US" w:eastAsia="zh-CN"/>
        </w:rPr>
        <w:t>合同金额的</w:t>
      </w:r>
      <w:r>
        <w:rPr>
          <w:rFonts w:hint="eastAsia" w:ascii="宋体" w:hAnsi="宋体" w:eastAsia="宋体" w:cs="宋体"/>
          <w:color w:val="auto"/>
          <w:szCs w:val="21"/>
          <w:highlight w:val="none"/>
          <w:lang w:val="zh-CN"/>
        </w:rPr>
        <w:t>销售发票复印件（业绩的销售方须为投标人</w:t>
      </w:r>
      <w:r>
        <w:rPr>
          <w:rFonts w:hint="eastAsia" w:ascii="宋体" w:hAnsi="宋体" w:eastAsia="宋体" w:cs="宋体"/>
          <w:color w:val="auto"/>
          <w:szCs w:val="21"/>
          <w:highlight w:val="none"/>
          <w:lang w:val="en-US" w:eastAsia="zh-CN"/>
        </w:rPr>
        <w:t>或整车生产企业</w:t>
      </w:r>
      <w:r>
        <w:rPr>
          <w:rFonts w:hint="eastAsia" w:ascii="宋体" w:hAnsi="宋体" w:eastAsia="宋体" w:cs="宋体"/>
          <w:color w:val="auto"/>
          <w:szCs w:val="21"/>
          <w:highlight w:val="none"/>
          <w:lang w:val="zh-CN"/>
        </w:rPr>
        <w:t>）；</w:t>
      </w:r>
    </w:p>
    <w:p>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年1月1日或以后，合同标的必须为</w:t>
      </w:r>
      <w:r>
        <w:rPr>
          <w:rFonts w:hint="eastAsia" w:ascii="宋体" w:hAnsi="宋体" w:eastAsia="宋体" w:cs="宋体"/>
          <w:color w:val="auto"/>
          <w:szCs w:val="21"/>
          <w:highlight w:val="none"/>
          <w:lang w:val="en-US" w:eastAsia="zh-CN"/>
        </w:rPr>
        <w:t>投标的</w:t>
      </w:r>
      <w:r>
        <w:rPr>
          <w:rFonts w:hint="eastAsia" w:ascii="宋体" w:hAnsi="宋体" w:eastAsia="宋体" w:cs="宋体"/>
          <w:color w:val="auto"/>
          <w:szCs w:val="21"/>
          <w:highlight w:val="none"/>
          <w:lang w:val="zh-CN"/>
        </w:rPr>
        <w:t>车型】，否则，需同时提供购买方出具的书面补充说明文件复印件作为辅助证明（补充说明文件复印件能显示购买方公章）；</w:t>
      </w:r>
    </w:p>
    <w:p>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46" w:name="_Toc14967"/>
      <w:bookmarkStart w:id="547"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46"/>
      <w:bookmarkEnd w:id="547"/>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48" w:name="_Toc8979"/>
      <w:bookmarkStart w:id="549" w:name="_Toc31879"/>
      <w:bookmarkStart w:id="550" w:name="_Toc25276"/>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40"/>
      <w:bookmarkEnd w:id="541"/>
      <w:bookmarkEnd w:id="542"/>
      <w:bookmarkEnd w:id="543"/>
      <w:bookmarkEnd w:id="544"/>
      <w:bookmarkEnd w:id="548"/>
      <w:bookmarkEnd w:id="549"/>
      <w:bookmarkEnd w:id="550"/>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2"/>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7"/>
        <w:gridCol w:w="1428"/>
        <w:gridCol w:w="2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287"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2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86"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287"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2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4287"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2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4287"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2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51" w:name="_Toc142508374"/>
      <w:bookmarkStart w:id="552" w:name="_Toc533708126"/>
      <w:bookmarkStart w:id="553" w:name="_Toc2031_WPSOffice_Level2"/>
      <w:bookmarkStart w:id="554" w:name="_Toc94107215"/>
      <w:bookmarkStart w:id="555" w:name="_Toc102860423"/>
      <w:bookmarkStart w:id="556" w:name="_Toc102860079"/>
      <w:bookmarkStart w:id="557" w:name="_Toc140596934"/>
      <w:bookmarkStart w:id="558" w:name="_Toc486167714"/>
      <w:bookmarkStart w:id="559" w:name="_Toc104991881"/>
      <w:bookmarkStart w:id="560" w:name="_Toc1977731"/>
      <w:bookmarkStart w:id="561" w:name="_Toc13237"/>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62" w:name="_Toc11148"/>
      <w:bookmarkStart w:id="563" w:name="_Toc15880"/>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1"/>
      <w:bookmarkEnd w:id="552"/>
      <w:bookmarkEnd w:id="553"/>
      <w:bookmarkEnd w:id="554"/>
      <w:bookmarkEnd w:id="555"/>
      <w:bookmarkEnd w:id="556"/>
      <w:bookmarkEnd w:id="557"/>
      <w:bookmarkEnd w:id="558"/>
      <w:bookmarkEnd w:id="559"/>
      <w:bookmarkEnd w:id="560"/>
      <w:bookmarkEnd w:id="561"/>
      <w:bookmarkEnd w:id="562"/>
      <w:bookmarkEnd w:id="563"/>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64" w:name="_Toc2773_WPSOffice_Level3"/>
      <w:r>
        <w:rPr>
          <w:rFonts w:hint="eastAsia" w:ascii="宋体" w:hAnsi="宋体" w:eastAsia="宋体" w:cs="宋体"/>
          <w:b/>
          <w:bCs/>
          <w:color w:val="auto"/>
          <w:sz w:val="30"/>
          <w:szCs w:val="30"/>
          <w:highlight w:val="none"/>
          <w:lang w:val="zh-CN"/>
        </w:rPr>
        <w:t>投标人基本情况一览表</w:t>
      </w:r>
      <w:bookmarkEnd w:id="564"/>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65" w:name="_Toc102860424"/>
      <w:bookmarkStart w:id="566" w:name="_Toc4534"/>
      <w:bookmarkStart w:id="567" w:name="_Toc102860080"/>
      <w:bookmarkStart w:id="568" w:name="_Toc94107216"/>
      <w:bookmarkStart w:id="569" w:name="_Toc3711"/>
      <w:bookmarkStart w:id="570" w:name="_Toc4495"/>
      <w:bookmarkStart w:id="571" w:name="_Toc142508375"/>
      <w:bookmarkStart w:id="572" w:name="_Toc104991882"/>
      <w:bookmarkStart w:id="573" w:name="_Toc140596935"/>
      <w:bookmarkStart w:id="574" w:name="_Toc1977733"/>
      <w:bookmarkStart w:id="575" w:name="_Toc9051_WPSOffice_Level2"/>
      <w:bookmarkStart w:id="576" w:name="_Toc486167715"/>
      <w:bookmarkStart w:id="577"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65"/>
      <w:bookmarkEnd w:id="566"/>
      <w:bookmarkEnd w:id="567"/>
      <w:bookmarkEnd w:id="568"/>
      <w:bookmarkEnd w:id="569"/>
      <w:bookmarkEnd w:id="570"/>
      <w:bookmarkEnd w:id="571"/>
      <w:bookmarkEnd w:id="572"/>
      <w:bookmarkEnd w:id="573"/>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2"/>
        <w:tblW w:w="92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2"/>
        <w:gridCol w:w="1837"/>
        <w:gridCol w:w="1838"/>
        <w:gridCol w:w="2564"/>
        <w:gridCol w:w="1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102"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83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83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56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102"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83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83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56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1102"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83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83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564"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1102"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83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83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564"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4777"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564"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74"/>
    <w:bookmarkEnd w:id="575"/>
    <w:bookmarkEnd w:id="576"/>
    <w:bookmarkEnd w:id="577"/>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8" w:name="_Toc169169444"/>
      <w:bookmarkStart w:id="579" w:name="_Toc23651"/>
      <w:bookmarkStart w:id="580" w:name="_Toc533708130"/>
      <w:bookmarkStart w:id="581" w:name="_Toc104991883"/>
      <w:bookmarkStart w:id="582" w:name="_Toc1977736"/>
      <w:bookmarkStart w:id="583" w:name="_Toc739_WPSOffice_Level2"/>
      <w:bookmarkStart w:id="584" w:name="_Toc486167716"/>
      <w:bookmarkStart w:id="585" w:name="_Toc140596936"/>
      <w:bookmarkStart w:id="586" w:name="_Toc102860081"/>
      <w:bookmarkStart w:id="587" w:name="_Toc102860425"/>
      <w:bookmarkStart w:id="588" w:name="_Toc94107217"/>
      <w:bookmarkStart w:id="589" w:name="_Toc20034"/>
      <w:bookmarkStart w:id="590" w:name="_Toc15551"/>
      <w:bookmarkStart w:id="591" w:name="_Toc142508376"/>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578"/>
      <w:bookmarkEnd w:id="579"/>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w:t>
      </w:r>
      <w:r>
        <w:rPr>
          <w:rFonts w:hint="eastAsia" w:ascii="宋体" w:hAnsi="宋体" w:eastAsia="宋体" w:cs="宋体"/>
          <w:bCs/>
          <w:color w:val="auto"/>
          <w:kern w:val="0"/>
          <w:szCs w:val="21"/>
          <w:highlight w:val="none"/>
          <w:lang w:val="en-US" w:eastAsia="zh-CN" w:bidi="ar"/>
        </w:rPr>
        <w:t>评审内容中要求的有效</w:t>
      </w:r>
      <w:r>
        <w:rPr>
          <w:rFonts w:hint="eastAsia" w:ascii="宋体" w:hAnsi="宋体" w:eastAsia="宋体" w:cs="宋体"/>
          <w:bCs/>
          <w:color w:val="auto"/>
          <w:kern w:val="0"/>
          <w:szCs w:val="21"/>
          <w:highlight w:val="none"/>
          <w:lang w:bidi="ar"/>
        </w:rPr>
        <w:t>证书复印件及能显示证书有效状态的全国认证认可信息公共服务平台（http://cx.cnca.cn/)查询结果凭证{凭证界面需显示有“全国认证认可信息公共服务平台”或“认证证书（需显示网址cx.cnca.cn）”}。</w:t>
      </w:r>
    </w:p>
    <w:p>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592" w:name="_Toc1049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80"/>
      <w:bookmarkEnd w:id="581"/>
      <w:bookmarkEnd w:id="582"/>
      <w:bookmarkEnd w:id="583"/>
      <w:bookmarkEnd w:id="584"/>
      <w:bookmarkEnd w:id="585"/>
      <w:bookmarkEnd w:id="586"/>
      <w:bookmarkEnd w:id="587"/>
      <w:bookmarkEnd w:id="588"/>
      <w:bookmarkEnd w:id="589"/>
      <w:bookmarkEnd w:id="590"/>
      <w:bookmarkEnd w:id="591"/>
      <w:bookmarkEnd w:id="592"/>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93" w:name="_Toc26412_WPSOffice_Level3"/>
      <w:r>
        <w:rPr>
          <w:rFonts w:hint="eastAsia" w:ascii="宋体" w:hAnsi="宋体" w:eastAsia="宋体" w:cs="宋体"/>
          <w:b/>
          <w:bCs/>
          <w:color w:val="auto"/>
          <w:kern w:val="0"/>
          <w:sz w:val="28"/>
          <w:szCs w:val="30"/>
          <w:highlight w:val="none"/>
          <w:lang w:val="zh-CN"/>
        </w:rPr>
        <w:t>东莞市水务环境投资控股集团管网有限公司2026年吸污车采购项目合同条款偏离表</w:t>
      </w:r>
      <w:bookmarkEnd w:id="593"/>
    </w:p>
    <w:tbl>
      <w:tblPr>
        <w:tblStyle w:val="42"/>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合同货物清单</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货物产地及标准</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货物运输、包装、保险</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交货</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货物验收</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八</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培训及质保、售后服务</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九</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合同权利义务的转让</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十二</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十三</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虚假承诺</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争议的解决</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十五</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知识产权</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十六</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税和关税</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十七</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十八</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送达</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十九</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其它</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附件1</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附件5</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94" w:name="_Toc140596937"/>
      <w:bookmarkStart w:id="595" w:name="_Toc102860426"/>
      <w:bookmarkStart w:id="596" w:name="_Toc6337"/>
      <w:bookmarkStart w:id="597" w:name="_Toc142508377"/>
      <w:bookmarkStart w:id="598" w:name="_Toc104991884"/>
      <w:bookmarkStart w:id="599" w:name="_Toc13348"/>
      <w:bookmarkStart w:id="600" w:name="_Toc102860082"/>
      <w:bookmarkStart w:id="601" w:name="_Toc94107218"/>
      <w:bookmarkStart w:id="602" w:name="_Toc2075"/>
      <w:bookmarkStart w:id="603" w:name="_Toc27980_WPSOffice_Level2"/>
      <w:bookmarkStart w:id="604"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94"/>
      <w:bookmarkEnd w:id="595"/>
      <w:bookmarkEnd w:id="596"/>
      <w:bookmarkEnd w:id="597"/>
      <w:bookmarkEnd w:id="598"/>
      <w:bookmarkEnd w:id="599"/>
      <w:bookmarkEnd w:id="600"/>
      <w:bookmarkEnd w:id="601"/>
      <w:bookmarkEnd w:id="602"/>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年以来所投车型销售业绩表</w:t>
      </w:r>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年1月1日或以后）</w:t>
      </w:r>
    </w:p>
    <w:tbl>
      <w:tblPr>
        <w:tblStyle w:val="42"/>
        <w:tblW w:w="10528"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4"/>
        <w:gridCol w:w="2497"/>
        <w:gridCol w:w="1216"/>
        <w:gridCol w:w="1216"/>
        <w:gridCol w:w="1216"/>
        <w:gridCol w:w="1363"/>
        <w:gridCol w:w="1066"/>
        <w:gridCol w:w="122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3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64"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5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5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6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w:t>
      </w:r>
      <w:r>
        <w:rPr>
          <w:rFonts w:hint="eastAsia" w:ascii="宋体" w:hAnsi="宋体" w:eastAsia="宋体" w:cs="宋体"/>
          <w:color w:val="auto"/>
          <w:szCs w:val="21"/>
          <w:highlight w:val="none"/>
          <w:lang w:val="en-US" w:eastAsia="zh-CN" w:bidi="ar"/>
        </w:rPr>
        <w:t>合同金额的</w:t>
      </w:r>
      <w:r>
        <w:rPr>
          <w:rFonts w:hint="eastAsia" w:ascii="宋体" w:hAnsi="宋体" w:eastAsia="宋体" w:cs="宋体"/>
          <w:color w:val="auto"/>
          <w:szCs w:val="21"/>
          <w:highlight w:val="none"/>
          <w:lang w:bidi="ar"/>
        </w:rPr>
        <w:t>销售发票复印件（</w:t>
      </w:r>
      <w:r>
        <w:rPr>
          <w:rFonts w:hint="eastAsia" w:ascii="宋体" w:hAnsi="宋体" w:eastAsia="宋体" w:cs="宋体"/>
          <w:b/>
          <w:bCs/>
          <w:color w:val="auto"/>
          <w:szCs w:val="21"/>
          <w:highlight w:val="none"/>
          <w:lang w:bidi="ar"/>
        </w:rPr>
        <w:t>业绩的销售方须为整车生产企业</w:t>
      </w:r>
      <w:r>
        <w:rPr>
          <w:rFonts w:hint="eastAsia" w:ascii="宋体" w:hAnsi="宋体" w:eastAsia="宋体" w:cs="宋体"/>
          <w:color w:val="auto"/>
          <w:szCs w:val="21"/>
          <w:highlight w:val="none"/>
          <w:lang w:bidi="ar"/>
        </w:rPr>
        <w:t>），否则不得分；</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年1月1日或以后，合同标的必须为投标的车型及销售数量），否则，需同时提供购买方出具的书面补充说明文件复印件作为辅助证明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431"/>
        <w:gridCol w:w="1674"/>
        <w:gridCol w:w="1166"/>
        <w:gridCol w:w="1709"/>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6026" w:type="dxa"/>
            <w:gridSpan w:val="4"/>
            <w:tcBorders>
              <w:top w:val="single" w:color="auto" w:sz="4" w:space="0"/>
              <w:left w:val="nil"/>
              <w:bottom w:val="single" w:color="auto" w:sz="4" w:space="0"/>
              <w:right w:val="outset" w:color="auto" w:sz="6" w:space="0"/>
            </w:tcBorders>
            <w:shd w:val="clear" w:color="auto" w:fill="auto"/>
            <w:vAlign w:val="center"/>
          </w:tcPr>
          <w:p>
            <w:pPr>
              <w:rPr>
                <w:rFonts w:ascii="Calibri" w:hAnsi="Calibri" w:eastAsia="宋体" w:cs="Times New Roman"/>
                <w:color w:val="auto"/>
                <w:szCs w:val="21"/>
                <w:highlight w:val="none"/>
              </w:rPr>
            </w:pPr>
          </w:p>
        </w:tc>
      </w:tr>
    </w:tbl>
    <w:p>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pPr>
        <w:rPr>
          <w:rFonts w:ascii="宋体" w:hAnsi="宋体" w:eastAsia="宋体" w:cs="宋体"/>
          <w:b/>
          <w:bCs/>
          <w:color w:val="auto"/>
          <w:sz w:val="30"/>
          <w:szCs w:val="30"/>
          <w:highlight w:val="none"/>
          <w:lang w:bidi="ar"/>
        </w:rPr>
      </w:pP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autoSpaceDE/>
        <w:autoSpaceDN/>
        <w:adjustRightInd/>
        <w:spacing w:line="240" w:lineRule="auto"/>
        <w:jc w:val="left"/>
        <w:rPr>
          <w:rFonts w:hint="eastAsia" w:ascii="宋体" w:hAnsi="宋体" w:eastAsia="宋体" w:cs="宋体"/>
          <w:b/>
          <w:bCs/>
          <w:color w:val="auto"/>
          <w:sz w:val="30"/>
          <w:szCs w:val="30"/>
          <w:highlight w:val="none"/>
          <w:lang w:val="en-US" w:eastAsia="zh-CN" w:bidi="ar"/>
        </w:rPr>
      </w:pPr>
      <w:r>
        <w:rPr>
          <w:rFonts w:hint="eastAsia" w:ascii="宋体" w:hAnsi="宋体" w:eastAsia="宋体" w:cs="宋体"/>
          <w:b/>
          <w:bCs/>
          <w:color w:val="auto"/>
          <w:sz w:val="30"/>
          <w:szCs w:val="30"/>
          <w:highlight w:val="none"/>
          <w:lang w:val="en-US" w:eastAsia="zh-CN" w:bidi="ar"/>
        </w:rPr>
        <w:br w:type="page"/>
      </w:r>
    </w:p>
    <w:bookmarkEnd w:id="603"/>
    <w:bookmarkEnd w:id="604"/>
    <w:p>
      <w:pPr>
        <w:pStyle w:val="5"/>
        <w:pageBreakBefore/>
        <w:spacing w:line="360" w:lineRule="auto"/>
        <w:rPr>
          <w:rFonts w:hAnsi="宋体" w:cs="宋体"/>
          <w:b/>
          <w:bCs/>
          <w:color w:val="auto"/>
          <w:kern w:val="2"/>
          <w:sz w:val="32"/>
          <w:szCs w:val="32"/>
          <w:highlight w:val="none"/>
          <w:lang w:val="zh-CN"/>
        </w:rPr>
      </w:pPr>
      <w:bookmarkStart w:id="605" w:name="_Toc20155"/>
      <w:bookmarkStart w:id="606" w:name="_Toc447044486"/>
      <w:bookmarkStart w:id="607" w:name="_Toc8972"/>
      <w:bookmarkStart w:id="608" w:name="_Toc24011"/>
      <w:bookmarkStart w:id="609" w:name="_Toc4743574"/>
      <w:bookmarkStart w:id="610" w:name="_Toc78709789"/>
      <w:bookmarkStart w:id="611" w:name="_Toc534983546"/>
      <w:bookmarkStart w:id="612" w:name="_Toc447045097"/>
      <w:bookmarkStart w:id="613" w:name="_Toc447044610"/>
      <w:bookmarkStart w:id="614" w:name="_Toc24242"/>
      <w:bookmarkStart w:id="615" w:name="_Toc13822"/>
      <w:bookmarkStart w:id="616" w:name="_Toc18175_WPSOffice_Level2"/>
      <w:bookmarkStart w:id="617" w:name="_Toc11745"/>
      <w:bookmarkStart w:id="618" w:name="_Toc486167719"/>
      <w:bookmarkStart w:id="619" w:name="_Toc1977737"/>
      <w:bookmarkStart w:id="620" w:name="_Toc94107220"/>
      <w:bookmarkStart w:id="621" w:name="_Toc30323"/>
      <w:bookmarkStart w:id="622" w:name="_Toc104991885"/>
      <w:bookmarkStart w:id="623" w:name="_Toc533708132"/>
      <w:bookmarkStart w:id="624" w:name="_Toc140596938"/>
      <w:bookmarkStart w:id="625" w:name="_Toc142508378"/>
      <w:bookmarkStart w:id="626" w:name="_Toc102860427"/>
      <w:bookmarkStart w:id="627" w:name="_Toc102860083"/>
      <w:r>
        <w:rPr>
          <w:rFonts w:hint="eastAsia" w:hAnsi="宋体" w:cs="宋体"/>
          <w:b/>
          <w:bCs/>
          <w:color w:val="auto"/>
          <w:kern w:val="2"/>
          <w:sz w:val="32"/>
          <w:szCs w:val="32"/>
          <w:highlight w:val="none"/>
          <w:lang w:val="zh-CN"/>
        </w:rPr>
        <w:t>十</w:t>
      </w:r>
      <w:r>
        <w:rPr>
          <w:rFonts w:hint="eastAsia" w:hAnsi="宋体" w:cs="宋体"/>
          <w:b/>
          <w:bCs/>
          <w:color w:val="auto"/>
          <w:kern w:val="2"/>
          <w:sz w:val="32"/>
          <w:szCs w:val="32"/>
          <w:highlight w:val="none"/>
          <w:lang w:val="en-US" w:eastAsia="zh-CN"/>
        </w:rPr>
        <w:t>一</w:t>
      </w:r>
      <w:r>
        <w:rPr>
          <w:rFonts w:hint="eastAsia" w:hAnsi="宋体" w:cs="宋体"/>
          <w:b/>
          <w:bCs/>
          <w:color w:val="auto"/>
          <w:kern w:val="2"/>
          <w:sz w:val="32"/>
          <w:szCs w:val="32"/>
          <w:highlight w:val="none"/>
          <w:lang w:val="zh-CN"/>
        </w:rPr>
        <w:t>、中标服务费承诺书格式</w:t>
      </w:r>
      <w:bookmarkEnd w:id="605"/>
      <w:bookmarkEnd w:id="606"/>
      <w:bookmarkEnd w:id="607"/>
      <w:bookmarkEnd w:id="608"/>
      <w:bookmarkEnd w:id="609"/>
      <w:bookmarkEnd w:id="610"/>
      <w:bookmarkEnd w:id="611"/>
      <w:bookmarkEnd w:id="612"/>
      <w:bookmarkEnd w:id="613"/>
      <w:bookmarkEnd w:id="614"/>
    </w:p>
    <w:p>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pPr>
        <w:spacing w:line="360" w:lineRule="auto"/>
        <w:rPr>
          <w:rFonts w:ascii="宋体" w:hAnsi="宋体" w:eastAsia="宋体" w:cs="宋体"/>
          <w:b/>
          <w:bCs/>
          <w:color w:val="auto"/>
          <w:highlight w:val="none"/>
          <w:lang w:val="zh-CN"/>
        </w:rPr>
      </w:pPr>
    </w:p>
    <w:p>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zh-CN"/>
        </w:rPr>
        <w:t>致：广西同泽工程项目管理股份有限公司</w:t>
      </w:r>
      <w:r>
        <w:rPr>
          <w:rFonts w:hint="eastAsia" w:ascii="宋体" w:hAnsi="宋体" w:eastAsia="宋体" w:cs="宋体"/>
          <w:b/>
          <w:bCs/>
          <w:color w:val="auto"/>
          <w:szCs w:val="21"/>
          <w:highlight w:val="none"/>
          <w:lang w:val="en-US" w:eastAsia="zh-CN"/>
        </w:rPr>
        <w:t xml:space="preserve"> </w:t>
      </w:r>
    </w:p>
    <w:p>
      <w:pPr>
        <w:spacing w:line="360" w:lineRule="auto"/>
        <w:ind w:right="893"/>
        <w:rPr>
          <w:rFonts w:ascii="宋体" w:hAnsi="宋体" w:eastAsia="宋体" w:cs="宋体"/>
          <w:color w:val="auto"/>
          <w:szCs w:val="21"/>
          <w:highlight w:val="none"/>
          <w:lang w:val="zh-CN"/>
        </w:rPr>
      </w:pPr>
    </w:p>
    <w:p>
      <w:pPr>
        <w:tabs>
          <w:tab w:val="left" w:pos="-142"/>
        </w:tabs>
        <w:spacing w:line="360" w:lineRule="auto"/>
        <w:ind w:left="-31" w:leftChars="-15" w:right="18"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highlight w:val="none"/>
          <w:u w:val="single"/>
          <w:lang w:val="zh-CN"/>
        </w:rPr>
        <w:t>东莞市水务环境投资控股集团管网有限公司2026年吸污车采购项目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en-US" w:eastAsia="zh-CN"/>
        </w:rPr>
        <w:t xml:space="preserve">GXTZ-ZB-2026第（88）号 </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司即</w:t>
      </w:r>
      <w:r>
        <w:rPr>
          <w:rFonts w:hint="eastAsia" w:ascii="宋体" w:hAnsi="宋体" w:eastAsia="宋体" w:cs="宋体"/>
          <w:color w:val="auto"/>
          <w:szCs w:val="21"/>
          <w:highlight w:val="none"/>
          <w:lang w:val="en-US" w:eastAsia="zh-CN"/>
        </w:rPr>
        <w:t>广西同泽工程项目管理股份有限公司</w:t>
      </w:r>
      <w:r>
        <w:rPr>
          <w:rFonts w:hint="eastAsia" w:ascii="宋体" w:hAnsi="宋体" w:eastAsia="宋体" w:cs="宋体"/>
          <w:color w:val="auto"/>
          <w:szCs w:val="21"/>
          <w:highlight w:val="none"/>
          <w:lang w:val="zh-CN"/>
        </w:rPr>
        <w:t>指定的银行账号，一次性交纳中标服务费</w:t>
      </w:r>
      <w:r>
        <w:rPr>
          <w:rFonts w:hint="eastAsia" w:ascii="宋体" w:hAnsi="宋体" w:eastAsia="宋体" w:cs="宋体"/>
          <w:color w:val="auto"/>
          <w:highlight w:val="none"/>
          <w:lang w:val="zh-CN"/>
        </w:rPr>
        <w:t>。</w:t>
      </w:r>
    </w:p>
    <w:p>
      <w:pPr>
        <w:spacing w:line="360" w:lineRule="auto"/>
        <w:ind w:right="893"/>
        <w:rPr>
          <w:rFonts w:ascii="宋体" w:hAnsi="宋体" w:eastAsia="宋体" w:cs="宋体"/>
          <w:color w:val="auto"/>
          <w:szCs w:val="21"/>
          <w:highlight w:val="none"/>
          <w:lang w:val="zh-CN"/>
        </w:rPr>
      </w:pPr>
    </w:p>
    <w:p>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pPr>
        <w:spacing w:line="360" w:lineRule="auto"/>
        <w:ind w:right="893"/>
        <w:rPr>
          <w:rFonts w:ascii="宋体" w:hAnsi="宋体" w:eastAsia="宋体" w:cs="宋体"/>
          <w:color w:val="auto"/>
          <w:highlight w:val="none"/>
          <w:lang w:val="zh-CN"/>
        </w:rPr>
      </w:pPr>
    </w:p>
    <w:p>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lang w:val="zh-CN"/>
        </w:rPr>
      </w:pPr>
    </w:p>
    <w:p>
      <w:pPr>
        <w:autoSpaceDE w:val="0"/>
        <w:autoSpaceDN w:val="0"/>
        <w:adjustRightInd w:val="0"/>
        <w:spacing w:line="360" w:lineRule="auto"/>
        <w:ind w:firstLine="5040" w:firstLineChars="2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firstLine="5040" w:firstLineChars="24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、投标保证金汇入情况说明</w:t>
      </w:r>
      <w:bookmarkEnd w:id="615"/>
      <w:bookmarkEnd w:id="616"/>
      <w:bookmarkEnd w:id="617"/>
      <w:bookmarkEnd w:id="618"/>
      <w:bookmarkEnd w:id="619"/>
      <w:bookmarkEnd w:id="620"/>
      <w:bookmarkEnd w:id="621"/>
      <w:bookmarkEnd w:id="622"/>
      <w:bookmarkEnd w:id="623"/>
      <w:bookmarkEnd w:id="624"/>
      <w:bookmarkEnd w:id="625"/>
      <w:bookmarkEnd w:id="626"/>
      <w:bookmarkEnd w:id="627"/>
    </w:p>
    <w:p>
      <w:pPr>
        <w:autoSpaceDE w:val="0"/>
        <w:autoSpaceDN w:val="0"/>
        <w:adjustRightInd w:val="0"/>
        <w:spacing w:line="360" w:lineRule="auto"/>
        <w:jc w:val="center"/>
        <w:rPr>
          <w:rFonts w:ascii="宋体" w:hAnsi="宋体" w:eastAsia="宋体" w:cs="宋体"/>
          <w:b/>
          <w:bCs/>
          <w:color w:val="auto"/>
          <w:kern w:val="0"/>
          <w:szCs w:val="24"/>
          <w:highlight w:val="none"/>
        </w:rPr>
      </w:pPr>
      <w:bookmarkStart w:id="628" w:name="_Toc31832_WPSOffice_Level3"/>
      <w:r>
        <w:rPr>
          <w:rFonts w:hint="eastAsia" w:ascii="宋体" w:hAnsi="宋体" w:eastAsia="宋体" w:cs="宋体"/>
          <w:b/>
          <w:bCs/>
          <w:color w:val="auto"/>
          <w:kern w:val="0"/>
          <w:sz w:val="28"/>
          <w:szCs w:val="28"/>
          <w:highlight w:val="none"/>
        </w:rPr>
        <w:t>投标保证金汇入情况说明</w:t>
      </w:r>
      <w:bookmarkEnd w:id="628"/>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none"/>
          <w:lang w:eastAsia="zh-CN"/>
        </w:rPr>
        <w:t>东莞市水务环境投资控股集团管网有限公司2026年吸污车采购项目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val="en-US" w:eastAsia="zh-CN"/>
        </w:rPr>
        <w:t xml:space="preserve">GXTZ-ZB-2026第（88）号 </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629" w:name="_Toc26208_WPSOffice_Level3"/>
      <w:r>
        <w:rPr>
          <w:rFonts w:hint="eastAsia" w:ascii="宋体" w:hAnsi="宋体" w:eastAsia="宋体" w:cs="宋体"/>
          <w:b/>
          <w:bCs/>
          <w:color w:val="auto"/>
          <w:szCs w:val="21"/>
          <w:highlight w:val="none"/>
        </w:rPr>
        <w:t>附：1、我方投标保证金汇款凭证（复印件）</w:t>
      </w:r>
      <w:bookmarkEnd w:id="629"/>
    </w:p>
    <w:p>
      <w:pPr>
        <w:spacing w:line="360" w:lineRule="auto"/>
        <w:ind w:left="340" w:leftChars="162" w:firstLine="839" w:firstLineChars="398"/>
        <w:rPr>
          <w:rFonts w:ascii="宋体" w:hAnsi="宋体" w:eastAsia="宋体" w:cs="宋体"/>
          <w:b/>
          <w:bCs/>
          <w:color w:val="auto"/>
          <w:szCs w:val="21"/>
          <w:highlight w:val="none"/>
        </w:rPr>
      </w:pPr>
      <w:bookmarkStart w:id="630" w:name="_Toc12992_WPSOffice_Level3"/>
      <w:r>
        <w:rPr>
          <w:rFonts w:hint="eastAsia" w:ascii="宋体" w:hAnsi="宋体" w:eastAsia="宋体" w:cs="宋体"/>
          <w:b/>
          <w:bCs/>
          <w:color w:val="auto"/>
          <w:szCs w:val="21"/>
          <w:highlight w:val="none"/>
        </w:rPr>
        <w:t>2、我方基本账户开户许可证（复印件）</w:t>
      </w:r>
      <w:bookmarkEnd w:id="630"/>
    </w:p>
    <w:p>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ind w:firstLine="424" w:firstLineChars="202"/>
        <w:rPr>
          <w:rFonts w:ascii="宋体" w:hAnsi="宋体" w:eastAsia="宋体" w:cs="宋体"/>
          <w:color w:val="auto"/>
          <w:szCs w:val="24"/>
          <w:highlight w:val="none"/>
        </w:rPr>
      </w:pPr>
      <w:bookmarkStart w:id="631" w:name="_Toc486167721"/>
    </w:p>
    <w:p>
      <w:pPr>
        <w:spacing w:line="360" w:lineRule="auto"/>
        <w:ind w:firstLine="424" w:firstLineChars="202"/>
        <w:rPr>
          <w:rFonts w:ascii="宋体" w:hAnsi="宋体" w:eastAsia="宋体" w:cs="宋体"/>
          <w:color w:val="auto"/>
          <w:szCs w:val="24"/>
          <w:highlight w:val="none"/>
        </w:rPr>
      </w:pPr>
      <w:bookmarkStart w:id="632" w:name="_Toc533708134"/>
    </w:p>
    <w:p>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633" w:name="_Toc18032"/>
      <w:bookmarkStart w:id="634" w:name="_Toc102860428"/>
      <w:bookmarkStart w:id="635" w:name="_Toc104991886"/>
      <w:bookmarkStart w:id="636" w:name="_Toc16292"/>
      <w:bookmarkStart w:id="637" w:name="_Toc142508379"/>
      <w:bookmarkStart w:id="638" w:name="_Toc94107221"/>
      <w:bookmarkStart w:id="639" w:name="_Toc140596939"/>
      <w:bookmarkStart w:id="640" w:name="_Toc3402"/>
      <w:bookmarkStart w:id="641" w:name="_Toc102860084"/>
      <w:bookmarkStart w:id="642" w:name="_Toc197773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33"/>
      <w:bookmarkEnd w:id="634"/>
      <w:bookmarkEnd w:id="635"/>
      <w:bookmarkEnd w:id="636"/>
      <w:bookmarkEnd w:id="637"/>
      <w:bookmarkEnd w:id="638"/>
      <w:bookmarkEnd w:id="639"/>
      <w:bookmarkEnd w:id="640"/>
      <w:bookmarkEnd w:id="641"/>
      <w:bookmarkEnd w:id="642"/>
    </w:p>
    <w:p>
      <w:pPr>
        <w:pStyle w:val="19"/>
        <w:rPr>
          <w:color w:val="auto"/>
          <w:highlight w:val="none"/>
        </w:rPr>
        <w:sectPr>
          <w:pgSz w:w="12240" w:h="15840"/>
          <w:pgMar w:top="1191" w:right="1043" w:bottom="1191" w:left="1043" w:header="720" w:footer="720" w:gutter="0"/>
          <w:pgNumType w:fmt="decimal"/>
          <w:cols w:space="720" w:num="1"/>
          <w:titlePg/>
          <w:docGrid w:linePitch="326" w:charSpace="0"/>
        </w:sect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43" w:name="_Toc102860429"/>
      <w:bookmarkStart w:id="644" w:name="_Toc1977739"/>
      <w:bookmarkStart w:id="645" w:name="_Toc94107222"/>
      <w:bookmarkStart w:id="646" w:name="_Toc140596940"/>
      <w:bookmarkStart w:id="647" w:name="_Toc21551"/>
      <w:bookmarkStart w:id="648" w:name="_Toc15051"/>
      <w:bookmarkStart w:id="649" w:name="_Toc104991887"/>
      <w:bookmarkStart w:id="650" w:name="_Toc142508380"/>
      <w:bookmarkStart w:id="651" w:name="_Toc14341"/>
      <w:bookmarkStart w:id="652" w:name="_Toc10286008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632"/>
      <w:bookmarkEnd w:id="643"/>
      <w:bookmarkEnd w:id="644"/>
      <w:bookmarkEnd w:id="645"/>
      <w:bookmarkEnd w:id="646"/>
      <w:bookmarkEnd w:id="647"/>
      <w:bookmarkEnd w:id="648"/>
      <w:bookmarkEnd w:id="649"/>
      <w:bookmarkEnd w:id="650"/>
      <w:bookmarkEnd w:id="651"/>
      <w:bookmarkEnd w:id="652"/>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）反映投标车辆的生产企业及投标车辆产品型号已列入国家工业和信息化部发布的有效的《道路机动车辆生产企业及产品公告》（或《车辆生产企业及产品公告》）的证明文件；</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）提供投标车辆的中国国家强制性产品认证证书（3C认证)复印件；</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5、所投车辆性能；</w:t>
      </w:r>
    </w:p>
    <w:p>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4.6</w:t>
      </w:r>
      <w:r>
        <w:rPr>
          <w:rFonts w:hint="eastAsia" w:ascii="宋体" w:hAnsi="宋体" w:eastAsia="宋体" w:cs="宋体"/>
          <w:color w:val="auto"/>
          <w:kern w:val="0"/>
          <w:szCs w:val="21"/>
          <w:highlight w:val="none"/>
        </w:rPr>
        <w:t>售后服务承诺书格式）；</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19"/>
        <w:rPr>
          <w:rFonts w:hint="eastAsia"/>
          <w:color w:val="auto"/>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rPr>
          <w:rFonts w:hint="eastAsia" w:ascii="宋体" w:hAnsi="宋体" w:eastAsia="宋体" w:cs="宋体"/>
          <w:color w:val="auto"/>
          <w:highlight w:val="none"/>
        </w:rPr>
      </w:pPr>
    </w:p>
    <w:p>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42"/>
        <w:tblW w:w="10368"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1786" w:type="dxa"/>
            <w:vAlign w:val="center"/>
          </w:tcPr>
          <w:p>
            <w:pP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31"/>
      <w:bookmarkStart w:id="653" w:name="_Toc1558"/>
      <w:bookmarkStart w:id="654" w:name="_Toc104991888"/>
      <w:bookmarkStart w:id="655" w:name="_Toc102860430"/>
      <w:bookmarkStart w:id="656" w:name="_Toc20630"/>
      <w:bookmarkStart w:id="657" w:name="_Toc19382"/>
      <w:bookmarkStart w:id="658" w:name="_Toc1977740"/>
      <w:bookmarkStart w:id="659" w:name="_Toc140596941"/>
      <w:bookmarkStart w:id="660" w:name="_Toc94107223"/>
      <w:bookmarkStart w:id="661" w:name="_Toc533708135"/>
      <w:bookmarkStart w:id="662" w:name="_Toc102860086"/>
      <w:bookmarkStart w:id="663" w:name="_Toc14250838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653"/>
      <w:bookmarkEnd w:id="654"/>
      <w:bookmarkEnd w:id="655"/>
      <w:bookmarkEnd w:id="656"/>
      <w:bookmarkEnd w:id="657"/>
      <w:bookmarkEnd w:id="658"/>
      <w:bookmarkEnd w:id="659"/>
      <w:bookmarkEnd w:id="660"/>
      <w:bookmarkEnd w:id="661"/>
      <w:bookmarkEnd w:id="662"/>
      <w:bookmarkEnd w:id="663"/>
    </w:p>
    <w:p>
      <w:pPr>
        <w:spacing w:before="120" w:after="120" w:line="360" w:lineRule="auto"/>
        <w:jc w:val="center"/>
        <w:outlineLvl w:val="2"/>
        <w:rPr>
          <w:rFonts w:ascii="宋体" w:hAnsi="宋体" w:eastAsia="宋体" w:cs="Times New Roman"/>
          <w:color w:val="auto"/>
          <w:kern w:val="0"/>
          <w:szCs w:val="21"/>
          <w:highlight w:val="none"/>
        </w:rPr>
      </w:pPr>
      <w:bookmarkStart w:id="664" w:name="_Toc30001"/>
      <w:bookmarkStart w:id="665" w:name="_Toc17449_WPSOffice_Level3"/>
      <w:r>
        <w:rPr>
          <w:rFonts w:hint="eastAsia" w:ascii="宋体" w:hAnsi="宋体" w:eastAsia="宋体" w:cs="宋体"/>
          <w:b/>
          <w:color w:val="auto"/>
          <w:kern w:val="0"/>
          <w:sz w:val="30"/>
          <w:szCs w:val="30"/>
          <w:highlight w:val="none"/>
          <w:lang w:val="en-US" w:eastAsia="zh-CN"/>
        </w:rPr>
        <w:t xml:space="preserve">14.1.1 </w:t>
      </w:r>
      <w:r>
        <w:rPr>
          <w:rFonts w:hint="eastAsia" w:ascii="宋体" w:hAnsi="宋体" w:eastAsia="宋体" w:cs="宋体"/>
          <w:b/>
          <w:color w:val="auto"/>
          <w:kern w:val="0"/>
          <w:sz w:val="30"/>
          <w:szCs w:val="30"/>
          <w:highlight w:val="none"/>
          <w:lang w:val="zh-CN"/>
        </w:rPr>
        <w:t>用户需求偏离表</w:t>
      </w:r>
      <w:bookmarkEnd w:id="664"/>
      <w:bookmarkEnd w:id="665"/>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56"/>
        <w:gridCol w:w="6022"/>
        <w:gridCol w:w="867"/>
        <w:gridCol w:w="106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426" w:type="dxa"/>
            <w:vMerge w:val="restar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078" w:type="dxa"/>
            <w:gridSpan w:val="2"/>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866" w:type="dxa"/>
            <w:gridSpan w:val="3"/>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0" w:hRule="atLeast"/>
          <w:jc w:val="center"/>
        </w:trPr>
        <w:tc>
          <w:tcPr>
            <w:tcW w:w="426" w:type="dxa"/>
            <w:vMerge w:val="continue"/>
            <w:vAlign w:val="center"/>
          </w:tcPr>
          <w:p>
            <w:pPr>
              <w:keepNext/>
              <w:keepLines/>
              <w:spacing w:line="400" w:lineRule="exact"/>
              <w:jc w:val="center"/>
              <w:outlineLvl w:val="0"/>
              <w:rPr>
                <w:rFonts w:hint="eastAsia" w:ascii="宋体" w:hAnsi="宋体" w:eastAsia="宋体" w:cs="宋体"/>
                <w:color w:val="auto"/>
                <w:kern w:val="0"/>
                <w:sz w:val="21"/>
                <w:szCs w:val="21"/>
                <w:highlight w:val="none"/>
              </w:rPr>
            </w:pPr>
          </w:p>
        </w:tc>
        <w:tc>
          <w:tcPr>
            <w:tcW w:w="1056"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022"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867"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1067"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932"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6022" w:type="dxa"/>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货物采购清单</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w:t>
            </w:r>
          </w:p>
        </w:tc>
        <w:tc>
          <w:tcPr>
            <w:tcW w:w="6022" w:type="dxa"/>
            <w:vAlign w:val="center"/>
          </w:tcPr>
          <w:p>
            <w:pPr>
              <w:pageBreakBefore w:val="0"/>
              <w:kinsoku/>
              <w:wordWrap/>
              <w:overflowPunct/>
              <w:topLinePunct w:val="0"/>
              <w:autoSpaceDE w:val="0"/>
              <w:autoSpaceDN w:val="0"/>
              <w:bidi w:val="0"/>
              <w:adjustRightInd w:val="0"/>
              <w:snapToGrid/>
              <w:spacing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投标产品要求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四</w:t>
            </w:r>
          </w:p>
        </w:tc>
        <w:tc>
          <w:tcPr>
            <w:tcW w:w="6022" w:type="dxa"/>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bidi="ar"/>
              </w:rPr>
            </w:pPr>
            <w:r>
              <w:rPr>
                <w:rFonts w:hint="eastAsia" w:ascii="宋体" w:hAnsi="宋体" w:eastAsia="宋体" w:cs="宋体"/>
                <w:color w:val="auto"/>
                <w:kern w:val="0"/>
                <w:szCs w:val="21"/>
                <w:highlight w:val="none"/>
                <w:lang w:bidi="ar"/>
              </w:rPr>
              <w:t>供货要求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五</w:t>
            </w:r>
          </w:p>
        </w:tc>
        <w:tc>
          <w:tcPr>
            <w:tcW w:w="602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Cs w:val="21"/>
                <w:highlight w:val="none"/>
              </w:rPr>
              <w:t>交货要求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602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培训要求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rPr>
              <w:t>七</w:t>
            </w:r>
          </w:p>
        </w:tc>
        <w:tc>
          <w:tcPr>
            <w:tcW w:w="602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Cs w:val="21"/>
                <w:highlight w:val="none"/>
              </w:rPr>
              <w:t>价款要求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八</w:t>
            </w:r>
          </w:p>
        </w:tc>
        <w:tc>
          <w:tcPr>
            <w:tcW w:w="6022" w:type="dxa"/>
            <w:vAlign w:val="center"/>
          </w:tcPr>
          <w:p>
            <w:pPr>
              <w:pStyle w:val="34"/>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eastAsia="宋体" w:cs="宋体"/>
                <w:color w:val="auto"/>
                <w:sz w:val="21"/>
                <w:szCs w:val="21"/>
                <w:highlight w:val="none"/>
              </w:rPr>
              <w:t>质保、售后服务要求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九</w:t>
            </w:r>
          </w:p>
        </w:tc>
        <w:tc>
          <w:tcPr>
            <w:tcW w:w="602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Cs w:val="21"/>
                <w:highlight w:val="none"/>
              </w:rPr>
              <w:t>知识产权</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十</w:t>
            </w:r>
          </w:p>
        </w:tc>
        <w:tc>
          <w:tcPr>
            <w:tcW w:w="6022" w:type="dxa"/>
            <w:vAlign w:val="center"/>
          </w:tcPr>
          <w:p>
            <w:pPr>
              <w:pStyle w:val="34"/>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rPr>
            </w:pPr>
            <w:r>
              <w:rPr>
                <w:rFonts w:hint="eastAsia" w:eastAsia="宋体" w:cs="宋体"/>
                <w:color w:val="auto"/>
                <w:sz w:val="21"/>
                <w:szCs w:val="21"/>
                <w:highlight w:val="none"/>
              </w:rPr>
              <w:t>违约责任</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bookmarkStart w:id="666" w:name="_Toc10880"/>
            <w:r>
              <w:rPr>
                <w:rFonts w:hint="eastAsia" w:ascii="宋体" w:hAnsi="宋体" w:eastAsia="宋体" w:cs="宋体"/>
                <w:color w:val="auto"/>
                <w:kern w:val="0"/>
                <w:sz w:val="21"/>
                <w:szCs w:val="21"/>
                <w:highlight w:val="none"/>
                <w:lang w:val="en-US" w:eastAsia="zh-CN"/>
              </w:rPr>
              <w:t>10</w:t>
            </w:r>
          </w:p>
        </w:tc>
        <w:tc>
          <w:tcPr>
            <w:tcW w:w="1056" w:type="dxa"/>
            <w:vAlign w:val="center"/>
          </w:tcPr>
          <w:p>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附件一</w:t>
            </w:r>
          </w:p>
        </w:tc>
        <w:tc>
          <w:tcPr>
            <w:tcW w:w="6022" w:type="dxa"/>
            <w:vAlign w:val="center"/>
          </w:tcPr>
          <w:p>
            <w:pPr>
              <w:pStyle w:val="34"/>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eastAsia="宋体" w:cs="宋体"/>
                <w:color w:val="auto"/>
                <w:sz w:val="21"/>
                <w:szCs w:val="21"/>
                <w:highlight w:val="none"/>
                <w:lang w:val="en-US" w:eastAsia="zh-CN"/>
              </w:rPr>
            </w:pPr>
            <w:r>
              <w:rPr>
                <w:rFonts w:hint="eastAsia" w:eastAsia="宋体" w:cs="宋体"/>
                <w:color w:val="auto"/>
                <w:sz w:val="21"/>
                <w:szCs w:val="21"/>
                <w:highlight w:val="none"/>
                <w:lang w:val="en-US" w:eastAsia="zh-CN"/>
              </w:rPr>
              <w:t>查验单</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056" w:type="dxa"/>
            <w:vAlign w:val="center"/>
          </w:tcPr>
          <w:p>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附件二</w:t>
            </w:r>
          </w:p>
        </w:tc>
        <w:tc>
          <w:tcPr>
            <w:tcW w:w="6022" w:type="dxa"/>
            <w:vAlign w:val="center"/>
          </w:tcPr>
          <w:p>
            <w:pPr>
              <w:pStyle w:val="34"/>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验收单</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056" w:type="dxa"/>
            <w:vAlign w:val="center"/>
          </w:tcPr>
          <w:p>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附件三</w:t>
            </w:r>
          </w:p>
        </w:tc>
        <w:tc>
          <w:tcPr>
            <w:tcW w:w="6022" w:type="dxa"/>
            <w:vAlign w:val="center"/>
          </w:tcPr>
          <w:p>
            <w:pPr>
              <w:pStyle w:val="34"/>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eastAsia="宋体" w:cs="宋体"/>
                <w:color w:val="auto"/>
                <w:sz w:val="21"/>
                <w:szCs w:val="21"/>
                <w:highlight w:val="none"/>
                <w:lang w:val="en-US" w:eastAsia="zh-CN"/>
              </w:rPr>
            </w:pPr>
            <w:r>
              <w:rPr>
                <w:rFonts w:hint="eastAsia" w:eastAsia="宋体" w:cs="宋体"/>
                <w:b w:val="0"/>
                <w:bCs w:val="0"/>
                <w:color w:val="auto"/>
                <w:kern w:val="2"/>
                <w:sz w:val="21"/>
                <w:szCs w:val="21"/>
                <w:highlight w:val="none"/>
                <w:lang w:bidi="ar"/>
              </w:rPr>
              <w:t>易损易耗零部件保修期限表</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370" w:type="dxa"/>
            <w:gridSpan w:val="6"/>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用户需求书“★”条款汇总</w:t>
            </w:r>
            <w:bookmarkEnd w:id="6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26" w:type="dxa"/>
            <w:vAlign w:val="center"/>
          </w:tcPr>
          <w:p>
            <w:pPr>
              <w:keepNext/>
              <w:keepLines/>
              <w:spacing w:line="400" w:lineRule="exact"/>
              <w:jc w:val="left"/>
              <w:outlineLvl w:val="2"/>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056" w:type="dxa"/>
            <w:vAlign w:val="center"/>
          </w:tcPr>
          <w:p>
            <w:pPr>
              <w:keepNext/>
              <w:keepLines/>
              <w:spacing w:line="400" w:lineRule="exact"/>
              <w:jc w:val="left"/>
              <w:outlineLvl w:val="2"/>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二、3、</w:t>
            </w:r>
            <w:r>
              <w:rPr>
                <w:rFonts w:hint="eastAsia" w:ascii="宋体" w:hAnsi="宋体" w:eastAsia="宋体" w:cs="宋体"/>
                <w:i w:val="0"/>
                <w:iCs w:val="0"/>
                <w:color w:val="auto"/>
                <w:kern w:val="0"/>
                <w:sz w:val="21"/>
                <w:szCs w:val="21"/>
                <w:highlight w:val="none"/>
                <w:u w:val="none"/>
                <w:lang w:val="en-US" w:eastAsia="zh-CN" w:bidi="ar"/>
              </w:rPr>
              <w:t>真空泵</w:t>
            </w:r>
          </w:p>
        </w:tc>
        <w:tc>
          <w:tcPr>
            <w:tcW w:w="602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★输出风量（m³/h）≥3000</w:t>
            </w:r>
          </w:p>
        </w:tc>
        <w:tc>
          <w:tcPr>
            <w:tcW w:w="8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10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932"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26" w:type="dxa"/>
            <w:vAlign w:val="center"/>
          </w:tcPr>
          <w:p>
            <w:pPr>
              <w:keepNext/>
              <w:keepLines/>
              <w:spacing w:line="400" w:lineRule="exact"/>
              <w:jc w:val="left"/>
              <w:outlineLvl w:val="2"/>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056"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rPr>
              <w:t>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lang w:eastAsia="zh-CN"/>
              </w:rPr>
              <w:t>）</w:t>
            </w:r>
          </w:p>
        </w:tc>
        <w:tc>
          <w:tcPr>
            <w:tcW w:w="6022" w:type="dxa"/>
            <w:vAlign w:val="center"/>
          </w:tcPr>
          <w:p>
            <w:pPr>
              <w:keepNext/>
              <w:keepLines/>
              <w:spacing w:line="400" w:lineRule="exact"/>
              <w:jc w:val="left"/>
              <w:outlineLvl w:val="2"/>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Cs w:val="21"/>
                <w:highlight w:val="none"/>
              </w:rPr>
              <w:t>★（一）</w:t>
            </w:r>
            <w:r>
              <w:rPr>
                <w:rFonts w:hint="eastAsia" w:ascii="宋体" w:hAnsi="宋体" w:eastAsia="宋体" w:cs="宋体"/>
                <w:b/>
                <w:bCs/>
                <w:color w:val="auto"/>
                <w:szCs w:val="21"/>
                <w:highlight w:val="none"/>
                <w:lang w:val="zh-CN" w:bidi="ar"/>
              </w:rPr>
              <w:t>投标人投标车辆的生产企业及投标车辆产品型号已列入国家工业和信息化部发布的有效的《道路机动车辆生产企业及产品公告》（或《车辆生产企业及产品公告》）</w:t>
            </w:r>
            <w:r>
              <w:rPr>
                <w:rFonts w:hint="eastAsia" w:ascii="宋体" w:hAnsi="宋体" w:eastAsia="宋体" w:cs="宋体"/>
                <w:b/>
                <w:bCs/>
                <w:color w:val="auto"/>
                <w:kern w:val="0"/>
                <w:szCs w:val="21"/>
                <w:highlight w:val="none"/>
                <w:lang w:eastAsia="zh-CN"/>
              </w:rPr>
              <w:t>。</w:t>
            </w:r>
          </w:p>
        </w:tc>
        <w:tc>
          <w:tcPr>
            <w:tcW w:w="8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10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932"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26" w:type="dxa"/>
            <w:vAlign w:val="center"/>
          </w:tcPr>
          <w:p>
            <w:pPr>
              <w:keepNext/>
              <w:keepLines/>
              <w:spacing w:line="400" w:lineRule="exact"/>
              <w:jc w:val="left"/>
              <w:outlineLvl w:val="2"/>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1056"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三、（</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w:t>
            </w:r>
          </w:p>
        </w:tc>
        <w:tc>
          <w:tcPr>
            <w:tcW w:w="6022" w:type="dxa"/>
            <w:vAlign w:val="center"/>
          </w:tcPr>
          <w:p>
            <w:pPr>
              <w:keepNext/>
              <w:keepLines/>
              <w:spacing w:line="400" w:lineRule="exact"/>
              <w:jc w:val="left"/>
              <w:outlineLvl w:val="2"/>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Cs w:val="21"/>
                <w:highlight w:val="none"/>
              </w:rPr>
              <w:t>★（二）</w:t>
            </w:r>
            <w:r>
              <w:rPr>
                <w:rFonts w:hint="eastAsia" w:ascii="宋体" w:hAnsi="宋体" w:eastAsia="宋体" w:cs="宋体"/>
                <w:b/>
                <w:bCs/>
                <w:color w:val="auto"/>
                <w:szCs w:val="21"/>
                <w:highlight w:val="none"/>
                <w:lang w:val="zh-CN" w:bidi="ar"/>
              </w:rPr>
              <w:t>投标车辆具有中国国家强制性产品认证证书（3C认证)</w:t>
            </w:r>
            <w:r>
              <w:rPr>
                <w:rFonts w:hint="eastAsia" w:ascii="宋体" w:hAnsi="宋体" w:eastAsia="宋体" w:cs="宋体"/>
                <w:b/>
                <w:bCs/>
                <w:color w:val="auto"/>
                <w:kern w:val="0"/>
                <w:szCs w:val="21"/>
                <w:highlight w:val="none"/>
                <w:lang w:eastAsia="zh-CN"/>
              </w:rPr>
              <w:t>。</w:t>
            </w:r>
          </w:p>
        </w:tc>
        <w:tc>
          <w:tcPr>
            <w:tcW w:w="8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10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932"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26" w:type="dxa"/>
            <w:vAlign w:val="center"/>
          </w:tcPr>
          <w:p>
            <w:pPr>
              <w:keepNext/>
              <w:keepLines/>
              <w:spacing w:line="400" w:lineRule="exact"/>
              <w:jc w:val="left"/>
              <w:outlineLvl w:val="2"/>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1056"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三、（</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w:t>
            </w:r>
          </w:p>
        </w:tc>
        <w:tc>
          <w:tcPr>
            <w:tcW w:w="6022" w:type="dxa"/>
            <w:vAlign w:val="center"/>
          </w:tcPr>
          <w:p>
            <w:pPr>
              <w:keepNext/>
              <w:keepLines/>
              <w:spacing w:line="400" w:lineRule="exact"/>
              <w:jc w:val="left"/>
              <w:outlineLvl w:val="2"/>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★（六）</w:t>
            </w:r>
            <w:r>
              <w:rPr>
                <w:rFonts w:hint="eastAsia" w:ascii="宋体" w:hAnsi="宋体" w:eastAsia="宋体" w:cs="宋体"/>
                <w:b/>
                <w:bCs/>
                <w:color w:val="auto"/>
                <w:sz w:val="21"/>
                <w:szCs w:val="21"/>
                <w:highlight w:val="none"/>
                <w:lang w:val="en-US" w:eastAsia="zh-CN" w:bidi="ar-SA"/>
              </w:rPr>
              <w:t>中标人所交付车辆整车改装须符合现行国家规定的专项作业车辆相关标准，且符合东莞市上牌要求，并完成车辆上东莞市牌照的所有工作。因不能上牌导致未能按期交货，所造成的损失由中标人承担。</w:t>
            </w:r>
          </w:p>
        </w:tc>
        <w:tc>
          <w:tcPr>
            <w:tcW w:w="8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10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932"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2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1056" w:type="dxa"/>
            <w:vAlign w:val="center"/>
          </w:tcPr>
          <w:p>
            <w:pPr>
              <w:spacing w:line="360" w:lineRule="auto"/>
              <w:jc w:val="center"/>
              <w:rPr>
                <w:rFonts w:hint="default" w:hAnsi="宋体" w:eastAsia="宋体" w:cs="宋体"/>
                <w:b w:val="0"/>
                <w:bCs w:val="0"/>
                <w:color w:val="auto"/>
                <w:kern w:val="2"/>
                <w:sz w:val="21"/>
                <w:szCs w:val="21"/>
                <w:highlight w:val="none"/>
                <w:lang w:val="en-US" w:eastAsia="zh-CN"/>
              </w:rPr>
            </w:pPr>
            <w:r>
              <w:rPr>
                <w:rFonts w:hint="eastAsia" w:hAnsi="宋体" w:eastAsia="宋体" w:cs="宋体"/>
                <w:b w:val="0"/>
                <w:bCs w:val="0"/>
                <w:color w:val="auto"/>
                <w:kern w:val="2"/>
                <w:sz w:val="21"/>
                <w:szCs w:val="21"/>
                <w:highlight w:val="none"/>
                <w:lang w:val="en-US" w:eastAsia="zh-CN"/>
              </w:rPr>
              <w:t>八、（二）、</w:t>
            </w:r>
            <w:r>
              <w:rPr>
                <w:rFonts w:hint="eastAsia" w:hAnsi="宋体" w:eastAsia="宋体" w:cs="宋体"/>
                <w:color w:val="auto"/>
                <w:szCs w:val="21"/>
                <w:highlight w:val="none"/>
              </w:rPr>
              <w:t>（1）</w:t>
            </w:r>
          </w:p>
        </w:tc>
        <w:tc>
          <w:tcPr>
            <w:tcW w:w="6022" w:type="dxa"/>
            <w:vAlign w:val="center"/>
          </w:tcPr>
          <w:p>
            <w:pPr>
              <w:pStyle w:val="34"/>
              <w:kinsoku w:val="0"/>
              <w:autoSpaceDE w:val="0"/>
              <w:adjustRightInd w:val="0"/>
              <w:snapToGrid w:val="0"/>
              <w:spacing w:before="0" w:beforeAutospacing="0" w:after="0" w:afterAutospacing="0" w:line="360" w:lineRule="auto"/>
              <w:jc w:val="both"/>
              <w:textAlignment w:val="baseline"/>
              <w:rPr>
                <w:rFonts w:hint="eastAsia" w:eastAsia="宋体" w:cs="宋体"/>
                <w:b/>
                <w:bCs/>
                <w:color w:val="auto"/>
                <w:sz w:val="21"/>
                <w:szCs w:val="21"/>
                <w:highlight w:val="none"/>
              </w:rPr>
            </w:pPr>
            <w:r>
              <w:rPr>
                <w:rFonts w:hint="eastAsia" w:eastAsia="宋体" w:cs="宋体"/>
                <w:b/>
                <w:bCs/>
                <w:color w:val="auto"/>
                <w:sz w:val="21"/>
                <w:szCs w:val="21"/>
                <w:highlight w:val="none"/>
              </w:rPr>
              <w:t>★（1）质保期内，中标人须根据车辆使用说明书或用户使用手册（中文）要求的频率及次数提供免费的整车保养及整体检查（机油、冷却液、刹车油以及车辆上装部分的润滑油脂等耗材均免费）。质保期内招标人对车辆及设备质保和保养、售后服务方式提出需要中标人上门服务的，中标人需无条件配合，派员到招标人指定现场维修，由此产生一切费用均由中标人承担。</w:t>
            </w:r>
          </w:p>
        </w:tc>
        <w:tc>
          <w:tcPr>
            <w:tcW w:w="867"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1067"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932"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w:t>
      </w:r>
      <w:r>
        <w:rPr>
          <w:rFonts w:hint="eastAsia" w:ascii="宋体" w:hAnsi="宋体" w:eastAsia="宋体" w:cs="宋体"/>
          <w:b/>
          <w:bCs/>
          <w:color w:val="auto"/>
          <w:kern w:val="2"/>
          <w:sz w:val="21"/>
          <w:szCs w:val="21"/>
          <w:highlight w:val="none"/>
          <w:u w:val="single"/>
          <w:lang w:val="en-US" w:eastAsia="zh-CN" w:bidi="ar-SA"/>
        </w:rPr>
        <w:t>二、</w:t>
      </w:r>
      <w:r>
        <w:rPr>
          <w:rFonts w:hint="eastAsia" w:ascii="宋体" w:hAnsi="宋体" w:eastAsia="宋体" w:cs="宋体"/>
          <w:b/>
          <w:bCs/>
          <w:color w:val="auto"/>
          <w:sz w:val="21"/>
          <w:szCs w:val="21"/>
          <w:highlight w:val="none"/>
          <w:u w:val="single"/>
          <w:lang w:val="en-US" w:eastAsia="zh-CN" w:bidi="ar-SA"/>
        </w:rPr>
        <w:t>技术参数要求</w:t>
      </w:r>
      <w:r>
        <w:rPr>
          <w:rFonts w:hint="eastAsia" w:ascii="宋体" w:hAnsi="宋体" w:eastAsia="宋体" w:cs="宋体"/>
          <w:b/>
          <w:color w:val="auto"/>
          <w:szCs w:val="21"/>
          <w:highlight w:val="none"/>
          <w:u w:val="single"/>
        </w:rPr>
        <w:t>”需在“1</w:t>
      </w:r>
      <w:r>
        <w:rPr>
          <w:rFonts w:hint="eastAsia" w:ascii="宋体" w:hAnsi="宋体" w:eastAsia="宋体" w:cs="宋体"/>
          <w:b/>
          <w:color w:val="auto"/>
          <w:szCs w:val="21"/>
          <w:highlight w:val="none"/>
          <w:u w:val="single"/>
          <w:lang w:val="en-US" w:eastAsia="zh-CN"/>
        </w:rPr>
        <w:t>4.2</w:t>
      </w:r>
      <w:r>
        <w:rPr>
          <w:rFonts w:hint="eastAsia" w:ascii="宋体" w:hAnsi="宋体" w:eastAsia="宋体" w:cs="宋体"/>
          <w:b/>
          <w:color w:val="auto"/>
          <w:szCs w:val="21"/>
          <w:highlight w:val="none"/>
          <w:u w:val="single"/>
        </w:rPr>
        <w:t>技术参数偏离表”中响应。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67" w:name="_Toc102860087"/>
      <w:bookmarkStart w:id="668" w:name="_Toc104991889"/>
      <w:bookmarkStart w:id="669" w:name="_Toc20665"/>
      <w:bookmarkStart w:id="670" w:name="_Toc140596942"/>
      <w:bookmarkStart w:id="671" w:name="_Toc102860431"/>
      <w:bookmarkStart w:id="672" w:name="_Toc94107224"/>
      <w:bookmarkStart w:id="673" w:name="_Toc28623"/>
      <w:bookmarkStart w:id="674" w:name="_Toc142508382"/>
    </w:p>
    <w:p>
      <w:pPr>
        <w:widowControl/>
        <w:autoSpaceDE/>
        <w:autoSpaceDN/>
        <w:adjustRightInd/>
        <w:spacing w:before="120" w:after="120" w:line="360" w:lineRule="auto"/>
        <w:jc w:val="center"/>
        <w:outlineLvl w:val="2"/>
        <w:rPr>
          <w:rFonts w:hint="eastAsia" w:ascii="宋体" w:hAnsi="宋体" w:eastAsia="宋体" w:cs="宋体"/>
          <w:b/>
          <w:bCs/>
          <w:color w:val="auto"/>
          <w:sz w:val="32"/>
          <w:szCs w:val="32"/>
          <w:highlight w:val="none"/>
          <w:lang w:eastAsia="zh-CN" w:bidi="ar"/>
        </w:rPr>
      </w:pPr>
      <w:bookmarkStart w:id="675" w:name="_Toc27617"/>
      <w:bookmarkStart w:id="676" w:name="_Toc169169452"/>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4.</w:t>
      </w:r>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.2</w:t>
      </w:r>
      <w:r>
        <w:rPr>
          <w:rFonts w:ascii="宋体" w:hAnsi="宋体" w:eastAsia="宋体" w:cs="宋体"/>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反映投标</w:t>
      </w:r>
      <w:r>
        <w:rPr>
          <w:rFonts w:hint="eastAsia" w:ascii="宋体" w:hAnsi="宋体" w:eastAsia="宋体" w:cs="宋体"/>
          <w:b/>
          <w:bCs w:val="0"/>
          <w:color w:val="auto"/>
          <w:kern w:val="0"/>
          <w:sz w:val="30"/>
          <w:szCs w:val="30"/>
          <w:highlight w:val="none"/>
          <w:lang w:bidi="ar"/>
        </w:rPr>
        <w:t>车辆</w:t>
      </w:r>
      <w:r>
        <w:rPr>
          <w:rFonts w:hint="eastAsia" w:ascii="宋体" w:hAnsi="宋体" w:eastAsia="宋体" w:cs="宋体"/>
          <w:b/>
          <w:bCs/>
          <w:color w:val="auto"/>
          <w:sz w:val="32"/>
          <w:szCs w:val="32"/>
          <w:highlight w:val="none"/>
          <w:lang w:bidi="ar"/>
        </w:rPr>
        <w:t>的生产企业及投标车辆产品型号已列入国家工业和信息化部发布的有效的《道路机动车辆生产企业及产品公告》（或《车辆生产企业及产品公告》）的证明文件</w:t>
      </w:r>
      <w:bookmarkEnd w:id="675"/>
      <w:bookmarkEnd w:id="676"/>
    </w:p>
    <w:p>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pPr>
        <w:widowControl/>
        <w:autoSpaceDE w:val="0"/>
        <w:autoSpaceDN w:val="0"/>
        <w:adjustRightInd w:val="0"/>
        <w:spacing w:line="360" w:lineRule="auto"/>
        <w:ind w:left="743" w:leftChars="118" w:hanging="495" w:hangingChars="236"/>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pPr>
        <w:widowControl/>
        <w:autoSpaceDE/>
        <w:autoSpaceDN/>
        <w:adjustRightInd/>
        <w:spacing w:line="240" w:lineRule="auto"/>
        <w:ind w:left="0" w:leftChars="0" w:firstLine="0" w:firstLineChars="0"/>
        <w:jc w:val="left"/>
        <w:rPr>
          <w:rFonts w:ascii="宋体" w:hAnsi="宋体" w:eastAsia="宋体" w:cs="宋体"/>
          <w:color w:val="auto"/>
          <w:szCs w:val="21"/>
          <w:highlight w:val="none"/>
          <w:lang w:bidi="ar"/>
        </w:rPr>
      </w:pPr>
      <w:r>
        <w:rPr>
          <w:rFonts w:ascii="宋体" w:hAnsi="宋体" w:eastAsia="宋体" w:cs="宋体"/>
          <w:color w:val="auto"/>
          <w:szCs w:val="21"/>
          <w:highlight w:val="none"/>
          <w:lang w:bidi="ar"/>
        </w:rPr>
        <w:br w:type="page"/>
      </w:r>
    </w:p>
    <w:p>
      <w:pPr>
        <w:pStyle w:val="34"/>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lang w:bidi="ar"/>
        </w:rPr>
        <w:sectPr>
          <w:pgSz w:w="12240" w:h="15840"/>
          <w:pgMar w:top="1191" w:right="1043" w:bottom="1191" w:left="1043" w:header="720" w:footer="720" w:gutter="0"/>
          <w:pgNumType w:fmt="decimal"/>
          <w:cols w:space="720" w:num="1"/>
          <w:titlePg/>
          <w:docGrid w:linePitch="326" w:charSpace="0"/>
        </w:sectPr>
      </w:pPr>
      <w:bookmarkStart w:id="677" w:name="_Toc9089"/>
      <w:bookmarkStart w:id="678" w:name="_Toc169169453"/>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.3</w:t>
      </w:r>
      <w:r>
        <w:rPr>
          <w:rFonts w:eastAsia="宋体" w:cs="宋体"/>
          <w:b/>
          <w:bCs/>
          <w:color w:val="auto"/>
          <w:sz w:val="32"/>
          <w:szCs w:val="32"/>
          <w:highlight w:val="none"/>
          <w:lang w:bidi="ar"/>
        </w:rPr>
        <w:t xml:space="preserve"> </w:t>
      </w:r>
      <w:r>
        <w:rPr>
          <w:rFonts w:hint="eastAsia" w:eastAsia="宋体" w:cs="宋体"/>
          <w:b/>
          <w:bCs/>
          <w:color w:val="auto"/>
          <w:sz w:val="32"/>
          <w:szCs w:val="32"/>
          <w:highlight w:val="none"/>
          <w:lang w:bidi="ar"/>
        </w:rPr>
        <w:t>提供投标车辆的中国国家强制性产品认证证书（3C认证)复印件</w:t>
      </w:r>
      <w:bookmarkEnd w:id="677"/>
      <w:bookmarkEnd w:id="678"/>
    </w:p>
    <w:p>
      <w:pPr>
        <w:pStyle w:val="34"/>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rPr>
      </w:pPr>
      <w:bookmarkStart w:id="679" w:name="_Toc169169454"/>
      <w:bookmarkStart w:id="680" w:name="_Toc12431"/>
      <w:r>
        <w:rPr>
          <w:rFonts w:hint="eastAsia"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hint="eastAsia" w:eastAsia="宋体" w:cs="宋体"/>
          <w:b/>
          <w:bCs/>
          <w:color w:val="auto"/>
          <w:sz w:val="32"/>
          <w:szCs w:val="32"/>
          <w:highlight w:val="none"/>
          <w:lang w:bidi="ar"/>
        </w:rPr>
        <w:t>2 技术参数偏离表格式</w:t>
      </w:r>
      <w:bookmarkEnd w:id="679"/>
      <w:bookmarkEnd w:id="680"/>
    </w:p>
    <w:p>
      <w:pPr>
        <w:autoSpaceDE w:val="0"/>
        <w:autoSpaceDN w:val="0"/>
        <w:adjustRightInd w:val="0"/>
        <w:spacing w:line="360" w:lineRule="auto"/>
        <w:jc w:val="center"/>
        <w:outlineLvl w:val="2"/>
        <w:rPr>
          <w:rFonts w:hint="eastAsia" w:ascii="宋体" w:hAnsi="宋体" w:eastAsia="宋体" w:cs="宋体"/>
          <w:b/>
          <w:color w:val="auto"/>
          <w:sz w:val="30"/>
          <w:szCs w:val="30"/>
          <w:highlight w:val="none"/>
          <w:lang w:eastAsia="zh-CN"/>
        </w:rPr>
      </w:pPr>
      <w:bookmarkStart w:id="681" w:name="_Toc21001"/>
      <w:r>
        <w:rPr>
          <w:rFonts w:hint="eastAsia" w:ascii="宋体" w:hAnsi="宋体" w:eastAsia="宋体" w:cs="宋体"/>
          <w:b/>
          <w:color w:val="auto"/>
          <w:kern w:val="0"/>
          <w:sz w:val="30"/>
          <w:szCs w:val="30"/>
          <w:highlight w:val="none"/>
          <w:lang w:val="en-US" w:eastAsia="zh-CN" w:bidi="ar"/>
        </w:rPr>
        <w:t xml:space="preserve"> </w:t>
      </w:r>
      <w:r>
        <w:rPr>
          <w:rFonts w:hint="eastAsia" w:ascii="宋体" w:hAnsi="宋体" w:eastAsia="宋体" w:cs="宋体"/>
          <w:b/>
          <w:color w:val="auto"/>
          <w:kern w:val="0"/>
          <w:sz w:val="30"/>
          <w:szCs w:val="30"/>
          <w:highlight w:val="none"/>
          <w:lang w:bidi="ar"/>
        </w:rPr>
        <w:t>技术参数偏离表</w:t>
      </w:r>
      <w:bookmarkEnd w:id="681"/>
    </w:p>
    <w:tbl>
      <w:tblPr>
        <w:tblStyle w:val="42"/>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934"/>
        <w:gridCol w:w="943"/>
        <w:gridCol w:w="208"/>
        <w:gridCol w:w="1703"/>
        <w:gridCol w:w="2280"/>
        <w:gridCol w:w="1136"/>
        <w:gridCol w:w="1001"/>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76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招标文件要求</w:t>
            </w:r>
          </w:p>
        </w:tc>
        <w:tc>
          <w:tcPr>
            <w:tcW w:w="3442" w:type="dxa"/>
            <w:gridSpan w:val="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投标文件内容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序号</w:t>
            </w:r>
          </w:p>
        </w:tc>
        <w:tc>
          <w:tcPr>
            <w:tcW w:w="934" w:type="dxa"/>
            <w:tcBorders>
              <w:top w:val="single" w:color="000000" w:sz="8"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分类</w:t>
            </w:r>
          </w:p>
        </w:tc>
        <w:tc>
          <w:tcPr>
            <w:tcW w:w="2854" w:type="dxa"/>
            <w:gridSpan w:val="3"/>
            <w:tcBorders>
              <w:top w:val="single" w:color="000000" w:sz="8"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参数名称</w:t>
            </w:r>
          </w:p>
        </w:tc>
        <w:tc>
          <w:tcPr>
            <w:tcW w:w="2280" w:type="dxa"/>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参数要求</w:t>
            </w:r>
          </w:p>
        </w:tc>
        <w:tc>
          <w:tcPr>
            <w:tcW w:w="1136" w:type="dxa"/>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偏离情况</w:t>
            </w:r>
          </w:p>
        </w:tc>
        <w:tc>
          <w:tcPr>
            <w:tcW w:w="1001" w:type="dxa"/>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具体偏离内容</w:t>
            </w:r>
          </w:p>
        </w:tc>
        <w:tc>
          <w:tcPr>
            <w:tcW w:w="1305" w:type="dxa"/>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对应证明材料页码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restart"/>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934" w:type="dxa"/>
            <w:vMerge w:val="restart"/>
            <w:tcBorders>
              <w:top w:val="single" w:color="000000" w:sz="4" w:space="0"/>
              <w:left w:val="single" w:color="000000"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w:t>
            </w:r>
          </w:p>
        </w:tc>
        <w:tc>
          <w:tcPr>
            <w:tcW w:w="2854"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总质量（kg）</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18000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底盘品牌</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相当于或优于重汽或东风或豪沃牌</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▲发动机</w:t>
            </w: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最大功率（kw）</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≥160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13"/>
                <w:color w:val="auto"/>
                <w:lang w:val="en-US" w:eastAsia="zh-CN" w:bidi="ar"/>
              </w:rPr>
              <w:t>最大扭矩（N·m ）</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≥850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排放标准</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国Ⅵb</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能源类型</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柴油</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整备质量（kg）</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≥10400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额定载质量（kg）</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≤7500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轴距（mm）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≤4500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▲外型尺寸（mm）</w:t>
            </w: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整车长度</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≤8550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整车宽度</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≤2550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整车高度</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≤3800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空调</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配置，具备冷暖功能</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3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污泥罐体</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▲罐体公告总容量（m³）</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1个罐体，≥8.5</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材质</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相当于或优于304不锈钢</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污泥罐体举升角（°）</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≥46</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壁厚（mm）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≥4.8</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排污阀内径（mm）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≥125</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是否具备泵排功能</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u w:val="none"/>
                <w:lang w:val="en-US" w:eastAsia="zh-CN"/>
              </w:rPr>
              <w:t>具备罐体泥量观察功能</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紧闭和开启方式</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液压</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卸料导向板</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3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吸污系统</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真空泵</w:t>
            </w:r>
          </w:p>
        </w:tc>
        <w:tc>
          <w:tcPr>
            <w:tcW w:w="1911" w:type="dxa"/>
            <w:gridSpan w:val="2"/>
            <w:tcBorders>
              <w:top w:val="single" w:color="000000" w:sz="4" w:space="0"/>
              <w:left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品牌型号</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相当于或优于JUROP或MORO或CVS</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★输出风量（m³/h）</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≥3000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▲吸程</w:t>
            </w: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最大垂直吸程（m）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最大水平吸程（m）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≥100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是否具备泥水分离、反排水和同吸同排功能</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旋转吊臂</w:t>
            </w: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旋转吊臂</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具备</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吊臂长度（mm）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≥3000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伸缩尺寸（mm）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≥1000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水平旋转角度°</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≥270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最大举升角°</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≥40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▲最大作业半径（mm）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≥3800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吸污管</w:t>
            </w: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管径（mm）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≥125</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管长（m）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≥12</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材质</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铝合金或PVC轻质管或聚氨脂</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1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车载组装管总长度（不含固定管）（m）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u w:val="none"/>
                <w:lang w:val="en-US" w:eastAsia="zh-CN" w:bidi="ar"/>
              </w:rPr>
              <w:t>≥12</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3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控制系统</w:t>
            </w:r>
          </w:p>
        </w:tc>
        <w:tc>
          <w:tcPr>
            <w:tcW w:w="11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控制柜</w:t>
            </w:r>
          </w:p>
        </w:tc>
        <w:tc>
          <w:tcPr>
            <w:tcW w:w="17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电动控制</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具备</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一键急停（安全控制保护装置）</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具备</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远程电子油门</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具备</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7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控制箱屏幕显示</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具备</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3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冲洗系统</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是否具备水箱和清洗系统</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具备</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手持式高压水枪，水枪压力MPa</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手持式高压水枪铝合金快接喷头</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出水形状含括：花洒、雨伞、细柱、直柱等</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水枪水管长度（m）</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水箱容积L</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restart"/>
            <w:tcBorders>
              <w:top w:val="single" w:color="000000" w:sz="4" w:space="0"/>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934" w:type="dxa"/>
            <w:vMerge w:val="restart"/>
            <w:tcBorders>
              <w:top w:val="single" w:color="000000" w:sz="4" w:space="0"/>
              <w:left w:val="single" w:color="000000" w:sz="8" w:space="0"/>
              <w:right w:val="single" w:color="000000" w:sz="4" w:space="0"/>
            </w:tcBorders>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需求配置</w:t>
            </w: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尾部箭头警示灯</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左右各一</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倒车影像（倒车雷达）</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bidi="ar"/>
              </w:rPr>
              <w:t>随底盘原装并享受底盘厂质保</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行车记录仪</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分辨率:1080P以上</w:t>
            </w:r>
          </w:p>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光圈：F小于等于1.8</w:t>
            </w:r>
          </w:p>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SD（TF）内存卡：64G及以上</w:t>
            </w:r>
          </w:p>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品牌：</w:t>
            </w:r>
            <w:r>
              <w:rPr>
                <w:rFonts w:hint="eastAsia" w:ascii="宋体" w:hAnsi="宋体" w:eastAsia="宋体" w:cs="宋体"/>
                <w:color w:val="auto"/>
                <w:szCs w:val="21"/>
                <w:highlight w:val="none"/>
                <w:lang w:bidi="ar"/>
              </w:rPr>
              <w:t>相当于或优于</w:t>
            </w:r>
            <w:r>
              <w:rPr>
                <w:rFonts w:hint="eastAsia" w:ascii="宋体" w:hAnsi="宋体" w:eastAsia="宋体" w:cs="宋体"/>
                <w:color w:val="auto"/>
                <w:szCs w:val="21"/>
                <w:highlight w:val="none"/>
              </w:rPr>
              <w:t>360或小米或海康威视</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三角木止滑器</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bidi="ar"/>
              </w:rPr>
              <w:t>配置</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全车玻璃防爆膜</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bidi="ar"/>
              </w:rPr>
              <w:t>品牌：相当于或优于龙膜或3M或威固</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灭火器及支架</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bidi="ar"/>
              </w:rPr>
              <w:t>配置</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全包围脚垫</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bidi="ar"/>
              </w:rPr>
              <w:t>配置</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spacing w:line="360" w:lineRule="auto"/>
              <w:jc w:val="center"/>
              <w:textAlignment w:val="center"/>
              <w:rPr>
                <w:rFonts w:hint="eastAsia" w:ascii="宋体" w:hAnsi="宋体" w:eastAsia="宋体" w:cs="宋体"/>
                <w:color w:val="auto"/>
                <w:szCs w:val="21"/>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694" w:type="dxa"/>
            <w:vMerge w:val="continue"/>
            <w:tcBorders>
              <w:left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left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备胎</w:t>
            </w:r>
          </w:p>
        </w:tc>
        <w:tc>
          <w:tcPr>
            <w:tcW w:w="2280"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bidi="ar"/>
              </w:rPr>
              <w:t>随底盘原装并享受底盘厂质保</w:t>
            </w:r>
          </w:p>
        </w:tc>
        <w:tc>
          <w:tcPr>
            <w:tcW w:w="1136"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szCs w:val="21"/>
                <w:highlight w:val="none"/>
                <w:lang w:bidi="ar"/>
              </w:rPr>
            </w:pPr>
          </w:p>
        </w:tc>
        <w:tc>
          <w:tcPr>
            <w:tcW w:w="1001"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szCs w:val="21"/>
                <w:highlight w:val="none"/>
                <w:lang w:bidi="ar"/>
              </w:rPr>
            </w:pPr>
          </w:p>
        </w:tc>
        <w:tc>
          <w:tcPr>
            <w:tcW w:w="1305"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szCs w:val="21"/>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694" w:type="dxa"/>
            <w:vMerge w:val="continue"/>
            <w:tcBorders>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4" w:type="dxa"/>
            <w:vMerge w:val="continue"/>
            <w:tcBorders>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854" w:type="dxa"/>
            <w:gridSpan w:val="3"/>
            <w:tcBorders>
              <w:top w:val="single" w:color="000000" w:sz="4" w:space="0"/>
              <w:left w:val="single" w:color="000000" w:sz="4" w:space="0"/>
              <w:bottom w:val="single" w:color="000000" w:sz="8"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bidi="ar"/>
              </w:rPr>
              <w:t>盲区监控警示</w:t>
            </w:r>
          </w:p>
        </w:tc>
        <w:tc>
          <w:tcPr>
            <w:tcW w:w="2280"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bidi="ar"/>
              </w:rPr>
              <w:t>配置</w:t>
            </w:r>
          </w:p>
        </w:tc>
        <w:tc>
          <w:tcPr>
            <w:tcW w:w="1136"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szCs w:val="21"/>
                <w:highlight w:val="none"/>
                <w:lang w:bidi="ar"/>
              </w:rPr>
            </w:pPr>
          </w:p>
        </w:tc>
        <w:tc>
          <w:tcPr>
            <w:tcW w:w="1001"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szCs w:val="21"/>
                <w:highlight w:val="none"/>
                <w:lang w:bidi="ar"/>
              </w:rPr>
            </w:pPr>
          </w:p>
        </w:tc>
        <w:tc>
          <w:tcPr>
            <w:tcW w:w="1305"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szCs w:val="21"/>
                <w:highlight w:val="none"/>
                <w:lang w:bidi="ar"/>
              </w:rPr>
            </w:pPr>
          </w:p>
        </w:tc>
      </w:tr>
    </w:tbl>
    <w:p>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kern w:val="0"/>
          <w:szCs w:val="21"/>
          <w:highlight w:val="none"/>
          <w:lang w:bidi="ar"/>
        </w:rPr>
      </w:pP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pPr>
        <w:numPr>
          <w:ilvl w:val="0"/>
          <w:numId w:val="4"/>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w:t>
      </w:r>
      <w:r>
        <w:rPr>
          <w:rFonts w:hint="eastAsia" w:ascii="宋体" w:hAnsi="宋体" w:eastAsia="宋体" w:cs="宋体"/>
          <w:b/>
          <w:color w:val="auto"/>
          <w:kern w:val="0"/>
          <w:szCs w:val="21"/>
          <w:highlight w:val="none"/>
          <w:u w:val="single"/>
          <w:lang w:val="en-US" w:eastAsia="zh-CN" w:bidi="ar"/>
        </w:rPr>
        <w:t>二</w:t>
      </w:r>
      <w:r>
        <w:rPr>
          <w:rFonts w:hint="eastAsia" w:ascii="宋体" w:hAnsi="宋体" w:eastAsia="宋体" w:cs="宋体"/>
          <w:b/>
          <w:color w:val="auto"/>
          <w:kern w:val="0"/>
          <w:szCs w:val="21"/>
          <w:highlight w:val="none"/>
          <w:u w:val="single"/>
          <w:lang w:bidi="ar"/>
        </w:rPr>
        <w:t>、技术参数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pPr>
        <w:numPr>
          <w:ilvl w:val="0"/>
          <w:numId w:val="4"/>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（3）需提供所投</w:t>
      </w:r>
      <w:r>
        <w:rPr>
          <w:rFonts w:hint="default" w:ascii="宋体" w:hAnsi="宋体" w:eastAsia="宋体" w:cs="宋体"/>
          <w:color w:val="auto"/>
          <w:szCs w:val="21"/>
          <w:highlight w:val="none"/>
          <w:lang w:val="en-US" w:bidi="ar"/>
        </w:rPr>
        <w:t>产品</w:t>
      </w:r>
      <w:r>
        <w:rPr>
          <w:rFonts w:hint="eastAsia" w:ascii="宋体" w:hAnsi="宋体" w:eastAsia="宋体" w:cs="宋体"/>
          <w:color w:val="auto"/>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p>
    <w:p>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pPr>
        <w:autoSpaceDE/>
        <w:autoSpaceDN/>
        <w:adjustRightInd/>
        <w:spacing w:line="240" w:lineRule="auto"/>
        <w:ind w:firstLine="0" w:firstLineChars="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pPr>
        <w:pageBreakBefore/>
        <w:autoSpaceDE w:val="0"/>
        <w:autoSpaceDN w:val="0"/>
        <w:adjustRightInd w:val="0"/>
        <w:spacing w:before="120" w:beforeLines="50" w:line="360" w:lineRule="auto"/>
        <w:jc w:val="left"/>
        <w:outlineLvl w:val="2"/>
        <w:rPr>
          <w:rFonts w:ascii="宋体" w:hAnsi="宋体" w:eastAsia="宋体" w:cs="宋体"/>
          <w:b/>
          <w:color w:val="auto"/>
          <w:sz w:val="24"/>
          <w:szCs w:val="24"/>
          <w:highlight w:val="none"/>
        </w:rPr>
      </w:pPr>
      <w:bookmarkStart w:id="682" w:name="_Toc180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lang w:bidi="ar"/>
        </w:rPr>
        <w:t>车辆配置清单（投标人根据所投产品如实自行填写）</w:t>
      </w:r>
      <w:bookmarkEnd w:id="682"/>
    </w:p>
    <w:p>
      <w:pPr>
        <w:autoSpaceDE w:val="0"/>
        <w:autoSpaceDN w:val="0"/>
        <w:adjustRightInd w:val="0"/>
        <w:spacing w:before="120" w:beforeLines="50" w:line="360" w:lineRule="auto"/>
        <w:jc w:val="center"/>
        <w:outlineLvl w:val="2"/>
        <w:rPr>
          <w:rFonts w:hint="eastAsia" w:ascii="宋体" w:hAnsi="宋体" w:eastAsia="宋体" w:cs="宋体"/>
          <w:b/>
          <w:bCs/>
          <w:color w:val="auto"/>
          <w:sz w:val="30"/>
          <w:szCs w:val="30"/>
          <w:highlight w:val="none"/>
          <w:lang w:eastAsia="zh-CN"/>
        </w:rPr>
      </w:pPr>
      <w:bookmarkStart w:id="683" w:name="_Toc29722"/>
      <w:r>
        <w:rPr>
          <w:rFonts w:hint="eastAsia" w:ascii="宋体" w:hAnsi="宋体" w:eastAsia="宋体" w:cs="宋体"/>
          <w:b/>
          <w:color w:val="auto"/>
          <w:kern w:val="0"/>
          <w:sz w:val="30"/>
          <w:szCs w:val="30"/>
          <w:highlight w:val="none"/>
          <w:lang w:bidi="ar"/>
        </w:rPr>
        <w:t>车辆配置清单</w:t>
      </w:r>
      <w:bookmarkEnd w:id="683"/>
    </w:p>
    <w:p>
      <w:pPr>
        <w:pStyle w:val="34"/>
        <w:widowControl w:val="0"/>
        <w:autoSpaceDE w:val="0"/>
        <w:snapToGrid w:val="0"/>
        <w:spacing w:before="0" w:beforeAutospacing="0" w:after="0" w:afterAutospacing="0" w:line="360" w:lineRule="auto"/>
        <w:jc w:val="both"/>
        <w:rPr>
          <w:rFonts w:hint="eastAsia" w:eastAsia="宋体" w:cs="宋体"/>
          <w:b/>
          <w:bCs/>
          <w:color w:val="auto"/>
          <w:kern w:val="0"/>
          <w:sz w:val="21"/>
          <w:szCs w:val="21"/>
          <w:highlight w:val="none"/>
          <w:u w:val="none"/>
          <w:lang w:eastAsia="zh-CN" w:bidi="ar"/>
        </w:rPr>
      </w:pPr>
      <w:r>
        <w:rPr>
          <w:rFonts w:hint="eastAsia" w:eastAsia="宋体" w:cs="宋体"/>
          <w:b/>
          <w:bCs/>
          <w:color w:val="auto"/>
          <w:kern w:val="0"/>
          <w:sz w:val="21"/>
          <w:szCs w:val="21"/>
          <w:highlight w:val="none"/>
          <w:lang w:bidi="ar"/>
        </w:rPr>
        <w:t>项目名称：</w:t>
      </w:r>
      <w:r>
        <w:rPr>
          <w:rFonts w:hint="eastAsia" w:eastAsia="宋体" w:cs="宋体"/>
          <w:b/>
          <w:bCs/>
          <w:color w:val="auto"/>
          <w:kern w:val="0"/>
          <w:sz w:val="21"/>
          <w:szCs w:val="21"/>
          <w:highlight w:val="none"/>
          <w:u w:val="none"/>
          <w:lang w:eastAsia="zh-CN" w:bidi="ar"/>
        </w:rPr>
        <w:t>东莞市水务环境投资控股集团管网有限公司2026年吸污车采购项目</w:t>
      </w:r>
    </w:p>
    <w:p>
      <w:pPr>
        <w:pStyle w:val="34"/>
        <w:widowControl w:val="0"/>
        <w:autoSpaceDE w:val="0"/>
        <w:snapToGrid w:val="0"/>
        <w:spacing w:before="0" w:beforeAutospacing="0" w:after="0" w:afterAutospacing="0" w:line="360" w:lineRule="auto"/>
        <w:jc w:val="both"/>
        <w:rPr>
          <w:rFonts w:hint="default" w:eastAsia="宋体" w:cs="宋体"/>
          <w:color w:val="auto"/>
          <w:sz w:val="21"/>
          <w:szCs w:val="21"/>
          <w:highlight w:val="none"/>
          <w:u w:val="single"/>
          <w:lang w:val="en-US" w:eastAsia="zh-CN"/>
        </w:rPr>
      </w:pPr>
      <w:r>
        <w:rPr>
          <w:rFonts w:hint="eastAsia" w:eastAsia="宋体" w:cs="宋体"/>
          <w:b/>
          <w:color w:val="auto"/>
          <w:kern w:val="0"/>
          <w:sz w:val="21"/>
          <w:szCs w:val="21"/>
          <w:highlight w:val="none"/>
          <w:lang w:bidi="ar"/>
        </w:rPr>
        <w:t>招标编号：</w:t>
      </w:r>
      <w:r>
        <w:rPr>
          <w:rFonts w:hint="eastAsia" w:eastAsia="宋体" w:cs="宋体"/>
          <w:b/>
          <w:color w:val="auto"/>
          <w:kern w:val="0"/>
          <w:sz w:val="21"/>
          <w:szCs w:val="21"/>
          <w:highlight w:val="none"/>
          <w:lang w:val="en-US" w:eastAsia="zh-CN" w:bidi="ar"/>
        </w:rPr>
        <w:t xml:space="preserve">GXTZ-ZB-2026第（88）号 </w:t>
      </w:r>
    </w:p>
    <w:tbl>
      <w:tblPr>
        <w:tblStyle w:val="42"/>
        <w:tblW w:w="10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130"/>
        <w:gridCol w:w="2340"/>
        <w:gridCol w:w="2422"/>
        <w:gridCol w:w="1302"/>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r>
    </w:tbl>
    <w:p>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（3）填写内容包括但不限于组成实现用户需求书车辆所需功能的底盘、发动机、罐体、真空泵、旋转吊臂、吸污管等功能配置及随车工具</w:t>
      </w:r>
      <w:r>
        <w:rPr>
          <w:rFonts w:hint="eastAsia" w:ascii="宋体" w:hAnsi="宋体" w:eastAsia="宋体" w:cs="宋体"/>
          <w:b/>
          <w:color w:val="auto"/>
          <w:kern w:val="0"/>
          <w:szCs w:val="21"/>
          <w:highlight w:val="none"/>
          <w:lang w:val="en-US" w:eastAsia="zh-CN" w:bidi="ar"/>
        </w:rPr>
        <w:t>等需求配置</w:t>
      </w:r>
      <w:r>
        <w:rPr>
          <w:rFonts w:hint="eastAsia" w:ascii="宋体" w:hAnsi="宋体" w:eastAsia="宋体" w:cs="宋体"/>
          <w:b/>
          <w:color w:val="auto"/>
          <w:kern w:val="0"/>
          <w:szCs w:val="21"/>
          <w:highlight w:val="none"/>
          <w:lang w:bidi="ar"/>
        </w:rPr>
        <w:t>。</w:t>
      </w:r>
    </w:p>
    <w:p>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bookmarkEnd w:id="667"/>
      <w:bookmarkEnd w:id="668"/>
      <w:bookmarkEnd w:id="669"/>
      <w:bookmarkEnd w:id="670"/>
      <w:bookmarkEnd w:id="671"/>
      <w:bookmarkEnd w:id="672"/>
      <w:bookmarkEnd w:id="673"/>
      <w:bookmarkEnd w:id="674"/>
    </w:p>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widowControl/>
        <w:jc w:val="left"/>
        <w:rPr>
          <w:rFonts w:ascii="宋体" w:hAnsi="宋体" w:eastAsia="宋体" w:cs="Times New Roman"/>
          <w:color w:val="auto"/>
          <w:kern w:val="0"/>
          <w:szCs w:val="21"/>
          <w:highlight w:val="none"/>
        </w:rPr>
      </w:pPr>
      <w:bookmarkStart w:id="684" w:name="_Toc94107225"/>
      <w:r>
        <w:rPr>
          <w:rFonts w:ascii="宋体" w:hAnsi="宋体" w:eastAsia="宋体" w:cs="Times New Roman"/>
          <w:color w:val="auto"/>
          <w:kern w:val="0"/>
          <w:szCs w:val="21"/>
          <w:highlight w:val="none"/>
        </w:rPr>
        <w:br w:type="page"/>
      </w:r>
    </w:p>
    <w:bookmarkEnd w:id="684"/>
    <w:p>
      <w:pPr>
        <w:autoSpaceDE w:val="0"/>
        <w:autoSpaceDN w:val="0"/>
        <w:adjustRightInd w:val="0"/>
        <w:spacing w:line="360" w:lineRule="auto"/>
        <w:jc w:val="left"/>
        <w:outlineLvl w:val="2"/>
        <w:rPr>
          <w:rFonts w:ascii="宋体" w:hAnsi="宋体" w:eastAsia="宋体" w:cs="宋体"/>
          <w:b/>
          <w:color w:val="auto"/>
          <w:kern w:val="0"/>
          <w:sz w:val="30"/>
          <w:szCs w:val="30"/>
          <w:highlight w:val="none"/>
          <w:lang w:bidi="ar"/>
        </w:rPr>
      </w:pPr>
      <w:bookmarkStart w:id="685" w:name="_Toc27219"/>
      <w:bookmarkStart w:id="686" w:name="_Toc169169456"/>
      <w:bookmarkStart w:id="687" w:name="_Toc102860094"/>
      <w:bookmarkStart w:id="688" w:name="_Toc140596949"/>
      <w:bookmarkStart w:id="689" w:name="_Toc102860438"/>
      <w:bookmarkStart w:id="690" w:name="_Toc142508389"/>
      <w:bookmarkStart w:id="691" w:name="_Toc104991896"/>
      <w:bookmarkStart w:id="692" w:name="_Toc533708139"/>
      <w:r>
        <w:rPr>
          <w:rFonts w:hint="eastAsia" w:ascii="宋体" w:hAnsi="宋体" w:eastAsia="宋体" w:cs="宋体"/>
          <w:b/>
          <w:color w:val="auto"/>
          <w:kern w:val="0"/>
          <w:sz w:val="30"/>
          <w:szCs w:val="30"/>
          <w:highlight w:val="none"/>
          <w:lang w:bidi="ar"/>
        </w:rPr>
        <w:t>1</w:t>
      </w:r>
      <w:r>
        <w:rPr>
          <w:rFonts w:hint="eastAsia" w:ascii="宋体" w:hAnsi="宋体" w:eastAsia="宋体" w:cs="宋体"/>
          <w:b/>
          <w:color w:val="auto"/>
          <w:kern w:val="0"/>
          <w:sz w:val="30"/>
          <w:szCs w:val="30"/>
          <w:highlight w:val="none"/>
          <w:lang w:val="en-US" w:eastAsia="zh-CN" w:bidi="ar"/>
        </w:rPr>
        <w:t>4.</w:t>
      </w:r>
      <w:r>
        <w:rPr>
          <w:rFonts w:hint="eastAsia" w:ascii="宋体" w:hAnsi="宋体" w:eastAsia="宋体" w:cs="宋体"/>
          <w:b/>
          <w:color w:val="auto"/>
          <w:kern w:val="0"/>
          <w:sz w:val="30"/>
          <w:szCs w:val="30"/>
          <w:highlight w:val="none"/>
          <w:lang w:bidi="ar"/>
        </w:rPr>
        <w:t>4 零部件保修期限表</w:t>
      </w:r>
      <w:bookmarkEnd w:id="685"/>
      <w:bookmarkEnd w:id="686"/>
    </w:p>
    <w:p>
      <w:pPr>
        <w:widowControl/>
        <w:autoSpaceDE w:val="0"/>
        <w:autoSpaceDN w:val="0"/>
        <w:adjustRightInd w:val="0"/>
        <w:spacing w:line="360" w:lineRule="auto"/>
        <w:jc w:val="left"/>
        <w:outlineLvl w:val="2"/>
        <w:rPr>
          <w:rFonts w:hint="eastAsia" w:ascii="宋体" w:hAnsi="宋体" w:eastAsia="宋体" w:cs="宋体"/>
          <w:b/>
          <w:bCs/>
          <w:color w:val="auto"/>
          <w:kern w:val="0"/>
          <w:sz w:val="32"/>
          <w:szCs w:val="32"/>
          <w:highlight w:val="none"/>
          <w:lang w:val="en-US" w:eastAsia="zh-CN" w:bidi="ar"/>
        </w:rPr>
      </w:pPr>
      <w:bookmarkStart w:id="693" w:name="_Toc12139"/>
      <w:r>
        <w:rPr>
          <w:rFonts w:hint="eastAsia" w:ascii="宋体" w:hAnsi="宋体" w:eastAsia="宋体" w:cs="宋体"/>
          <w:b/>
          <w:bCs/>
          <w:color w:val="auto"/>
          <w:kern w:val="0"/>
          <w:sz w:val="32"/>
          <w:szCs w:val="32"/>
          <w:highlight w:val="none"/>
          <w:lang w:bidi="ar"/>
        </w:rPr>
        <w:t>1</w:t>
      </w:r>
      <w:r>
        <w:rPr>
          <w:rFonts w:hint="eastAsia" w:ascii="宋体" w:hAnsi="宋体" w:eastAsia="宋体" w:cs="宋体"/>
          <w:b/>
          <w:bCs/>
          <w:color w:val="auto"/>
          <w:kern w:val="0"/>
          <w:sz w:val="32"/>
          <w:szCs w:val="32"/>
          <w:highlight w:val="none"/>
          <w:lang w:val="en-US" w:eastAsia="zh-CN" w:bidi="ar"/>
        </w:rPr>
        <w:t>4.</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 xml:space="preserve">1 </w:t>
      </w:r>
      <w:r>
        <w:rPr>
          <w:rFonts w:hint="eastAsia" w:ascii="宋体" w:hAnsi="宋体" w:eastAsia="宋体" w:cs="宋体"/>
          <w:b/>
          <w:color w:val="auto"/>
          <w:sz w:val="32"/>
          <w:szCs w:val="32"/>
          <w:highlight w:val="none"/>
          <w:lang w:bidi="ar"/>
        </w:rPr>
        <w:t>易损易耗</w:t>
      </w:r>
      <w:r>
        <w:rPr>
          <w:rFonts w:hint="eastAsia" w:ascii="宋体" w:hAnsi="宋体" w:eastAsia="宋体" w:cs="宋体"/>
          <w:b/>
          <w:bCs/>
          <w:color w:val="auto"/>
          <w:kern w:val="0"/>
          <w:sz w:val="32"/>
          <w:szCs w:val="32"/>
          <w:highlight w:val="none"/>
          <w:lang w:bidi="ar"/>
        </w:rPr>
        <w:t>零部件保修期限</w:t>
      </w:r>
      <w:bookmarkEnd w:id="693"/>
      <w:r>
        <w:rPr>
          <w:rFonts w:hint="eastAsia" w:ascii="宋体" w:hAnsi="宋体" w:eastAsia="宋体" w:cs="宋体"/>
          <w:b/>
          <w:bCs/>
          <w:color w:val="auto"/>
          <w:kern w:val="0"/>
          <w:sz w:val="32"/>
          <w:szCs w:val="32"/>
          <w:highlight w:val="none"/>
          <w:lang w:val="en-US" w:eastAsia="zh-CN" w:bidi="ar"/>
        </w:rPr>
        <w:t>表</w:t>
      </w:r>
    </w:p>
    <w:tbl>
      <w:tblPr>
        <w:tblStyle w:val="42"/>
        <w:tblW w:w="10370" w:type="dxa"/>
        <w:tblInd w:w="0" w:type="dxa"/>
        <w:tblLayout w:type="fixed"/>
        <w:tblCellMar>
          <w:top w:w="0" w:type="dxa"/>
          <w:left w:w="108" w:type="dxa"/>
          <w:bottom w:w="0" w:type="dxa"/>
          <w:right w:w="108" w:type="dxa"/>
        </w:tblCellMar>
      </w:tblPr>
      <w:tblGrid>
        <w:gridCol w:w="1035"/>
        <w:gridCol w:w="2110"/>
        <w:gridCol w:w="3742"/>
        <w:gridCol w:w="3483"/>
      </w:tblGrid>
      <w:tr>
        <w:tblPrEx>
          <w:tblLayout w:type="fixed"/>
          <w:tblCellMar>
            <w:top w:w="0" w:type="dxa"/>
            <w:left w:w="108" w:type="dxa"/>
            <w:bottom w:w="0" w:type="dxa"/>
            <w:right w:w="108" w:type="dxa"/>
          </w:tblCellMar>
        </w:tblPrEx>
        <w:trPr>
          <w:trHeight w:val="5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序号</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分类</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易损易耗件名称</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质保期限</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1</w:t>
            </w:r>
          </w:p>
        </w:tc>
        <w:tc>
          <w:tcPr>
            <w:tcW w:w="211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Cs w:val="21"/>
                <w:highlight w:val="none"/>
                <w:lang w:bidi="ar"/>
              </w:rPr>
              <w:t>承诺质保配置</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离合器摩擦片</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2</w:t>
            </w:r>
          </w:p>
        </w:tc>
        <w:tc>
          <w:tcPr>
            <w:tcW w:w="2110"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rPr>
                <w:rFonts w:hint="eastAsia" w:ascii="宋体" w:hAnsi="宋体" w:eastAsia="宋体" w:cs="宋体"/>
                <w:b/>
                <w:bCs/>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制动摩擦片</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3</w:t>
            </w:r>
          </w:p>
        </w:tc>
        <w:tc>
          <w:tcPr>
            <w:tcW w:w="2110"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rPr>
                <w:rFonts w:hint="eastAsia" w:ascii="宋体" w:hAnsi="宋体" w:eastAsia="宋体" w:cs="宋体"/>
                <w:b/>
                <w:bCs/>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启动电瓶</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4</w:t>
            </w:r>
          </w:p>
        </w:tc>
        <w:tc>
          <w:tcPr>
            <w:tcW w:w="2110"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rPr>
                <w:rFonts w:hint="eastAsia" w:ascii="宋体" w:hAnsi="宋体" w:eastAsia="宋体" w:cs="宋体"/>
                <w:b/>
                <w:bCs/>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各项照明灯泡部件</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5</w:t>
            </w:r>
          </w:p>
        </w:tc>
        <w:tc>
          <w:tcPr>
            <w:tcW w:w="2110"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rPr>
                <w:rFonts w:hint="eastAsia" w:ascii="宋体" w:hAnsi="宋体" w:eastAsia="宋体" w:cs="宋体"/>
                <w:b/>
                <w:bCs/>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轮胎（含备胎）</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6个月</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6</w:t>
            </w:r>
          </w:p>
        </w:tc>
        <w:tc>
          <w:tcPr>
            <w:tcW w:w="2110"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360" w:lineRule="auto"/>
              <w:rPr>
                <w:rFonts w:hint="eastAsia" w:ascii="宋体" w:hAnsi="宋体" w:eastAsia="宋体" w:cs="宋体"/>
                <w:b/>
                <w:bCs/>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雨刮片</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6个月</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7</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Cs w:val="21"/>
                <w:highlight w:val="none"/>
                <w:lang w:bidi="ar"/>
              </w:rPr>
              <w:t>加装配置</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倒车影像</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8</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行车记录仪</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9</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尾部箭头警示灯</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1</w:t>
            </w:r>
            <w:r>
              <w:rPr>
                <w:rFonts w:hint="eastAsia" w:ascii="宋体" w:hAnsi="宋体" w:eastAsia="宋体" w:cs="宋体"/>
                <w:b/>
                <w:bCs/>
                <w:color w:val="auto"/>
                <w:kern w:val="0"/>
                <w:sz w:val="21"/>
                <w:szCs w:val="21"/>
                <w:highlight w:val="none"/>
                <w:lang w:val="en-US" w:eastAsia="zh-CN" w:bidi="ar"/>
              </w:rPr>
              <w:t>1</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Cs w:val="21"/>
                <w:highlight w:val="none"/>
                <w:lang w:val="en-US" w:eastAsia="zh-CN" w:bidi="ar"/>
              </w:rPr>
              <w:t>吸污</w:t>
            </w:r>
            <w:r>
              <w:rPr>
                <w:rFonts w:hint="eastAsia" w:ascii="宋体" w:hAnsi="宋体" w:eastAsia="宋体" w:cs="宋体"/>
                <w:color w:val="auto"/>
                <w:kern w:val="0"/>
                <w:szCs w:val="21"/>
                <w:highlight w:val="none"/>
                <w:lang w:bidi="ar"/>
              </w:rPr>
              <w:t>管</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Cs w:val="21"/>
                <w:highlight w:val="none"/>
                <w:lang w:bidi="ar"/>
              </w:rPr>
              <w:t>6个月</w:t>
            </w:r>
          </w:p>
        </w:tc>
      </w:tr>
    </w:tbl>
    <w:p>
      <w:pPr>
        <w:rPr>
          <w:color w:val="auto"/>
          <w:highlight w:val="none"/>
        </w:rPr>
      </w:pPr>
    </w:p>
    <w:p>
      <w:pPr>
        <w:rPr>
          <w:color w:val="auto"/>
          <w:highlight w:val="none"/>
        </w:rPr>
      </w:pPr>
    </w:p>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pPr>
        <w:numPr>
          <w:ilvl w:val="255"/>
          <w:numId w:val="0"/>
        </w:numPr>
        <w:autoSpaceDE w:val="0"/>
        <w:autoSpaceDN w:val="0"/>
        <w:adjustRightInd w:val="0"/>
        <w:snapToGrid w:val="0"/>
        <w:spacing w:line="360" w:lineRule="auto"/>
        <w:jc w:val="left"/>
        <w:rPr>
          <w:rFonts w:ascii="宋体" w:hAnsi="宋体" w:eastAsia="宋体" w:cs="宋体"/>
          <w:b/>
          <w:color w:val="auto"/>
          <w:szCs w:val="21"/>
          <w:highlight w:val="none"/>
        </w:rPr>
      </w:pPr>
      <w:r>
        <w:rPr>
          <w:rFonts w:hint="eastAsia" w:ascii="宋体" w:hAnsi="宋体" w:eastAsia="宋体" w:cs="宋体"/>
          <w:color w:val="auto"/>
          <w:kern w:val="0"/>
          <w:sz w:val="21"/>
          <w:szCs w:val="21"/>
          <w:highlight w:val="none"/>
          <w:lang w:bidi="ar"/>
        </w:rPr>
        <w:t>1.投标人须附产品用户使用说明书中的零部件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w:t>
      </w:r>
    </w:p>
    <w:p>
      <w:pPr>
        <w:autoSpaceDE w:val="0"/>
        <w:autoSpaceDN w:val="0"/>
        <w:adjustRightInd w:val="0"/>
        <w:spacing w:line="360" w:lineRule="auto"/>
        <w:jc w:val="left"/>
        <w:rPr>
          <w:rFonts w:ascii="宋体" w:hAnsi="宋体" w:eastAsia="宋体" w:cs="宋体"/>
          <w:color w:val="auto"/>
          <w:kern w:val="3"/>
          <w:szCs w:val="21"/>
          <w:highlight w:val="none"/>
        </w:rPr>
      </w:pPr>
      <w:r>
        <w:rPr>
          <w:rFonts w:hint="eastAsia" w:ascii="宋体" w:hAnsi="宋体" w:eastAsia="宋体" w:cs="宋体"/>
          <w:color w:val="auto"/>
          <w:kern w:val="0"/>
          <w:sz w:val="21"/>
          <w:szCs w:val="21"/>
          <w:highlight w:val="none"/>
          <w:lang w:bidi="ar"/>
        </w:rPr>
        <w:t>2.投标人提供的产品用户使用说明书中的零部件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与上表“1</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1 </w:t>
      </w:r>
      <w:r>
        <w:rPr>
          <w:rFonts w:hint="eastAsia" w:ascii="宋体" w:hAnsi="宋体" w:eastAsia="宋体" w:cs="宋体"/>
          <w:color w:val="auto"/>
          <w:kern w:val="0"/>
          <w:szCs w:val="21"/>
          <w:highlight w:val="none"/>
          <w:lang w:bidi="ar"/>
        </w:rPr>
        <w:t>易损易耗</w:t>
      </w:r>
      <w:r>
        <w:rPr>
          <w:rFonts w:hint="eastAsia" w:ascii="宋体" w:hAnsi="宋体" w:eastAsia="宋体" w:cs="宋体"/>
          <w:color w:val="auto"/>
          <w:kern w:val="0"/>
          <w:sz w:val="21"/>
          <w:szCs w:val="21"/>
          <w:highlight w:val="none"/>
          <w:lang w:bidi="ar"/>
        </w:rPr>
        <w:t>零部件保修期限”有差异的，以</w:t>
      </w:r>
      <w:r>
        <w:rPr>
          <w:rFonts w:hint="eastAsia" w:ascii="宋体" w:hAnsi="宋体" w:eastAsia="宋体" w:cs="宋体"/>
          <w:color w:val="auto"/>
          <w:szCs w:val="21"/>
          <w:highlight w:val="none"/>
        </w:rPr>
        <w:t>保修期较长</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
        </w:rPr>
        <w:t>执行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3"/>
          <w:szCs w:val="21"/>
          <w:highlight w:val="none"/>
          <w:lang w:bidi="ar"/>
        </w:rPr>
        <w:t xml:space="preserve"> </w:t>
      </w:r>
    </w:p>
    <w:p>
      <w:pPr>
        <w:autoSpaceDE w:val="0"/>
        <w:autoSpaceDN w:val="0"/>
        <w:adjustRightInd w:val="0"/>
        <w:spacing w:line="360" w:lineRule="auto"/>
        <w:ind w:firstLine="4200" w:firstLineChars="2000"/>
        <w:jc w:val="left"/>
        <w:rPr>
          <w:rFonts w:ascii="宋体" w:hAnsi="宋体" w:eastAsia="宋体" w:cs="宋体"/>
          <w:color w:val="auto"/>
          <w:szCs w:val="21"/>
          <w:highlight w:val="none"/>
        </w:rPr>
      </w:pPr>
      <w:r>
        <w:rPr>
          <w:rFonts w:hint="eastAsia" w:ascii="宋体" w:hAnsi="宋体" w:eastAsia="宋体" w:cs="宋体"/>
          <w:color w:val="auto"/>
          <w:kern w:val="3"/>
          <w:szCs w:val="21"/>
          <w:highlight w:val="none"/>
          <w:lang w:bidi="ar"/>
        </w:rPr>
        <w:t xml:space="preserve">投 标 人（加盖投标人法人公章）：              </w:t>
      </w:r>
    </w:p>
    <w:p>
      <w:pPr>
        <w:autoSpaceDE w:val="0"/>
        <w:adjustRightInd w:val="0"/>
        <w:spacing w:line="360" w:lineRule="auto"/>
        <w:ind w:firstLine="4200" w:firstLineChars="20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  期：        年     月     日</w:t>
      </w:r>
    </w:p>
    <w:p>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jc w:val="left"/>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pPr>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94" w:name="_Toc2439"/>
      <w:r>
        <w:rPr>
          <w:rFonts w:hint="eastAsia" w:ascii="宋体" w:hAnsi="宋体" w:eastAsia="宋体" w:cs="宋体"/>
          <w:b/>
          <w:bCs/>
          <w:color w:val="auto"/>
          <w:kern w:val="0"/>
          <w:sz w:val="32"/>
          <w:szCs w:val="32"/>
          <w:highlight w:val="none"/>
          <w:lang w:bidi="ar"/>
        </w:rPr>
        <w:t>1</w:t>
      </w:r>
      <w:r>
        <w:rPr>
          <w:rFonts w:hint="eastAsia" w:ascii="宋体" w:hAnsi="宋体" w:eastAsia="宋体" w:cs="宋体"/>
          <w:b/>
          <w:bCs/>
          <w:color w:val="auto"/>
          <w:kern w:val="0"/>
          <w:sz w:val="32"/>
          <w:szCs w:val="32"/>
          <w:highlight w:val="none"/>
          <w:lang w:val="en-US" w:eastAsia="zh-CN" w:bidi="ar"/>
        </w:rPr>
        <w:t>4.</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2 产品用户使用说明书中的零部件保修期限表</w:t>
      </w:r>
      <w:bookmarkEnd w:id="694"/>
    </w:p>
    <w:p>
      <w:pPr>
        <w:rPr>
          <w:rFonts w:hint="eastAsia" w:ascii="宋体" w:hAnsi="宋体" w:eastAsia="宋体" w:cs="宋体"/>
          <w:b/>
          <w:color w:val="auto"/>
          <w:kern w:val="0"/>
          <w:sz w:val="30"/>
          <w:szCs w:val="30"/>
          <w:highlight w:val="none"/>
          <w:lang w:val="en-US" w:eastAsia="zh-CN"/>
        </w:rPr>
      </w:pP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kern w:val="0"/>
          <w:sz w:val="32"/>
          <w:szCs w:val="32"/>
          <w:highlight w:val="none"/>
          <w:lang w:val="en-US" w:eastAsia="zh-CN" w:bidi="ar"/>
        </w:rPr>
      </w:pPr>
      <w:bookmarkStart w:id="695" w:name="_Toc169169457"/>
      <w:bookmarkStart w:id="696" w:name="_Toc6519"/>
      <w:bookmarkStart w:id="697" w:name="_Toc770"/>
      <w:bookmarkStart w:id="698" w:name="_Toc1222"/>
      <w:r>
        <w:rPr>
          <w:rFonts w:hint="eastAsia" w:ascii="宋体" w:hAnsi="宋体" w:eastAsia="宋体" w:cs="宋体"/>
          <w:b/>
          <w:color w:val="auto"/>
          <w:kern w:val="0"/>
          <w:sz w:val="32"/>
          <w:szCs w:val="32"/>
          <w:highlight w:val="none"/>
          <w:lang w:val="en-US" w:eastAsia="zh-CN" w:bidi="ar"/>
        </w:rPr>
        <w:t>14.5 所投车辆性能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32"/>
          <w:szCs w:val="32"/>
          <w:highlight w:val="none"/>
          <w:lang w:val="en-US" w:eastAsia="zh-CN" w:bidi="ar"/>
        </w:rPr>
        <w:t>所投车辆性能证明材料</w:t>
      </w:r>
    </w:p>
    <w:p>
      <w:pPr>
        <w:pStyle w:val="19"/>
        <w:rPr>
          <w:rFonts w:hint="default"/>
          <w:color w:val="auto"/>
          <w:highlight w:val="none"/>
          <w:lang w:val="en-US" w:eastAsia="zh-CN"/>
        </w:rPr>
      </w:pPr>
      <w:r>
        <w:rPr>
          <w:rFonts w:hint="eastAsia" w:ascii="宋体" w:hAnsi="宋体" w:eastAsia="宋体" w:cs="宋体"/>
          <w:b/>
          <w:color w:val="auto"/>
          <w:kern w:val="0"/>
          <w:sz w:val="21"/>
          <w:szCs w:val="21"/>
          <w:highlight w:val="none"/>
          <w:lang w:val="en-US" w:eastAsia="zh-CN"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p>
      <w:pPr>
        <w:autoSpaceDE/>
        <w:autoSpaceDN/>
        <w:adjustRightInd/>
        <w:spacing w:line="240" w:lineRule="auto"/>
        <w:jc w:val="left"/>
        <w:outlineLvl w:val="9"/>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pPr>
        <w:pageBreakBefore w:val="0"/>
        <w:autoSpaceDE/>
        <w:autoSpaceDN/>
        <w:adjustRightInd/>
        <w:spacing w:line="240" w:lineRule="auto"/>
        <w:jc w:val="left"/>
        <w:outlineLvl w:val="2"/>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4.6</w:t>
      </w:r>
      <w:r>
        <w:rPr>
          <w:rFonts w:hint="eastAsia" w:ascii="宋体" w:hAnsi="宋体" w:eastAsia="宋体" w:cs="宋体"/>
          <w:b/>
          <w:color w:val="auto"/>
          <w:kern w:val="0"/>
          <w:sz w:val="32"/>
          <w:szCs w:val="32"/>
          <w:highlight w:val="none"/>
          <w:lang w:bidi="ar"/>
        </w:rPr>
        <w:t xml:space="preserve"> </w:t>
      </w:r>
      <w:bookmarkEnd w:id="695"/>
      <w:bookmarkEnd w:id="696"/>
      <w:bookmarkStart w:id="699" w:name="_Toc31131"/>
      <w:bookmarkStart w:id="700" w:name="_Toc169169459"/>
      <w:r>
        <w:rPr>
          <w:rFonts w:hint="eastAsia" w:ascii="宋体" w:hAnsi="宋体" w:eastAsia="宋体" w:cs="宋体"/>
          <w:b/>
          <w:color w:val="auto"/>
          <w:kern w:val="0"/>
          <w:sz w:val="32"/>
          <w:szCs w:val="32"/>
          <w:highlight w:val="none"/>
          <w:lang w:bidi="ar"/>
        </w:rPr>
        <w:t>售后服务承诺书格式</w:t>
      </w:r>
      <w:bookmarkEnd w:id="699"/>
      <w:bookmarkEnd w:id="700"/>
    </w:p>
    <w:p>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bCs/>
          <w:color w:val="auto"/>
          <w:kern w:val="0"/>
          <w:sz w:val="30"/>
          <w:szCs w:val="30"/>
          <w:highlight w:val="none"/>
          <w:lang w:bidi="ar"/>
        </w:rPr>
        <w:t xml:space="preserve"> </w:t>
      </w:r>
      <w:r>
        <w:rPr>
          <w:rFonts w:hint="eastAsia" w:ascii="宋体" w:hAnsi="宋体" w:eastAsia="宋体" w:cs="宋体"/>
          <w:b/>
          <w:color w:val="auto"/>
          <w:kern w:val="0"/>
          <w:sz w:val="32"/>
          <w:szCs w:val="32"/>
          <w:highlight w:val="none"/>
          <w:lang w:bidi="ar"/>
        </w:rPr>
        <w:t>售后服务承诺书</w:t>
      </w:r>
    </w:p>
    <w:p>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42"/>
        <w:tblW w:w="10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2"/>
        <w:gridCol w:w="5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w:t>
            </w:r>
            <w:r>
              <w:rPr>
                <w:rFonts w:hint="eastAsia" w:ascii="宋体" w:hAnsi="宋体" w:eastAsia="宋体" w:cs="宋体"/>
                <w:b/>
                <w:color w:val="auto"/>
                <w:kern w:val="0"/>
                <w:szCs w:val="21"/>
                <w:highlight w:val="none"/>
                <w:shd w:val="clear" w:color="auto" w:fill="FFFFFF"/>
                <w:lang w:val="en-US" w:eastAsia="zh-CN" w:bidi="ar"/>
              </w:rPr>
              <w:t>书</w:t>
            </w:r>
            <w:r>
              <w:rPr>
                <w:rFonts w:hint="eastAsia" w:ascii="宋体" w:hAnsi="宋体" w:eastAsia="宋体" w:cs="宋体"/>
                <w:b/>
                <w:color w:val="auto"/>
                <w:kern w:val="0"/>
                <w:szCs w:val="21"/>
                <w:highlight w:val="none"/>
                <w:shd w:val="clear" w:color="auto" w:fill="FFFFFF"/>
                <w:lang w:bidi="ar"/>
              </w:rPr>
              <w:t>要求同级保养的次数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宋体"/>
                <w:color w:val="auto"/>
                <w:kern w:val="0"/>
                <w:szCs w:val="21"/>
                <w:highlight w:val="none"/>
                <w:lang w:bidi="ar"/>
              </w:rPr>
              <w:t>车辆保养增加的次数为</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bl>
    <w:p>
      <w:pPr>
        <w:autoSpaceDE w:val="0"/>
        <w:autoSpaceDN w:val="0"/>
        <w:adjustRightInd w:val="0"/>
        <w:spacing w:before="164" w:beforeLines="50"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color w:val="auto"/>
          <w:kern w:val="0"/>
          <w:szCs w:val="21"/>
          <w:highlight w:val="none"/>
          <w:lang w:bidi="ar"/>
        </w:rPr>
        <w:t>要求同级保养的次数，具体车辆保养安排以招标人书面通知的时间、地点为准。</w:t>
      </w:r>
    </w:p>
    <w:p>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pPr>
        <w:pageBreakBefore/>
        <w:widowControl/>
        <w:autoSpaceDE w:val="0"/>
        <w:adjustRightInd w:val="0"/>
        <w:jc w:val="left"/>
        <w:outlineLvl w:val="2"/>
        <w:rPr>
          <w:rFonts w:hint="eastAsia" w:ascii="宋体" w:hAnsi="宋体" w:eastAsia="宋体" w:cs="宋体"/>
          <w:b/>
          <w:color w:val="auto"/>
          <w:kern w:val="0"/>
          <w:sz w:val="32"/>
          <w:szCs w:val="32"/>
          <w:highlight w:val="none"/>
          <w:lang w:bidi="ar"/>
        </w:rPr>
        <w:sectPr>
          <w:pgSz w:w="12240" w:h="15840"/>
          <w:pgMar w:top="1191" w:right="1043" w:bottom="1191" w:left="1043" w:header="720" w:footer="720" w:gutter="0"/>
          <w:pgNumType w:fmt="decimal"/>
          <w:cols w:space="720" w:num="1"/>
          <w:titlePg/>
          <w:docGrid w:linePitch="326" w:charSpace="0"/>
        </w:sectPr>
      </w:pPr>
      <w:bookmarkStart w:id="701" w:name="_Toc31934"/>
      <w:bookmarkStart w:id="702" w:name="_Toc169169460"/>
    </w:p>
    <w:p>
      <w:pPr>
        <w:pageBreakBefore/>
        <w:widowControl/>
        <w:autoSpaceDE w:val="0"/>
        <w:adjustRightInd w:val="0"/>
        <w:jc w:val="left"/>
        <w:outlineLvl w:val="2"/>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4.7</w:t>
      </w:r>
      <w:r>
        <w:rPr>
          <w:rFonts w:hint="eastAsia" w:ascii="宋体" w:hAnsi="宋体" w:eastAsia="宋体" w:cs="宋体"/>
          <w:b/>
          <w:color w:val="auto"/>
          <w:kern w:val="0"/>
          <w:sz w:val="32"/>
          <w:szCs w:val="32"/>
          <w:highlight w:val="none"/>
          <w:lang w:bidi="ar"/>
        </w:rPr>
        <w:t xml:space="preserve"> </w:t>
      </w:r>
      <w:bookmarkEnd w:id="701"/>
      <w:bookmarkEnd w:id="702"/>
      <w:bookmarkStart w:id="703" w:name="_Toc169169461"/>
      <w:bookmarkStart w:id="704" w:name="_Toc31932"/>
      <w:r>
        <w:rPr>
          <w:rFonts w:hint="eastAsia" w:ascii="宋体" w:hAnsi="宋体" w:eastAsia="宋体" w:cs="宋体"/>
          <w:b/>
          <w:color w:val="auto"/>
          <w:kern w:val="0"/>
          <w:sz w:val="32"/>
          <w:szCs w:val="32"/>
          <w:highlight w:val="none"/>
          <w:lang w:bidi="ar"/>
        </w:rPr>
        <w:t>质保期及服务便利性承诺书格式</w:t>
      </w:r>
      <w:bookmarkEnd w:id="703"/>
      <w:bookmarkEnd w:id="704"/>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2"/>
        <w:gridCol w:w="3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385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ascii="宋体" w:hAnsi="宋体" w:eastAsia="宋体" w:cs="宋体"/>
                <w:color w:val="auto"/>
                <w:szCs w:val="21"/>
                <w:highlight w:val="none"/>
                <w:shd w:val="clear" w:color="auto" w:fill="FFFFFF"/>
              </w:rPr>
            </w:pPr>
            <w:r>
              <w:rPr>
                <w:rFonts w:hint="eastAsia" w:eastAsia="宋体" w:cs="宋体"/>
                <w:color w:val="auto"/>
                <w:szCs w:val="21"/>
                <w:highlight w:val="none"/>
                <w:lang w:bidi="ar"/>
              </w:rPr>
              <w:t>主要核心部件</w:t>
            </w:r>
            <w:r>
              <w:rPr>
                <w:rFonts w:hint="eastAsia" w:ascii="宋体" w:hAnsi="宋体" w:eastAsia="宋体" w:cs="宋体"/>
                <w:color w:val="auto"/>
                <w:kern w:val="0"/>
                <w:szCs w:val="21"/>
                <w:highlight w:val="none"/>
                <w:lang w:bidi="ar"/>
              </w:rPr>
              <w:t>质保期自车辆及随车设备经招标人</w:t>
            </w:r>
            <w:r>
              <w:rPr>
                <w:rFonts w:hint="eastAsia" w:ascii="宋体" w:hAnsi="宋体" w:eastAsia="宋体" w:cs="宋体"/>
                <w:color w:val="auto"/>
                <w:kern w:val="0"/>
                <w:szCs w:val="21"/>
                <w:highlight w:val="none"/>
                <w:lang w:val="en-US" w:eastAsia="zh-CN" w:bidi="ar"/>
              </w:rPr>
              <w:t>在</w:t>
            </w:r>
            <w:r>
              <w:rPr>
                <w:rFonts w:hint="eastAsia" w:ascii="宋体" w:hAnsi="宋体" w:eastAsia="宋体" w:cs="宋体"/>
                <w:color w:val="auto"/>
                <w:kern w:val="0"/>
                <w:szCs w:val="21"/>
                <w:highlight w:val="none"/>
                <w:lang w:bidi="ar"/>
              </w:rPr>
              <w:t>验收证明上签字确认验收合格之日起</w:t>
            </w:r>
            <w:r>
              <w:rPr>
                <w:rFonts w:hint="eastAsia" w:ascii="宋体" w:hAnsi="宋体" w:eastAsia="宋体" w:cs="宋体"/>
                <w:color w:val="auto"/>
                <w:szCs w:val="21"/>
                <w:highlight w:val="none"/>
                <w:lang w:bidi="ar"/>
              </w:rPr>
              <w:t>为</w:t>
            </w:r>
          </w:p>
        </w:tc>
        <w:tc>
          <w:tcPr>
            <w:tcW w:w="385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后响应时间为</w:t>
            </w:r>
          </w:p>
        </w:tc>
        <w:tc>
          <w:tcPr>
            <w:tcW w:w="385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后到达</w:t>
            </w:r>
            <w:r>
              <w:rPr>
                <w:rFonts w:hint="eastAsia" w:ascii="宋体" w:hAnsi="宋体" w:eastAsia="宋体" w:cs="宋体"/>
                <w:color w:val="auto"/>
                <w:szCs w:val="21"/>
                <w:highlight w:val="none"/>
              </w:rPr>
              <w:t>招标人指定地点</w:t>
            </w:r>
            <w:r>
              <w:rPr>
                <w:rFonts w:hint="eastAsia" w:ascii="宋体" w:hAnsi="宋体" w:eastAsia="宋体" w:cs="宋体"/>
                <w:color w:val="auto"/>
                <w:szCs w:val="21"/>
                <w:highlight w:val="none"/>
                <w:lang w:bidi="ar"/>
              </w:rPr>
              <w:t>的时间为</w:t>
            </w:r>
          </w:p>
        </w:tc>
        <w:tc>
          <w:tcPr>
            <w:tcW w:w="385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bl>
    <w:p>
      <w:pPr>
        <w:autoSpaceDE w:val="0"/>
        <w:autoSpaceDN w:val="0"/>
        <w:adjustRightInd w:val="0"/>
        <w:spacing w:line="360" w:lineRule="auto"/>
        <w:jc w:val="left"/>
        <w:rPr>
          <w:rFonts w:ascii="宋体" w:hAnsi="宋体" w:eastAsia="宋体" w:cs="宋体"/>
          <w:color w:val="auto"/>
          <w:szCs w:val="21"/>
          <w:highlight w:val="none"/>
        </w:rPr>
      </w:pPr>
    </w:p>
    <w:p>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05" w:name="_Toc2113"/>
      <w:r>
        <w:rPr>
          <w:rFonts w:hint="eastAsia" w:ascii="宋体" w:hAnsi="宋体" w:eastAsia="宋体" w:cs="宋体"/>
          <w:b/>
          <w:color w:val="auto"/>
          <w:kern w:val="0"/>
          <w:sz w:val="30"/>
          <w:szCs w:val="30"/>
          <w:highlight w:val="none"/>
          <w:lang w:val="en-US" w:eastAsia="zh-CN"/>
        </w:rPr>
        <w:t xml:space="preserve">14.8 </w:t>
      </w:r>
      <w:r>
        <w:rPr>
          <w:rFonts w:hint="eastAsia" w:ascii="宋体" w:hAnsi="宋体" w:eastAsia="宋体" w:cs="宋体"/>
          <w:b/>
          <w:color w:val="auto"/>
          <w:kern w:val="0"/>
          <w:sz w:val="30"/>
          <w:szCs w:val="30"/>
          <w:highlight w:val="none"/>
        </w:rPr>
        <w:t>投标人认为有必要提供的其它材料（不做强制要求）</w:t>
      </w:r>
      <w:bookmarkEnd w:id="687"/>
      <w:bookmarkEnd w:id="688"/>
      <w:bookmarkEnd w:id="689"/>
      <w:bookmarkEnd w:id="690"/>
      <w:bookmarkEnd w:id="691"/>
      <w:bookmarkEnd w:id="697"/>
      <w:bookmarkEnd w:id="698"/>
      <w:bookmarkEnd w:id="705"/>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06" w:name="_Toc3113"/>
      <w:bookmarkStart w:id="707" w:name="_Toc28845"/>
      <w:bookmarkStart w:id="708" w:name="_Toc25469"/>
      <w:bookmarkStart w:id="709" w:name="_Toc142508390"/>
      <w:bookmarkStart w:id="710" w:name="_Toc522047402"/>
      <w:bookmarkStart w:id="711" w:name="_Toc22601_WPSOffice_Level1"/>
      <w:bookmarkStart w:id="712" w:name="_Toc521918141"/>
      <w:r>
        <w:rPr>
          <w:rFonts w:hint="eastAsia" w:ascii="宋体" w:hAnsi="宋体" w:eastAsia="宋体" w:cs="宋体"/>
          <w:b/>
          <w:bCs/>
          <w:color w:val="auto"/>
          <w:kern w:val="44"/>
          <w:sz w:val="32"/>
          <w:szCs w:val="32"/>
          <w:highlight w:val="none"/>
          <w:lang w:val="zh-CN"/>
        </w:rPr>
        <w:t>附件一：评标工作大纲</w:t>
      </w:r>
      <w:bookmarkEnd w:id="706"/>
      <w:bookmarkEnd w:id="707"/>
      <w:bookmarkEnd w:id="708"/>
      <w:bookmarkEnd w:id="709"/>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东莞市水务环境投资控股集团管网有限公司2026年吸污车采购项目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713" w:name="_Toc14752_WPSOffice_Level1"/>
      <w:r>
        <w:rPr>
          <w:rFonts w:hint="eastAsia" w:ascii="宋体" w:hAnsi="宋体" w:eastAsia="宋体" w:cs="宋体"/>
          <w:b/>
          <w:bCs/>
          <w:color w:val="auto"/>
          <w:sz w:val="36"/>
          <w:szCs w:val="36"/>
          <w:highlight w:val="none"/>
          <w:lang w:val="zh-CN"/>
        </w:rPr>
        <w:t>（招标编号：GXTZ-ZB-2026第（88）号）</w:t>
      </w:r>
      <w:bookmarkEnd w:id="713"/>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14" w:name="_Toc18947_WPSOffice_Level2"/>
      <w:r>
        <w:rPr>
          <w:rFonts w:hint="eastAsia" w:ascii="宋体" w:hAnsi="宋体" w:eastAsia="宋体" w:cs="宋体"/>
          <w:b/>
          <w:bCs/>
          <w:color w:val="auto"/>
          <w:sz w:val="72"/>
          <w:szCs w:val="72"/>
          <w:highlight w:val="none"/>
          <w:lang w:val="zh-CN"/>
        </w:rPr>
        <w:t>评标工作大纲</w:t>
      </w:r>
      <w:bookmarkEnd w:id="714"/>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广西同泽工程项目管理股份有限公司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15" w:name="_Toc32395_WPSOffice_Level1"/>
      <w:r>
        <w:rPr>
          <w:rFonts w:hint="eastAsia" w:ascii="宋体" w:hAnsi="宋体" w:eastAsia="宋体" w:cs="宋体"/>
          <w:b/>
          <w:bCs/>
          <w:color w:val="auto"/>
          <w:sz w:val="36"/>
          <w:szCs w:val="36"/>
          <w:highlight w:val="none"/>
          <w:lang w:val="zh-CN"/>
        </w:rPr>
        <w:t>目录</w:t>
      </w:r>
      <w:bookmarkEnd w:id="715"/>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71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16"/>
    </w:p>
    <w:p>
      <w:pPr>
        <w:autoSpaceDE w:val="0"/>
        <w:autoSpaceDN w:val="0"/>
        <w:adjustRightInd w:val="0"/>
        <w:spacing w:line="360" w:lineRule="auto"/>
        <w:ind w:left="567" w:hanging="567"/>
        <w:rPr>
          <w:rFonts w:ascii="宋体" w:hAnsi="宋体" w:eastAsia="宋体" w:cs="宋体"/>
          <w:color w:val="auto"/>
          <w:szCs w:val="30"/>
          <w:highlight w:val="none"/>
        </w:rPr>
      </w:pPr>
      <w:bookmarkStart w:id="71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17"/>
    </w:p>
    <w:p>
      <w:pPr>
        <w:autoSpaceDE w:val="0"/>
        <w:autoSpaceDN w:val="0"/>
        <w:adjustRightInd w:val="0"/>
        <w:spacing w:line="360" w:lineRule="auto"/>
        <w:ind w:left="567" w:hanging="567"/>
        <w:rPr>
          <w:rFonts w:ascii="宋体" w:hAnsi="宋体" w:eastAsia="宋体" w:cs="宋体"/>
          <w:color w:val="auto"/>
          <w:szCs w:val="30"/>
          <w:highlight w:val="none"/>
        </w:rPr>
      </w:pPr>
      <w:bookmarkStart w:id="71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18"/>
    </w:p>
    <w:p>
      <w:pPr>
        <w:autoSpaceDE w:val="0"/>
        <w:autoSpaceDN w:val="0"/>
        <w:adjustRightInd w:val="0"/>
        <w:spacing w:line="360" w:lineRule="auto"/>
        <w:ind w:left="567" w:hanging="567"/>
        <w:rPr>
          <w:rFonts w:ascii="宋体" w:hAnsi="宋体" w:eastAsia="宋体" w:cs="宋体"/>
          <w:color w:val="auto"/>
          <w:szCs w:val="30"/>
          <w:highlight w:val="none"/>
        </w:rPr>
      </w:pPr>
      <w:bookmarkStart w:id="719" w:name="_Toc1206_WPSOffice_Level1"/>
      <w:r>
        <w:rPr>
          <w:rFonts w:hint="eastAsia" w:ascii="宋体" w:hAnsi="宋体" w:eastAsia="宋体" w:cs="宋体"/>
          <w:color w:val="auto"/>
          <w:szCs w:val="30"/>
          <w:highlight w:val="none"/>
        </w:rPr>
        <w:t>四、 比较和评价</w:t>
      </w:r>
      <w:bookmarkEnd w:id="719"/>
    </w:p>
    <w:p>
      <w:pPr>
        <w:autoSpaceDE w:val="0"/>
        <w:autoSpaceDN w:val="0"/>
        <w:adjustRightInd w:val="0"/>
        <w:spacing w:line="360" w:lineRule="auto"/>
        <w:ind w:left="567" w:hanging="567"/>
        <w:rPr>
          <w:rFonts w:ascii="宋体" w:hAnsi="宋体" w:eastAsia="宋体" w:cs="宋体"/>
          <w:color w:val="auto"/>
          <w:szCs w:val="30"/>
          <w:highlight w:val="none"/>
        </w:rPr>
      </w:pPr>
      <w:bookmarkStart w:id="72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20"/>
    </w:p>
    <w:p>
      <w:pPr>
        <w:autoSpaceDE w:val="0"/>
        <w:autoSpaceDN w:val="0"/>
        <w:adjustRightInd w:val="0"/>
        <w:spacing w:line="360" w:lineRule="auto"/>
        <w:ind w:left="567" w:hanging="567"/>
        <w:rPr>
          <w:rFonts w:ascii="宋体" w:hAnsi="宋体" w:eastAsia="宋体" w:cs="宋体"/>
          <w:color w:val="auto"/>
          <w:szCs w:val="30"/>
          <w:highlight w:val="none"/>
        </w:rPr>
      </w:pPr>
      <w:bookmarkStart w:id="72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21"/>
    </w:p>
    <w:p>
      <w:pPr>
        <w:autoSpaceDE w:val="0"/>
        <w:autoSpaceDN w:val="0"/>
        <w:adjustRightInd w:val="0"/>
        <w:spacing w:line="360" w:lineRule="auto"/>
        <w:ind w:left="567" w:hanging="567"/>
        <w:rPr>
          <w:rFonts w:ascii="宋体" w:hAnsi="宋体" w:eastAsia="宋体" w:cs="宋体"/>
          <w:color w:val="auto"/>
          <w:szCs w:val="30"/>
          <w:highlight w:val="none"/>
        </w:rPr>
      </w:pPr>
      <w:bookmarkStart w:id="72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22"/>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2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23"/>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东莞市水务环境投资控股集团管网有限公司2026年吸污车采购项目</w:t>
      </w:r>
      <w:r>
        <w:rPr>
          <w:rFonts w:hint="eastAsia" w:ascii="宋体" w:hAnsi="宋体" w:eastAsia="宋体" w:cs="宋体"/>
          <w:color w:val="auto"/>
          <w:szCs w:val="21"/>
          <w:highlight w:val="none"/>
          <w:lang w:val="zh-CN"/>
        </w:rPr>
        <w:t>(招标编号：GXTZ-ZB-2026第（</w:t>
      </w:r>
      <w:r>
        <w:rPr>
          <w:rFonts w:hint="eastAsia" w:ascii="宋体" w:hAnsi="宋体" w:eastAsia="宋体" w:cs="宋体"/>
          <w:color w:val="auto"/>
          <w:szCs w:val="21"/>
          <w:highlight w:val="none"/>
          <w:lang w:val="en-US" w:eastAsia="zh-CN"/>
        </w:rPr>
        <w:t>88</w:t>
      </w:r>
      <w:r>
        <w:rPr>
          <w:rFonts w:hint="eastAsia" w:ascii="宋体" w:hAnsi="宋体" w:eastAsia="宋体" w:cs="宋体"/>
          <w:color w:val="auto"/>
          <w:szCs w:val="21"/>
          <w:highlight w:val="none"/>
          <w:lang w:val="zh-CN"/>
        </w:rPr>
        <w:t>）号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(广西同泽工程项目管理股份有限公司）组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24" w:name="_Toc19435_WPSOffice_Level1"/>
      <w:r>
        <w:rPr>
          <w:rFonts w:hint="eastAsia" w:ascii="宋体" w:hAnsi="宋体" w:eastAsia="宋体" w:cs="宋体"/>
          <w:b/>
          <w:bCs/>
          <w:color w:val="auto"/>
          <w:sz w:val="28"/>
          <w:szCs w:val="28"/>
          <w:highlight w:val="none"/>
          <w:lang w:val="zh-CN"/>
        </w:rPr>
        <w:t>二、投标文件的初审</w:t>
      </w:r>
      <w:bookmarkEnd w:id="724"/>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w:t>
      </w:r>
      <w:r>
        <w:rPr>
          <w:rFonts w:hint="eastAsia" w:ascii="宋体" w:hAnsi="宋体" w:eastAsia="宋体" w:cs="Times New Roman"/>
          <w:b/>
          <w:bCs/>
          <w:color w:val="auto"/>
          <w:kern w:val="0"/>
          <w:szCs w:val="24"/>
          <w:highlight w:val="none"/>
        </w:rPr>
        <w:t>的综合单价或投标总报价高于本项目采购限价的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25" w:name="_Toc4109_WPSOffice_Level1"/>
      <w:r>
        <w:rPr>
          <w:rFonts w:hint="eastAsia" w:ascii="宋体" w:hAnsi="宋体" w:eastAsia="宋体" w:cs="宋体"/>
          <w:b/>
          <w:bCs/>
          <w:color w:val="auto"/>
          <w:sz w:val="28"/>
          <w:szCs w:val="28"/>
          <w:highlight w:val="none"/>
          <w:lang w:val="zh-CN"/>
        </w:rPr>
        <w:t>三、澄清有关问题</w:t>
      </w:r>
      <w:bookmarkEnd w:id="725"/>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26"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26"/>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bidi="ar"/>
              </w:rPr>
              <w:t>2</w:t>
            </w:r>
            <w:r>
              <w:rPr>
                <w:rFonts w:hint="eastAsia" w:ascii="宋体" w:hAnsi="宋体" w:eastAsia="宋体" w:cs="宋体"/>
                <w:b w:val="0"/>
                <w:bCs/>
                <w:color w:val="auto"/>
                <w:szCs w:val="21"/>
                <w:highlight w:val="none"/>
                <w:lang w:val="en-US" w:eastAsia="zh-CN" w:bidi="ar"/>
              </w:rPr>
              <w:t>5</w:t>
            </w:r>
            <w:r>
              <w:rPr>
                <w:rFonts w:hint="eastAsia" w:ascii="宋体" w:hAnsi="宋体" w:eastAsia="宋体" w:cs="宋体"/>
                <w:b w:val="0"/>
                <w:bCs/>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45</w:t>
            </w:r>
            <w:r>
              <w:rPr>
                <w:rFonts w:hint="eastAsia" w:ascii="宋体" w:hAnsi="宋体" w:eastAsia="宋体" w:cs="宋体"/>
                <w:b w:val="0"/>
                <w:bCs/>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3</w:t>
            </w:r>
            <w:r>
              <w:rPr>
                <w:rFonts w:hint="eastAsia" w:ascii="宋体" w:hAnsi="宋体" w:eastAsia="宋体" w:cs="宋体"/>
                <w:b w:val="0"/>
                <w:bCs/>
                <w:color w:val="auto"/>
                <w:szCs w:val="21"/>
                <w:highlight w:val="none"/>
                <w:lang w:bidi="ar"/>
              </w:rPr>
              <w:t>0分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727"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w:t>
      </w:r>
      <w:bookmarkEnd w:id="727"/>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val="zh-CN"/>
              </w:rPr>
              <w:t>年-202</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lang w:val="zh-CN"/>
              </w:rPr>
              <w:t>年三个年度，每具有1个年度盈利的得1分，满分3分。</w:t>
            </w:r>
          </w:p>
          <w:p>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en-US" w:eastAsia="zh-CN"/>
              </w:rPr>
              <w:t>备</w:t>
            </w:r>
            <w:r>
              <w:rPr>
                <w:rFonts w:hint="eastAsia" w:ascii="宋体" w:hAnsi="宋体" w:eastAsia="宋体" w:cs="Times New Roman"/>
                <w:b/>
                <w:color w:val="auto"/>
                <w:kern w:val="0"/>
                <w:szCs w:val="21"/>
                <w:highlight w:val="none"/>
                <w:lang w:val="zh-CN"/>
              </w:rPr>
              <w:t>注：盈利指净利润为正数（非零、非负数），投标人应提供202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autoSpaceDE w:val="0"/>
              <w:autoSpaceDN w:val="0"/>
              <w:adjustRightInd w:val="0"/>
              <w:snapToGrid w:val="0"/>
              <w:spacing w:line="360" w:lineRule="auto"/>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728" w:name="_Hlk104987354"/>
            <w:r>
              <w:rPr>
                <w:rFonts w:hint="eastAsia" w:ascii="宋体" w:hAnsi="宋体" w:eastAsia="宋体" w:cs="宋体"/>
                <w:color w:val="auto"/>
                <w:szCs w:val="21"/>
                <w:highlight w:val="none"/>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7655" w:type="dxa"/>
            <w:tcBorders>
              <w:top w:val="single" w:color="auto" w:sz="4" w:space="0"/>
              <w:left w:val="single" w:color="auto" w:sz="4" w:space="0"/>
              <w:bottom w:val="single" w:color="auto" w:sz="4" w:space="0"/>
              <w:right w:val="single" w:color="auto" w:sz="4" w:space="0"/>
            </w:tcBorders>
            <w:vAlign w:val="center"/>
          </w:tcPr>
          <w:p>
            <w:pPr>
              <w:pStyle w:val="34"/>
              <w:widowControl w:val="0"/>
              <w:autoSpaceDE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bidi="ar"/>
              </w:rPr>
              <w:t>（1）投标人</w:t>
            </w:r>
            <w:r>
              <w:rPr>
                <w:rFonts w:hint="eastAsia" w:eastAsia="宋体" w:cs="宋体"/>
                <w:color w:val="auto"/>
                <w:sz w:val="21"/>
                <w:szCs w:val="21"/>
                <w:highlight w:val="none"/>
                <w:lang w:val="en-US" w:eastAsia="zh-CN" w:bidi="ar"/>
              </w:rPr>
              <w:t>提供</w:t>
            </w:r>
            <w:r>
              <w:rPr>
                <w:rFonts w:hint="eastAsia" w:eastAsia="宋体" w:cs="宋体"/>
                <w:color w:val="auto"/>
                <w:sz w:val="21"/>
                <w:szCs w:val="21"/>
                <w:highlight w:val="none"/>
                <w:lang w:bidi="ar"/>
              </w:rPr>
              <w:t>2023年以来(签订合同的时间要求为2023年1月1日或以后)具有所投车型销售业绩的，至少提供本项目需求数量(</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辆)，在满足需求数量上每增加一辆的，得2分，本子项满分16分。</w:t>
            </w:r>
          </w:p>
          <w:p>
            <w:pPr>
              <w:pStyle w:val="34"/>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color w:val="auto"/>
                <w:sz w:val="21"/>
                <w:szCs w:val="21"/>
                <w:highlight w:val="none"/>
                <w:lang w:bidi="ar"/>
              </w:rPr>
              <w:t>（2）投标人提供2023年以来所投产品车型销售业绩的合同(签订合同的时间要求为2023年1月1日或以后)，统计投标人的业绩合同中所投车型销售数量总和并进行对比评分，按数量从多到少进行排序，排序第一的得3分，排序第二的得2分，排序第三的得1分，后面排序或无销售数量不得分，本子项满分3分。</w:t>
            </w:r>
          </w:p>
          <w:p>
            <w:pPr>
              <w:pStyle w:val="34"/>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pPr>
              <w:pStyle w:val="34"/>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w:t>
            </w:r>
            <w:r>
              <w:rPr>
                <w:rFonts w:hint="eastAsia" w:eastAsia="宋体" w:cs="宋体"/>
                <w:b/>
                <w:bCs/>
                <w:color w:val="auto"/>
                <w:sz w:val="21"/>
                <w:szCs w:val="21"/>
                <w:highlight w:val="none"/>
                <w:lang w:val="en-US" w:eastAsia="zh-CN" w:bidi="ar"/>
              </w:rPr>
              <w:t>合同金额的</w:t>
            </w:r>
            <w:r>
              <w:rPr>
                <w:rFonts w:hint="eastAsia" w:eastAsia="宋体" w:cs="宋体"/>
                <w:b/>
                <w:bCs/>
                <w:color w:val="auto"/>
                <w:sz w:val="21"/>
                <w:szCs w:val="21"/>
                <w:highlight w:val="none"/>
                <w:lang w:bidi="ar"/>
              </w:rPr>
              <w:t>销售发票复印件（业绩的销售方须为整车生产企业），否则不得分；</w:t>
            </w:r>
          </w:p>
          <w:p>
            <w:pPr>
              <w:pStyle w:val="34"/>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合同签订日期为202</w:t>
            </w:r>
            <w:r>
              <w:rPr>
                <w:rFonts w:hint="eastAsia" w:eastAsia="宋体" w:cs="宋体"/>
                <w:b/>
                <w:color w:val="auto"/>
                <w:sz w:val="21"/>
                <w:szCs w:val="21"/>
                <w:highlight w:val="none"/>
                <w:lang w:val="en-US" w:eastAsia="zh-CN" w:bidi="ar"/>
              </w:rPr>
              <w:t>3</w:t>
            </w:r>
            <w:r>
              <w:rPr>
                <w:rFonts w:hint="eastAsia" w:eastAsia="宋体" w:cs="宋体"/>
                <w:b/>
                <w:color w:val="auto"/>
                <w:sz w:val="21"/>
                <w:szCs w:val="21"/>
                <w:highlight w:val="none"/>
                <w:lang w:bidi="ar"/>
              </w:rPr>
              <w:t>年1月1日或以后，合同标的必须为</w:t>
            </w:r>
            <w:r>
              <w:rPr>
                <w:rFonts w:hint="eastAsia" w:eastAsia="宋体" w:cs="宋体"/>
                <w:b/>
                <w:color w:val="auto"/>
                <w:sz w:val="21"/>
                <w:szCs w:val="21"/>
                <w:highlight w:val="none"/>
                <w:lang w:val="en-US" w:eastAsia="zh-CN" w:bidi="ar"/>
              </w:rPr>
              <w:t>所投投标的车型</w:t>
            </w:r>
            <w:r>
              <w:rPr>
                <w:rFonts w:hint="eastAsia" w:eastAsia="宋体" w:cs="宋体"/>
                <w:b/>
                <w:color w:val="auto"/>
                <w:sz w:val="21"/>
                <w:szCs w:val="21"/>
                <w:highlight w:val="none"/>
                <w:lang w:bidi="ar"/>
              </w:rPr>
              <w:t>及销售数量</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，否则，需同时提供购买方出具的书面补充说明文件复印件作为辅助证明（补充说明文件复印件能显示购买方公章）；</w:t>
            </w:r>
          </w:p>
          <w:p>
            <w:pPr>
              <w:pStyle w:val="34"/>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补充说明文件复印件能显示购买方公章</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w:t>
            </w:r>
          </w:p>
          <w:p>
            <w:pPr>
              <w:pStyle w:val="34"/>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eastAsia="zh-CN" w:bidi="ar"/>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r>
              <w:rPr>
                <w:rFonts w:hint="eastAsia" w:eastAsia="宋体" w:cs="宋体"/>
                <w:b/>
                <w:color w:val="auto"/>
                <w:sz w:val="21"/>
                <w:szCs w:val="21"/>
                <w:highlight w:val="none"/>
                <w:lang w:val="en-US" w:eastAsia="zh-CN" w:bidi="ar"/>
              </w:rPr>
              <w:t>；</w:t>
            </w:r>
          </w:p>
          <w:p>
            <w:pPr>
              <w:pStyle w:val="34"/>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bidi="ar"/>
              </w:rPr>
              <w:t>5）分数出现小数点，保留小数点后2位，从小数点后第3位四舍五入。</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分</w:t>
            </w:r>
          </w:p>
        </w:tc>
      </w:tr>
      <w:bookmarkEnd w:id="728"/>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29" w:name="_Toc1163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bookmarkEnd w:id="729"/>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33"/>
        <w:gridCol w:w="766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bookmarkStart w:id="730"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用户需求的响应程度</w:t>
            </w:r>
          </w:p>
        </w:tc>
        <w:tc>
          <w:tcPr>
            <w:tcW w:w="7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120" w:beforeLines="50" w:line="360" w:lineRule="auto"/>
              <w:jc w:val="left"/>
              <w:rPr>
                <w:rFonts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根据各投标人对用户需求响应情况进行评价，本项满分20分。其中带“▲”号技术参数每有一项负偏离或无响应的扣4分，非“▲”号技术参数每有一项负偏离或无响应的扣2分。扣完为止。</w:t>
            </w:r>
          </w:p>
          <w:p>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907" w:type="dxa"/>
            <w:tcBorders>
              <w:top w:val="single" w:color="auto" w:sz="4" w:space="0"/>
              <w:left w:val="single" w:color="auto" w:sz="4" w:space="0"/>
              <w:bottom w:val="single" w:color="auto" w:sz="4" w:space="0"/>
              <w:right w:val="single" w:color="auto" w:sz="4" w:space="0"/>
            </w:tcBorders>
            <w:vAlign w:val="center"/>
          </w:tcPr>
          <w:p>
            <w:pPr>
              <w:pStyle w:val="34"/>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所投车辆</w:t>
            </w:r>
            <w:r>
              <w:rPr>
                <w:rFonts w:hint="eastAsia" w:ascii="宋体" w:hAnsi="宋体" w:eastAsia="宋体" w:cs="宋体"/>
                <w:color w:val="auto"/>
                <w:szCs w:val="21"/>
                <w:highlight w:val="none"/>
                <w:lang w:bidi="ar"/>
              </w:rPr>
              <w:t>性能</w:t>
            </w:r>
          </w:p>
        </w:tc>
        <w:tc>
          <w:tcPr>
            <w:tcW w:w="7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eastAsia="zh-CN" w:bidi="ar"/>
              </w:rPr>
              <w:t>（</w:t>
            </w:r>
            <w:r>
              <w:rPr>
                <w:rFonts w:hint="eastAsia" w:ascii="宋体" w:hAnsi="宋体" w:eastAsia="宋体" w:cs="宋体"/>
                <w:b/>
                <w:color w:val="auto"/>
                <w:szCs w:val="21"/>
                <w:highlight w:val="none"/>
                <w:lang w:bidi="ar"/>
              </w:rPr>
              <w:t>1）车辆上装作业部件所有动力来源于底盘发动机取力的得2分，其它情况不得分；</w:t>
            </w:r>
          </w:p>
          <w:p>
            <w:pPr>
              <w:autoSpaceDE w:val="0"/>
              <w:autoSpaceDN w:val="0"/>
              <w:adjustRightInd w:val="0"/>
              <w:snapToGrid w:val="0"/>
              <w:spacing w:line="360" w:lineRule="auto"/>
              <w:jc w:val="left"/>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（2）对投标车辆吸污臂的作业半径从大到小进行评审，第一名的得7分，第二名的得5分，第三名的得3分，第四名的得1分，后面排序不得分。</w:t>
            </w:r>
          </w:p>
          <w:p>
            <w:pPr>
              <w:autoSpaceDE w:val="0"/>
              <w:autoSpaceDN w:val="0"/>
              <w:adjustRightInd w:val="0"/>
              <w:snapToGrid w:val="0"/>
              <w:spacing w:line="360" w:lineRule="auto"/>
              <w:jc w:val="left"/>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（3）对投标车辆存放吸污管的空间进行评审，按照存放长度进行评价，车辆在不影响车辆行车安全，不超车宽的情况下吸污管存放吸污管长度≥20米的得7分，15米≤存放吸污管长度</w:t>
            </w:r>
            <w:r>
              <w:rPr>
                <w:rFonts w:hint="eastAsia" w:ascii="宋体" w:hAnsi="宋体" w:eastAsia="宋体" w:cs="宋体"/>
                <w:b/>
                <w:color w:val="auto"/>
                <w:szCs w:val="21"/>
                <w:highlight w:val="none"/>
                <w:lang w:val="en-US" w:eastAsia="zh-CN" w:bidi="ar"/>
              </w:rPr>
              <w:t>＜20米</w:t>
            </w:r>
            <w:r>
              <w:rPr>
                <w:rFonts w:hint="eastAsia" w:ascii="宋体" w:hAnsi="宋体" w:eastAsia="宋体" w:cs="宋体"/>
                <w:b/>
                <w:color w:val="auto"/>
                <w:szCs w:val="21"/>
                <w:highlight w:val="none"/>
                <w:lang w:bidi="ar"/>
              </w:rPr>
              <w:t>的得5分，1</w:t>
            </w:r>
            <w:r>
              <w:rPr>
                <w:rFonts w:hint="eastAsia" w:ascii="宋体" w:hAnsi="宋体" w:eastAsia="宋体" w:cs="宋体"/>
                <w:b/>
                <w:color w:val="auto"/>
                <w:szCs w:val="21"/>
                <w:highlight w:val="none"/>
                <w:lang w:val="en-US" w:eastAsia="zh-CN" w:bidi="ar"/>
              </w:rPr>
              <w:t>2</w:t>
            </w:r>
            <w:r>
              <w:rPr>
                <w:rFonts w:hint="eastAsia" w:ascii="宋体" w:hAnsi="宋体" w:eastAsia="宋体" w:cs="宋体"/>
                <w:b/>
                <w:color w:val="auto"/>
                <w:szCs w:val="21"/>
                <w:highlight w:val="none"/>
                <w:lang w:bidi="ar"/>
              </w:rPr>
              <w:t>米≤存放吸污管长度</w:t>
            </w:r>
            <w:r>
              <w:rPr>
                <w:rFonts w:hint="eastAsia" w:ascii="宋体" w:hAnsi="宋体" w:eastAsia="宋体" w:cs="宋体"/>
                <w:b/>
                <w:color w:val="auto"/>
                <w:szCs w:val="21"/>
                <w:highlight w:val="none"/>
                <w:lang w:val="en-US" w:eastAsia="zh-CN" w:bidi="ar"/>
              </w:rPr>
              <w:t>＜15米</w:t>
            </w:r>
            <w:r>
              <w:rPr>
                <w:rFonts w:hint="eastAsia" w:ascii="宋体" w:hAnsi="宋体" w:eastAsia="宋体" w:cs="宋体"/>
                <w:b/>
                <w:color w:val="auto"/>
                <w:szCs w:val="21"/>
                <w:highlight w:val="none"/>
                <w:lang w:bidi="ar"/>
              </w:rPr>
              <w:t>的得3分，</w:t>
            </w:r>
            <w:r>
              <w:rPr>
                <w:rFonts w:hint="eastAsia" w:ascii="宋体" w:hAnsi="宋体" w:eastAsia="宋体" w:cs="宋体"/>
                <w:b/>
                <w:color w:val="auto"/>
                <w:szCs w:val="21"/>
                <w:highlight w:val="none"/>
                <w:lang w:val="en-US" w:eastAsia="zh-CN" w:bidi="ar"/>
              </w:rPr>
              <w:t>8</w:t>
            </w:r>
            <w:r>
              <w:rPr>
                <w:rFonts w:hint="eastAsia" w:ascii="宋体" w:hAnsi="宋体" w:eastAsia="宋体" w:cs="宋体"/>
                <w:b/>
                <w:color w:val="auto"/>
                <w:szCs w:val="21"/>
                <w:highlight w:val="none"/>
                <w:lang w:bidi="ar"/>
              </w:rPr>
              <w:t>米≤存放吸污管长度</w:t>
            </w:r>
            <w:r>
              <w:rPr>
                <w:rFonts w:hint="eastAsia" w:ascii="宋体" w:hAnsi="宋体" w:eastAsia="宋体" w:cs="宋体"/>
                <w:b/>
                <w:color w:val="auto"/>
                <w:szCs w:val="21"/>
                <w:highlight w:val="none"/>
                <w:lang w:val="en-US" w:eastAsia="zh-CN" w:bidi="ar"/>
              </w:rPr>
              <w:t>＜12米</w:t>
            </w:r>
            <w:r>
              <w:rPr>
                <w:rFonts w:hint="eastAsia" w:ascii="宋体" w:hAnsi="宋体" w:eastAsia="宋体" w:cs="宋体"/>
                <w:b/>
                <w:color w:val="auto"/>
                <w:szCs w:val="21"/>
                <w:highlight w:val="none"/>
                <w:lang w:bidi="ar"/>
              </w:rPr>
              <w:t>的得1分，其他不得分。</w:t>
            </w:r>
          </w:p>
          <w:p>
            <w:pPr>
              <w:autoSpaceDE w:val="0"/>
              <w:autoSpaceDN w:val="0"/>
              <w:adjustRightInd w:val="0"/>
              <w:snapToGrid w:val="0"/>
              <w:spacing w:line="360" w:lineRule="auto"/>
              <w:jc w:val="left"/>
              <w:rPr>
                <w:color w:val="auto"/>
                <w:highlight w:val="none"/>
              </w:rPr>
            </w:pPr>
            <w:r>
              <w:rPr>
                <w:rFonts w:hint="eastAsia" w:ascii="宋体" w:hAnsi="宋体" w:eastAsia="宋体" w:cs="宋体"/>
                <w:b/>
                <w:color w:val="auto"/>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907" w:type="dxa"/>
            <w:tcBorders>
              <w:top w:val="single" w:color="auto" w:sz="4" w:space="0"/>
              <w:left w:val="single" w:color="auto" w:sz="4" w:space="0"/>
              <w:bottom w:val="single" w:color="auto" w:sz="4" w:space="0"/>
              <w:right w:val="single" w:color="auto" w:sz="4" w:space="0"/>
            </w:tcBorders>
            <w:vAlign w:val="center"/>
          </w:tcPr>
          <w:p>
            <w:pPr>
              <w:pStyle w:val="34"/>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val="en-US" w:eastAsia="zh-CN" w:bidi="ar"/>
              </w:rPr>
              <w:t>16</w:t>
            </w:r>
            <w:r>
              <w:rPr>
                <w:rFonts w:hint="eastAsia" w:eastAsia="宋体" w:cs="宋体"/>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66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bidi="ar"/>
              </w:rPr>
              <w:t>3</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pStyle w:val="34"/>
              <w:widowControl w:val="0"/>
              <w:autoSpaceDE w:val="0"/>
              <w:snapToGrid w:val="0"/>
              <w:spacing w:before="0" w:beforeAutospacing="0" w:after="0" w:afterAutospacing="0" w:line="360" w:lineRule="exact"/>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售后服务质量保证和承诺</w:t>
            </w:r>
          </w:p>
        </w:tc>
        <w:tc>
          <w:tcPr>
            <w:tcW w:w="7665" w:type="dxa"/>
            <w:tcBorders>
              <w:top w:val="single" w:color="auto" w:sz="4" w:space="0"/>
              <w:left w:val="single" w:color="auto" w:sz="4" w:space="0"/>
              <w:right w:val="single" w:color="auto" w:sz="4" w:space="0"/>
            </w:tcBorders>
            <w:vAlign w:val="center"/>
          </w:tcPr>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根据各投标人承诺的车辆保养次数进行评审：在合同的质保期外，每增加1次免费与用户需求</w:t>
            </w:r>
            <w:r>
              <w:rPr>
                <w:rFonts w:hint="eastAsia" w:eastAsia="宋体" w:cs="宋体"/>
                <w:color w:val="auto"/>
                <w:sz w:val="21"/>
                <w:szCs w:val="21"/>
                <w:highlight w:val="none"/>
                <w:lang w:val="en-US" w:eastAsia="zh-CN" w:bidi="ar"/>
              </w:rPr>
              <w:t>书</w:t>
            </w:r>
            <w:r>
              <w:rPr>
                <w:rFonts w:hint="eastAsia" w:eastAsia="宋体" w:cs="宋体"/>
                <w:color w:val="auto"/>
                <w:sz w:val="21"/>
                <w:szCs w:val="21"/>
                <w:highlight w:val="none"/>
                <w:lang w:bidi="ar"/>
              </w:rPr>
              <w:t>要求同级保养的得1分，本项最高得3分。</w:t>
            </w:r>
          </w:p>
          <w:p>
            <w:pPr>
              <w:pStyle w:val="34"/>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r>
              <w:rPr>
                <w:rFonts w:hint="eastAsia" w:eastAsia="宋体" w:cs="宋体"/>
                <w:b/>
                <w:bCs/>
                <w:color w:val="auto"/>
                <w:sz w:val="21"/>
                <w:szCs w:val="21"/>
                <w:highlight w:val="none"/>
                <w:lang w:bidi="ar"/>
              </w:rPr>
              <w:t>备注：须提供售后服务承诺书加盖投标人公章。</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1133"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kern w:val="0"/>
                <w:sz w:val="21"/>
                <w:szCs w:val="21"/>
                <w:highlight w:val="none"/>
                <w:lang w:val="en-US" w:eastAsia="zh-CN" w:bidi="ar-SA"/>
              </w:rPr>
            </w:pPr>
            <w:r>
              <w:rPr>
                <w:rFonts w:hint="eastAsia" w:eastAsia="宋体" w:cs="宋体"/>
                <w:color w:val="auto"/>
                <w:sz w:val="21"/>
                <w:szCs w:val="21"/>
                <w:highlight w:val="none"/>
                <w:lang w:bidi="ar"/>
              </w:rPr>
              <w:t>质保期及服务便利性承诺</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主要核心部件在满足本项目质保期的基础上，增加</w:t>
            </w:r>
            <w:r>
              <w:rPr>
                <w:rFonts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pPr>
              <w:pStyle w:val="34"/>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vMerge w:val="continue"/>
            <w:tcBorders>
              <w:left w:val="single" w:color="auto" w:sz="4" w:space="0"/>
              <w:right w:val="single" w:color="auto" w:sz="4" w:space="0"/>
            </w:tcBorders>
            <w:vAlign w:val="center"/>
          </w:tcPr>
          <w:p>
            <w:pPr>
              <w:rPr>
                <w:rFonts w:ascii="宋体" w:hAnsi="宋体" w:eastAsia="宋体" w:cs="宋体"/>
                <w:color w:val="auto"/>
                <w:kern w:val="0"/>
                <w:szCs w:val="21"/>
                <w:highlight w:val="none"/>
              </w:rPr>
            </w:pPr>
          </w:p>
        </w:tc>
        <w:tc>
          <w:tcPr>
            <w:tcW w:w="1133" w:type="dxa"/>
            <w:vMerge w:val="continue"/>
            <w:tcBorders>
              <w:left w:val="single" w:color="auto" w:sz="4" w:space="0"/>
              <w:right w:val="single" w:color="auto" w:sz="4" w:space="0"/>
            </w:tcBorders>
            <w:vAlign w:val="center"/>
          </w:tcPr>
          <w:p>
            <w:pPr>
              <w:rPr>
                <w:rFonts w:ascii="宋体" w:hAnsi="宋体" w:eastAsia="宋体" w:cs="宋体"/>
                <w:color w:val="auto"/>
                <w:kern w:val="0"/>
                <w:szCs w:val="21"/>
                <w:highlight w:val="none"/>
              </w:rPr>
            </w:pPr>
          </w:p>
        </w:tc>
        <w:tc>
          <w:tcPr>
            <w:tcW w:w="7665" w:type="dxa"/>
            <w:tcBorders>
              <w:top w:val="single" w:color="auto" w:sz="4" w:space="0"/>
              <w:left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后0.5小时内响应，2小时内到达招标人指定地点的，得3分；</w:t>
            </w:r>
          </w:p>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后1小时内响应，4小时内到达招标人指定地点的，得1分。</w:t>
            </w:r>
          </w:p>
          <w:p>
            <w:pPr>
              <w:pStyle w:val="34"/>
              <w:widowControl w:val="0"/>
              <w:autoSpaceDE w:val="0"/>
              <w:snapToGrid w:val="0"/>
              <w:spacing w:before="0" w:beforeAutospacing="0" w:after="0" w:afterAutospacing="0" w:line="360" w:lineRule="exact"/>
              <w:jc w:val="both"/>
              <w:rPr>
                <w:rFonts w:hint="eastAsia" w:eastAsia="宋体" w:cs="宋体"/>
                <w:b/>
                <w:bCs/>
                <w:color w:val="auto"/>
                <w:sz w:val="21"/>
                <w:szCs w:val="21"/>
                <w:highlight w:val="none"/>
                <w:lang w:bidi="ar"/>
              </w:rPr>
            </w:pPr>
            <w:r>
              <w:rPr>
                <w:rFonts w:hint="eastAsia" w:eastAsia="宋体" w:cs="宋体"/>
                <w:b/>
                <w:bCs/>
                <w:color w:val="auto"/>
                <w:sz w:val="21"/>
                <w:szCs w:val="21"/>
                <w:highlight w:val="none"/>
                <w:lang w:bidi="ar"/>
              </w:rPr>
              <w:t>备注：</w:t>
            </w:r>
            <w:r>
              <w:rPr>
                <w:rFonts w:hint="eastAsia" w:eastAsia="宋体" w:cs="宋体"/>
                <w:b/>
                <w:bCs/>
                <w:color w:val="auto"/>
                <w:sz w:val="21"/>
                <w:szCs w:val="21"/>
                <w:highlight w:val="none"/>
                <w:lang w:val="en-US" w:eastAsia="zh-CN" w:bidi="ar"/>
              </w:rPr>
              <w:t>1.</w:t>
            </w:r>
            <w:r>
              <w:rPr>
                <w:rFonts w:hint="eastAsia" w:eastAsia="宋体" w:cs="宋体"/>
                <w:b/>
                <w:bCs/>
                <w:color w:val="auto"/>
                <w:sz w:val="21"/>
                <w:szCs w:val="21"/>
                <w:highlight w:val="none"/>
                <w:lang w:bidi="ar"/>
              </w:rPr>
              <w:t>须提供质保期及服务便利性承诺书加盖投标人公章。</w:t>
            </w:r>
          </w:p>
          <w:p>
            <w:pPr>
              <w:pStyle w:val="14"/>
              <w:rPr>
                <w:rFonts w:hint="default" w:eastAsia="宋体" w:cs="宋体"/>
                <w:b/>
                <w:bCs/>
                <w:color w:val="auto"/>
                <w:sz w:val="21"/>
                <w:szCs w:val="21"/>
                <w:highlight w:val="none"/>
                <w:lang w:val="en-US" w:eastAsia="zh-CN" w:bidi="ar"/>
              </w:rPr>
            </w:pPr>
            <w:r>
              <w:rPr>
                <w:rFonts w:hint="eastAsia" w:eastAsia="宋体" w:cs="宋体"/>
                <w:b/>
                <w:bCs/>
                <w:color w:val="auto"/>
                <w:sz w:val="21"/>
                <w:szCs w:val="21"/>
                <w:highlight w:val="none"/>
                <w:lang w:val="en-US" w:eastAsia="zh-CN" w:bidi="ar"/>
              </w:rPr>
              <w:t xml:space="preserve">    </w:t>
            </w:r>
            <w:r>
              <w:rPr>
                <w:rFonts w:hint="eastAsia" w:ascii="宋体" w:hAnsi="宋体" w:eastAsia="宋体" w:cs="宋体"/>
                <w:b/>
                <w:bCs/>
                <w:color w:val="auto"/>
                <w:sz w:val="21"/>
                <w:szCs w:val="21"/>
                <w:highlight w:val="none"/>
                <w:lang w:val="en-US" w:eastAsia="zh-CN" w:bidi="ar"/>
              </w:rPr>
              <w:t xml:space="preserve">  2.</w:t>
            </w:r>
            <w:r>
              <w:rPr>
                <w:rFonts w:hint="eastAsia" w:ascii="宋体" w:hAnsi="宋体" w:eastAsia="宋体" w:cs="宋体"/>
                <w:b/>
                <w:bCs/>
                <w:color w:val="auto"/>
                <w:szCs w:val="21"/>
                <w:highlight w:val="none"/>
                <w:lang w:bidi="ar"/>
              </w:rPr>
              <w:t>本项按最高得分计算一次，不重复得分。</w:t>
            </w:r>
          </w:p>
        </w:tc>
        <w:tc>
          <w:tcPr>
            <w:tcW w:w="907" w:type="dxa"/>
            <w:tcBorders>
              <w:top w:val="single" w:color="auto" w:sz="4" w:space="0"/>
              <w:left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bookmarkEnd w:id="730"/>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731" w:name="_Toc31624_WPSOffice_Level2"/>
      <w:r>
        <w:rPr>
          <w:rFonts w:hint="eastAsia" w:ascii="宋体" w:hAnsi="宋体" w:eastAsia="宋体" w:cs="宋体"/>
          <w:color w:val="auto"/>
          <w:kern w:val="0"/>
          <w:szCs w:val="28"/>
          <w:highlight w:val="none"/>
          <w:lang w:val="zh-CN"/>
        </w:rPr>
        <w:t>评标总得分=F1＋F2＋……+Fn</w:t>
      </w:r>
      <w:bookmarkEnd w:id="731"/>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32" w:name="_Toc13236_WPSOffice_Level2"/>
      <w:r>
        <w:rPr>
          <w:rFonts w:hint="eastAsia" w:ascii="宋体" w:hAnsi="宋体" w:eastAsia="宋体" w:cs="宋体"/>
          <w:color w:val="auto"/>
          <w:kern w:val="0"/>
          <w:szCs w:val="21"/>
          <w:highlight w:val="none"/>
        </w:rPr>
        <w:t>F1、F2、……Fn分别为各项评分因素的得分</w:t>
      </w:r>
      <w:bookmarkEnd w:id="732"/>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733" w:name="_Toc518_WPSOffice_Level1"/>
      <w:r>
        <w:rPr>
          <w:rFonts w:hint="eastAsia" w:ascii="宋体" w:hAnsi="宋体" w:eastAsia="宋体" w:cs="宋体"/>
          <w:b/>
          <w:bCs/>
          <w:color w:val="auto"/>
          <w:sz w:val="28"/>
          <w:szCs w:val="28"/>
          <w:highlight w:val="none"/>
          <w:lang w:val="zh-CN"/>
        </w:rPr>
        <w:t>五、推荐中标人</w:t>
      </w:r>
      <w:bookmarkEnd w:id="733"/>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34" w:name="_Toc22724_WPSOffice_Level1"/>
      <w:r>
        <w:rPr>
          <w:rFonts w:hint="eastAsia" w:ascii="宋体" w:hAnsi="宋体" w:eastAsia="宋体" w:cs="宋体"/>
          <w:b/>
          <w:bCs/>
          <w:color w:val="auto"/>
          <w:sz w:val="28"/>
          <w:szCs w:val="28"/>
          <w:highlight w:val="none"/>
          <w:lang w:val="zh-CN"/>
        </w:rPr>
        <w:t>六、编写评标报告</w:t>
      </w:r>
      <w:bookmarkEnd w:id="734"/>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35" w:name="_Toc23773_WPSOffice_Level1"/>
      <w:r>
        <w:rPr>
          <w:rFonts w:hint="eastAsia" w:ascii="宋体" w:hAnsi="宋体" w:eastAsia="宋体" w:cs="宋体"/>
          <w:b/>
          <w:bCs/>
          <w:color w:val="auto"/>
          <w:sz w:val="28"/>
          <w:szCs w:val="28"/>
          <w:highlight w:val="none"/>
          <w:lang w:val="zh-CN"/>
        </w:rPr>
        <w:t>七、注意事项</w:t>
      </w:r>
      <w:bookmarkEnd w:id="735"/>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92"/>
      <w:bookmarkEnd w:id="710"/>
      <w:bookmarkEnd w:id="711"/>
      <w:bookmarkEnd w:id="712"/>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v:textbox>
            </v:shape>
          </w:pict>
        </mc:Fallback>
      </mc:AlternateContent>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adjustRightInd w:val="0"/>
      <w:snapToGrid w:val="0"/>
      <w:jc w:val="left"/>
      <w:rPr>
        <w:rFonts w:ascii="宋体"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25550" cy="2114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25550" cy="211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eastAsiaTheme="minorEastAsia"/>
                              <w:lang w:eastAsia="zh-CN"/>
                            </w:rPr>
                            <w:t xml:space="preserve">第 </w:t>
                          </w: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59</w:t>
                          </w:r>
                          <w:r>
                            <w:rPr>
                              <w:rFonts w:hint="eastAsia" w:eastAsiaTheme="minorEastAsia"/>
                              <w:lang w:eastAsia="zh-CN"/>
                            </w:rPr>
                            <w:fldChar w:fldCharType="end"/>
                          </w:r>
                          <w:r>
                            <w:rPr>
                              <w:rFonts w:hint="eastAsia" w:eastAsiaTheme="minorEastAsia"/>
                              <w:lang w:eastAsia="zh-CN"/>
                            </w:rPr>
                            <w:t xml:space="preserve"> 页 共 </w:t>
                          </w:r>
                          <w:r>
                            <w:rPr>
                              <w:rFonts w:hint="eastAsia" w:eastAsiaTheme="minorEastAsia"/>
                              <w:lang w:eastAsia="zh-CN"/>
                            </w:rPr>
                            <w:fldChar w:fldCharType="begin"/>
                          </w:r>
                          <w:r>
                            <w:rPr>
                              <w:rFonts w:hint="eastAsia" w:eastAsiaTheme="minorEastAsia"/>
                              <w:lang w:eastAsia="zh-CN"/>
                            </w:rPr>
                            <w:instrText xml:space="preserve"> NUMPAGES  \* MERGEFORMAT </w:instrText>
                          </w:r>
                          <w:r>
                            <w:rPr>
                              <w:rFonts w:hint="eastAsia" w:eastAsiaTheme="minorEastAsia"/>
                              <w:lang w:eastAsia="zh-CN"/>
                            </w:rPr>
                            <w:fldChar w:fldCharType="separate"/>
                          </w:r>
                          <w:r>
                            <w:rPr>
                              <w:rFonts w:hint="eastAsia" w:eastAsiaTheme="minorEastAsia"/>
                              <w:lang w:eastAsia="zh-CN"/>
                            </w:rPr>
                            <w:t>125</w:t>
                          </w:r>
                          <w:r>
                            <w:rPr>
                              <w:rFonts w:hint="eastAsia" w:eastAsiaTheme="minorEastAsia"/>
                              <w:lang w:eastAsia="zh-CN"/>
                            </w:rPr>
                            <w:fldChar w:fldCharType="end"/>
                          </w:r>
                          <w:r>
                            <w:rPr>
                              <w:rFonts w:hint="eastAsia" w:eastAsiaTheme="minor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65pt;width:96.5pt;mso-position-horizontal:center;mso-position-horizontal-relative:margin;z-index:251659264;mso-width-relative:page;mso-height-relative:page;" filled="f" stroked="f" coordsize="21600,21600" o:gfxdata="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yQS+LSAAAABAEAAA8AAAAAAAAA&#10;AQAgAAAAIgAAAGRycy9kb3ducmV2LnhtbFBLAQIUABQAAAAIAIdO4kCihPd/FwIAABQEAAAOAAAA&#10;AAAAAAEAIAAAACEBAABkcnMvZTJvRG9jLnhtbFBLBQYAAAAABgAGAFkBAACqBQAAAAA=&#10;">
              <v:fill on="f" focussize="0,0"/>
              <v:stroke on="f" weight="0.5pt"/>
              <v:imagedata o:title=""/>
              <o:lock v:ext="edit" aspectratio="f"/>
              <v:textbox inset="0mm,0mm,0mm,0mm">
                <w:txbxContent>
                  <w:p>
                    <w:pPr>
                      <w:pStyle w:val="27"/>
                      <w:rPr>
                        <w:rFonts w:hint="eastAsia" w:eastAsiaTheme="minorEastAsia"/>
                        <w:lang w:eastAsia="zh-CN"/>
                      </w:rPr>
                    </w:pPr>
                    <w:r>
                      <w:rPr>
                        <w:rFonts w:hint="eastAsia" w:eastAsiaTheme="minorEastAsia"/>
                        <w:lang w:eastAsia="zh-CN"/>
                      </w:rPr>
                      <w:t xml:space="preserve">第 </w:t>
                    </w: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59</w:t>
                    </w:r>
                    <w:r>
                      <w:rPr>
                        <w:rFonts w:hint="eastAsia" w:eastAsiaTheme="minorEastAsia"/>
                        <w:lang w:eastAsia="zh-CN"/>
                      </w:rPr>
                      <w:fldChar w:fldCharType="end"/>
                    </w:r>
                    <w:r>
                      <w:rPr>
                        <w:rFonts w:hint="eastAsia" w:eastAsiaTheme="minorEastAsia"/>
                        <w:lang w:eastAsia="zh-CN"/>
                      </w:rPr>
                      <w:t xml:space="preserve"> 页 共 </w:t>
                    </w:r>
                    <w:r>
                      <w:rPr>
                        <w:rFonts w:hint="eastAsia" w:eastAsiaTheme="minorEastAsia"/>
                        <w:lang w:eastAsia="zh-CN"/>
                      </w:rPr>
                      <w:fldChar w:fldCharType="begin"/>
                    </w:r>
                    <w:r>
                      <w:rPr>
                        <w:rFonts w:hint="eastAsia" w:eastAsiaTheme="minorEastAsia"/>
                        <w:lang w:eastAsia="zh-CN"/>
                      </w:rPr>
                      <w:instrText xml:space="preserve"> NUMPAGES  \* MERGEFORMAT </w:instrText>
                    </w:r>
                    <w:r>
                      <w:rPr>
                        <w:rFonts w:hint="eastAsia" w:eastAsiaTheme="minorEastAsia"/>
                        <w:lang w:eastAsia="zh-CN"/>
                      </w:rPr>
                      <w:fldChar w:fldCharType="separate"/>
                    </w:r>
                    <w:r>
                      <w:rPr>
                        <w:rFonts w:hint="eastAsia" w:eastAsiaTheme="minorEastAsia"/>
                        <w:lang w:eastAsia="zh-CN"/>
                      </w:rPr>
                      <w:t>125</w:t>
                    </w:r>
                    <w:r>
                      <w:rPr>
                        <w:rFonts w:hint="eastAsia" w:eastAsiaTheme="minorEastAsia"/>
                        <w:lang w:eastAsia="zh-CN"/>
                      </w:rPr>
                      <w:fldChar w:fldCharType="end"/>
                    </w:r>
                    <w:r>
                      <w:rPr>
                        <w:rFonts w:hint="eastAsia" w:eastAsiaTheme="minor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eastAsiaTheme="minorEastAsia"/>
                              <w:lang w:eastAsia="zh-CN"/>
                            </w:rPr>
                            <w:t xml:space="preserve">第 </w:t>
                          </w: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58</w:t>
                          </w:r>
                          <w:r>
                            <w:rPr>
                              <w:rFonts w:hint="eastAsia" w:eastAsiaTheme="minorEastAsia"/>
                              <w:lang w:eastAsia="zh-CN"/>
                            </w:rPr>
                            <w:fldChar w:fldCharType="end"/>
                          </w:r>
                          <w:r>
                            <w:rPr>
                              <w:rFonts w:hint="eastAsia" w:eastAsiaTheme="minorEastAsia"/>
                              <w:lang w:eastAsia="zh-CN"/>
                            </w:rPr>
                            <w:t xml:space="preserve"> 页 共 </w:t>
                          </w:r>
                          <w:r>
                            <w:rPr>
                              <w:rFonts w:hint="eastAsia" w:eastAsiaTheme="minorEastAsia"/>
                              <w:lang w:eastAsia="zh-CN"/>
                            </w:rPr>
                            <w:fldChar w:fldCharType="begin"/>
                          </w:r>
                          <w:r>
                            <w:rPr>
                              <w:rFonts w:hint="eastAsia" w:eastAsiaTheme="minorEastAsia"/>
                              <w:lang w:eastAsia="zh-CN"/>
                            </w:rPr>
                            <w:instrText xml:space="preserve"> NUMPAGES  \* MERGEFORMAT </w:instrText>
                          </w:r>
                          <w:r>
                            <w:rPr>
                              <w:rFonts w:hint="eastAsia" w:eastAsiaTheme="minorEastAsia"/>
                              <w:lang w:eastAsia="zh-CN"/>
                            </w:rPr>
                            <w:fldChar w:fldCharType="separate"/>
                          </w:r>
                          <w:r>
                            <w:rPr>
                              <w:rFonts w:hint="eastAsia" w:eastAsiaTheme="minorEastAsia"/>
                              <w:lang w:eastAsia="zh-CN"/>
                            </w:rPr>
                            <w:t>125</w:t>
                          </w:r>
                          <w:r>
                            <w:rPr>
                              <w:rFonts w:hint="eastAsia" w:eastAsiaTheme="minorEastAsia"/>
                              <w:lang w:eastAsia="zh-CN"/>
                            </w:rPr>
                            <w:fldChar w:fldCharType="end"/>
                          </w:r>
                          <w:r>
                            <w:rPr>
                              <w:rFonts w:hint="eastAsia" w:eastAsiaTheme="minor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eastAsiaTheme="minorEastAsia"/>
                        <w:lang w:eastAsia="zh-CN"/>
                      </w:rPr>
                      <w:t xml:space="preserve">第 </w:t>
                    </w: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58</w:t>
                    </w:r>
                    <w:r>
                      <w:rPr>
                        <w:rFonts w:hint="eastAsia" w:eastAsiaTheme="minorEastAsia"/>
                        <w:lang w:eastAsia="zh-CN"/>
                      </w:rPr>
                      <w:fldChar w:fldCharType="end"/>
                    </w:r>
                    <w:r>
                      <w:rPr>
                        <w:rFonts w:hint="eastAsia" w:eastAsiaTheme="minorEastAsia"/>
                        <w:lang w:eastAsia="zh-CN"/>
                      </w:rPr>
                      <w:t xml:space="preserve"> 页 共 </w:t>
                    </w:r>
                    <w:r>
                      <w:rPr>
                        <w:rFonts w:hint="eastAsia" w:eastAsiaTheme="minorEastAsia"/>
                        <w:lang w:eastAsia="zh-CN"/>
                      </w:rPr>
                      <w:fldChar w:fldCharType="begin"/>
                    </w:r>
                    <w:r>
                      <w:rPr>
                        <w:rFonts w:hint="eastAsia" w:eastAsiaTheme="minorEastAsia"/>
                        <w:lang w:eastAsia="zh-CN"/>
                      </w:rPr>
                      <w:instrText xml:space="preserve"> NUMPAGES  \* MERGEFORMAT </w:instrText>
                    </w:r>
                    <w:r>
                      <w:rPr>
                        <w:rFonts w:hint="eastAsia" w:eastAsiaTheme="minorEastAsia"/>
                        <w:lang w:eastAsia="zh-CN"/>
                      </w:rPr>
                      <w:fldChar w:fldCharType="separate"/>
                    </w:r>
                    <w:r>
                      <w:rPr>
                        <w:rFonts w:hint="eastAsia" w:eastAsiaTheme="minorEastAsia"/>
                        <w:lang w:eastAsia="zh-CN"/>
                      </w:rPr>
                      <w:t>125</w:t>
                    </w:r>
                    <w:r>
                      <w:rPr>
                        <w:rFonts w:hint="eastAsia" w:eastAsiaTheme="minorEastAsia"/>
                        <w:lang w:eastAsia="zh-CN"/>
                      </w:rPr>
                      <w:fldChar w:fldCharType="end"/>
                    </w:r>
                    <w:r>
                      <w:rPr>
                        <w:rFonts w:hint="eastAsia" w:eastAsiaTheme="minor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-27940</wp:posOffset>
              </wp:positionV>
              <wp:extent cx="1111250" cy="1822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111250" cy="182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eastAsiaTheme="minorEastAsia"/>
                              <w:lang w:eastAsia="zh-CN"/>
                            </w:rPr>
                            <w:t xml:space="preserve">第 </w:t>
                          </w: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76</w:t>
                          </w:r>
                          <w:r>
                            <w:rPr>
                              <w:rFonts w:hint="eastAsia" w:eastAsiaTheme="minorEastAsia"/>
                              <w:lang w:eastAsia="zh-CN"/>
                            </w:rPr>
                            <w:fldChar w:fldCharType="end"/>
                          </w:r>
                          <w:r>
                            <w:rPr>
                              <w:rFonts w:hint="eastAsia" w:eastAsiaTheme="minorEastAsia"/>
                              <w:lang w:eastAsia="zh-CN"/>
                            </w:rPr>
                            <w:t xml:space="preserve"> 页 共 </w:t>
                          </w:r>
                          <w:r>
                            <w:rPr>
                              <w:rFonts w:hint="eastAsia" w:eastAsiaTheme="minorEastAsia"/>
                              <w:lang w:eastAsia="zh-CN"/>
                            </w:rPr>
                            <w:fldChar w:fldCharType="begin"/>
                          </w:r>
                          <w:r>
                            <w:rPr>
                              <w:rFonts w:hint="eastAsia" w:eastAsiaTheme="minorEastAsia"/>
                              <w:lang w:eastAsia="zh-CN"/>
                            </w:rPr>
                            <w:instrText xml:space="preserve"> NUMPAGES  \* MERGEFORMAT </w:instrText>
                          </w:r>
                          <w:r>
                            <w:rPr>
                              <w:rFonts w:hint="eastAsia" w:eastAsiaTheme="minorEastAsia"/>
                              <w:lang w:eastAsia="zh-CN"/>
                            </w:rPr>
                            <w:fldChar w:fldCharType="separate"/>
                          </w:r>
                          <w:r>
                            <w:rPr>
                              <w:rFonts w:hint="eastAsia" w:eastAsiaTheme="minorEastAsia"/>
                              <w:lang w:eastAsia="zh-CN"/>
                            </w:rPr>
                            <w:t>125</w:t>
                          </w:r>
                          <w:r>
                            <w:rPr>
                              <w:rFonts w:hint="eastAsia" w:eastAsiaTheme="minorEastAsia"/>
                              <w:lang w:eastAsia="zh-CN"/>
                            </w:rPr>
                            <w:fldChar w:fldCharType="end"/>
                          </w:r>
                          <w:r>
                            <w:rPr>
                              <w:rFonts w:hint="eastAsia" w:eastAsiaTheme="minor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2pt;height:14.35pt;width:87.5pt;mso-position-horizontal:center;mso-position-horizontal-relative:margin;z-index:251662336;mso-width-relative:page;mso-height-relative:page;" filled="f" stroked="f" coordsize="21600,21600" o:gfxdata="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KOkGNYAAAAGAQAADwAA&#10;AAAAAAABACAAAAAiAAAAZHJzL2Rvd25yZXYueG1sUEsBAhQAFAAAAAgAh07iQFe2MaoYAgAAFgQA&#10;AA4AAAAAAAAAAQAgAAAAJQEAAGRycy9lMm9Eb2MueG1sUEsFBgAAAAAGAAYAWQEAAK8FAAAAAA==&#10;">
              <v:fill on="f" focussize="0,0"/>
              <v:stroke on="f" weight="0.5pt"/>
              <v:imagedata o:title=""/>
              <o:lock v:ext="edit" aspectratio="f"/>
              <v:textbox inset="0mm,0mm,0mm,0mm">
                <w:txbxContent>
                  <w:p>
                    <w:pPr>
                      <w:pStyle w:val="27"/>
                      <w:rPr>
                        <w:rFonts w:hint="eastAsia" w:eastAsiaTheme="minorEastAsia"/>
                        <w:lang w:eastAsia="zh-CN"/>
                      </w:rPr>
                    </w:pPr>
                    <w:r>
                      <w:rPr>
                        <w:rFonts w:hint="eastAsia" w:eastAsiaTheme="minorEastAsia"/>
                        <w:lang w:eastAsia="zh-CN"/>
                      </w:rPr>
                      <w:t xml:space="preserve">第 </w:t>
                    </w: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76</w:t>
                    </w:r>
                    <w:r>
                      <w:rPr>
                        <w:rFonts w:hint="eastAsia" w:eastAsiaTheme="minorEastAsia"/>
                        <w:lang w:eastAsia="zh-CN"/>
                      </w:rPr>
                      <w:fldChar w:fldCharType="end"/>
                    </w:r>
                    <w:r>
                      <w:rPr>
                        <w:rFonts w:hint="eastAsia" w:eastAsiaTheme="minorEastAsia"/>
                        <w:lang w:eastAsia="zh-CN"/>
                      </w:rPr>
                      <w:t xml:space="preserve"> 页 共 </w:t>
                    </w:r>
                    <w:r>
                      <w:rPr>
                        <w:rFonts w:hint="eastAsia" w:eastAsiaTheme="minorEastAsia"/>
                        <w:lang w:eastAsia="zh-CN"/>
                      </w:rPr>
                      <w:fldChar w:fldCharType="begin"/>
                    </w:r>
                    <w:r>
                      <w:rPr>
                        <w:rFonts w:hint="eastAsia" w:eastAsiaTheme="minorEastAsia"/>
                        <w:lang w:eastAsia="zh-CN"/>
                      </w:rPr>
                      <w:instrText xml:space="preserve"> NUMPAGES  \* MERGEFORMAT </w:instrText>
                    </w:r>
                    <w:r>
                      <w:rPr>
                        <w:rFonts w:hint="eastAsia" w:eastAsiaTheme="minorEastAsia"/>
                        <w:lang w:eastAsia="zh-CN"/>
                      </w:rPr>
                      <w:fldChar w:fldCharType="separate"/>
                    </w:r>
                    <w:r>
                      <w:rPr>
                        <w:rFonts w:hint="eastAsia" w:eastAsiaTheme="minorEastAsia"/>
                        <w:lang w:eastAsia="zh-CN"/>
                      </w:rPr>
                      <w:t>125</w:t>
                    </w:r>
                    <w:r>
                      <w:rPr>
                        <w:rFonts w:hint="eastAsia" w:eastAsiaTheme="minorEastAsia"/>
                        <w:lang w:eastAsia="zh-CN"/>
                      </w:rPr>
                      <w:fldChar w:fldCharType="end"/>
                    </w:r>
                    <w:r>
                      <w:rPr>
                        <w:rFonts w:hint="eastAsia" w:eastAsiaTheme="minor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3C2E8"/>
    <w:multiLevelType w:val="singleLevel"/>
    <w:tmpl w:val="A813C2E8"/>
    <w:lvl w:ilvl="0" w:tentative="0">
      <w:start w:val="3"/>
      <w:numFmt w:val="decimal"/>
      <w:suff w:val="nothing"/>
      <w:lvlText w:val="%1、"/>
      <w:lvlJc w:val="left"/>
    </w:lvl>
  </w:abstractNum>
  <w:abstractNum w:abstractNumId="1">
    <w:nsid w:val="D176BE96"/>
    <w:multiLevelType w:val="singleLevel"/>
    <w:tmpl w:val="D176BE96"/>
    <w:lvl w:ilvl="0" w:tentative="0">
      <w:start w:val="2"/>
      <w:numFmt w:val="chineseCounting"/>
      <w:suff w:val="nothing"/>
      <w:lvlText w:val="%1、"/>
      <w:lvlJc w:val="left"/>
      <w:rPr>
        <w:rFonts w:hint="eastAsia"/>
      </w:rPr>
    </w:lvl>
  </w:abstractNum>
  <w:abstractNum w:abstractNumId="2">
    <w:nsid w:val="2E6EED75"/>
    <w:multiLevelType w:val="multilevel"/>
    <w:tmpl w:val="2E6EED75"/>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jkyNmJlYmZlMjgwZjE5OWE3OWMxMjIwNGM4NjE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0804"/>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6E0"/>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A6B66"/>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3541"/>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E7115"/>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3A50"/>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17"/>
    <w:rsid w:val="00D62B8C"/>
    <w:rsid w:val="00D63276"/>
    <w:rsid w:val="00D66F39"/>
    <w:rsid w:val="00D84B36"/>
    <w:rsid w:val="00D85853"/>
    <w:rsid w:val="00D91EDB"/>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A478A"/>
    <w:rsid w:val="010D6029"/>
    <w:rsid w:val="01141165"/>
    <w:rsid w:val="01170C55"/>
    <w:rsid w:val="01172F3C"/>
    <w:rsid w:val="01305A0F"/>
    <w:rsid w:val="013B2B96"/>
    <w:rsid w:val="014C1394"/>
    <w:rsid w:val="014C4DA3"/>
    <w:rsid w:val="01990029"/>
    <w:rsid w:val="01A26771"/>
    <w:rsid w:val="01CF7782"/>
    <w:rsid w:val="01D9518B"/>
    <w:rsid w:val="02186A33"/>
    <w:rsid w:val="02422EA5"/>
    <w:rsid w:val="027E1871"/>
    <w:rsid w:val="0293255D"/>
    <w:rsid w:val="02A824AD"/>
    <w:rsid w:val="02EB239A"/>
    <w:rsid w:val="02FE5AC7"/>
    <w:rsid w:val="03005340"/>
    <w:rsid w:val="0321400D"/>
    <w:rsid w:val="0338663E"/>
    <w:rsid w:val="033A0C2B"/>
    <w:rsid w:val="033B6E7D"/>
    <w:rsid w:val="033E071B"/>
    <w:rsid w:val="033E696D"/>
    <w:rsid w:val="035F71B5"/>
    <w:rsid w:val="0361125E"/>
    <w:rsid w:val="03791753"/>
    <w:rsid w:val="03A8028B"/>
    <w:rsid w:val="03D13D53"/>
    <w:rsid w:val="03EC63C9"/>
    <w:rsid w:val="040C58C2"/>
    <w:rsid w:val="0438616D"/>
    <w:rsid w:val="045A2733"/>
    <w:rsid w:val="047D61C3"/>
    <w:rsid w:val="04893C18"/>
    <w:rsid w:val="04934A97"/>
    <w:rsid w:val="04B95B5C"/>
    <w:rsid w:val="04D806FC"/>
    <w:rsid w:val="04E35A1E"/>
    <w:rsid w:val="04FD2894"/>
    <w:rsid w:val="050339CA"/>
    <w:rsid w:val="052F2A11"/>
    <w:rsid w:val="053973EC"/>
    <w:rsid w:val="0543026B"/>
    <w:rsid w:val="054B67E4"/>
    <w:rsid w:val="056E79A9"/>
    <w:rsid w:val="05706B86"/>
    <w:rsid w:val="05855E7D"/>
    <w:rsid w:val="058F7720"/>
    <w:rsid w:val="05926AFC"/>
    <w:rsid w:val="05A86320"/>
    <w:rsid w:val="05AD6F73"/>
    <w:rsid w:val="05C50C80"/>
    <w:rsid w:val="05D856DD"/>
    <w:rsid w:val="05FB6D97"/>
    <w:rsid w:val="06085010"/>
    <w:rsid w:val="0610679C"/>
    <w:rsid w:val="061265B7"/>
    <w:rsid w:val="06255BC2"/>
    <w:rsid w:val="06447858"/>
    <w:rsid w:val="064E6EC7"/>
    <w:rsid w:val="065E775E"/>
    <w:rsid w:val="067F62A0"/>
    <w:rsid w:val="06A75D00"/>
    <w:rsid w:val="06AB60C8"/>
    <w:rsid w:val="06AC0092"/>
    <w:rsid w:val="06B55198"/>
    <w:rsid w:val="06B62D8C"/>
    <w:rsid w:val="06C70178"/>
    <w:rsid w:val="0717375D"/>
    <w:rsid w:val="073A744C"/>
    <w:rsid w:val="07506C6F"/>
    <w:rsid w:val="075E313A"/>
    <w:rsid w:val="079B663C"/>
    <w:rsid w:val="07AD2313"/>
    <w:rsid w:val="07B62F76"/>
    <w:rsid w:val="07BE007D"/>
    <w:rsid w:val="07DD4E69"/>
    <w:rsid w:val="07E14FF6"/>
    <w:rsid w:val="081D2FF5"/>
    <w:rsid w:val="082A3964"/>
    <w:rsid w:val="087F5A5E"/>
    <w:rsid w:val="08892439"/>
    <w:rsid w:val="08AC6127"/>
    <w:rsid w:val="08C571E9"/>
    <w:rsid w:val="08E871A4"/>
    <w:rsid w:val="08EB6C4F"/>
    <w:rsid w:val="08EC5ED4"/>
    <w:rsid w:val="08F024B8"/>
    <w:rsid w:val="09020038"/>
    <w:rsid w:val="0922463B"/>
    <w:rsid w:val="093F343F"/>
    <w:rsid w:val="094D790A"/>
    <w:rsid w:val="09524F20"/>
    <w:rsid w:val="0992356F"/>
    <w:rsid w:val="09931095"/>
    <w:rsid w:val="09A2094A"/>
    <w:rsid w:val="09B96D4E"/>
    <w:rsid w:val="09BE6112"/>
    <w:rsid w:val="09C86F91"/>
    <w:rsid w:val="09CB44CF"/>
    <w:rsid w:val="0A187F18"/>
    <w:rsid w:val="0A397E8E"/>
    <w:rsid w:val="0A561F3A"/>
    <w:rsid w:val="0A7B4003"/>
    <w:rsid w:val="0A7F4ED7"/>
    <w:rsid w:val="0A8A2498"/>
    <w:rsid w:val="0AFC3E64"/>
    <w:rsid w:val="0B025B0E"/>
    <w:rsid w:val="0B1A1A6E"/>
    <w:rsid w:val="0B3B3792"/>
    <w:rsid w:val="0B440899"/>
    <w:rsid w:val="0B5C5BE2"/>
    <w:rsid w:val="0B6C781B"/>
    <w:rsid w:val="0B9335CE"/>
    <w:rsid w:val="0B946D73"/>
    <w:rsid w:val="0BC1013B"/>
    <w:rsid w:val="0BC669F3"/>
    <w:rsid w:val="0BCD6AE0"/>
    <w:rsid w:val="0BD460C1"/>
    <w:rsid w:val="0BF72CEF"/>
    <w:rsid w:val="0C224DD3"/>
    <w:rsid w:val="0C600CD1"/>
    <w:rsid w:val="0C782EF0"/>
    <w:rsid w:val="0CC04ECC"/>
    <w:rsid w:val="0CC954FA"/>
    <w:rsid w:val="0CF06331"/>
    <w:rsid w:val="0CF103CF"/>
    <w:rsid w:val="0CF2235F"/>
    <w:rsid w:val="0D350DE1"/>
    <w:rsid w:val="0D505C1B"/>
    <w:rsid w:val="0D5C636E"/>
    <w:rsid w:val="0D740638"/>
    <w:rsid w:val="0E2844A2"/>
    <w:rsid w:val="0E460DCC"/>
    <w:rsid w:val="0E4D5CB6"/>
    <w:rsid w:val="0E664FCA"/>
    <w:rsid w:val="0E763583"/>
    <w:rsid w:val="0E7C39CE"/>
    <w:rsid w:val="0E87566C"/>
    <w:rsid w:val="0E990EFC"/>
    <w:rsid w:val="0EB62FB4"/>
    <w:rsid w:val="0EC5310D"/>
    <w:rsid w:val="0EC95C85"/>
    <w:rsid w:val="0EE24651"/>
    <w:rsid w:val="0EE77EB9"/>
    <w:rsid w:val="0EF80318"/>
    <w:rsid w:val="0F0D726A"/>
    <w:rsid w:val="0F113188"/>
    <w:rsid w:val="0F19203C"/>
    <w:rsid w:val="0F241091"/>
    <w:rsid w:val="0F307AB2"/>
    <w:rsid w:val="0F476BAA"/>
    <w:rsid w:val="0F562264"/>
    <w:rsid w:val="0F6079CF"/>
    <w:rsid w:val="0F8C6CB2"/>
    <w:rsid w:val="0F9718DF"/>
    <w:rsid w:val="0FA87B67"/>
    <w:rsid w:val="0FCE72CB"/>
    <w:rsid w:val="0FFD63DC"/>
    <w:rsid w:val="0FFE13F3"/>
    <w:rsid w:val="101271B8"/>
    <w:rsid w:val="103709CC"/>
    <w:rsid w:val="10466E61"/>
    <w:rsid w:val="104A4BA3"/>
    <w:rsid w:val="1072538D"/>
    <w:rsid w:val="108D683E"/>
    <w:rsid w:val="10D208A6"/>
    <w:rsid w:val="10D40911"/>
    <w:rsid w:val="10F42D61"/>
    <w:rsid w:val="114C4572"/>
    <w:rsid w:val="11621A79"/>
    <w:rsid w:val="11AF7E92"/>
    <w:rsid w:val="11BB0034"/>
    <w:rsid w:val="11BD3153"/>
    <w:rsid w:val="11CC783A"/>
    <w:rsid w:val="11E3789D"/>
    <w:rsid w:val="11EA7C23"/>
    <w:rsid w:val="1209283C"/>
    <w:rsid w:val="120F2547"/>
    <w:rsid w:val="12130FC5"/>
    <w:rsid w:val="12192CCD"/>
    <w:rsid w:val="123C49C0"/>
    <w:rsid w:val="12534E66"/>
    <w:rsid w:val="125F245C"/>
    <w:rsid w:val="126705AD"/>
    <w:rsid w:val="127777A6"/>
    <w:rsid w:val="12A0070B"/>
    <w:rsid w:val="12EA7F78"/>
    <w:rsid w:val="12ED5CBA"/>
    <w:rsid w:val="12F26322"/>
    <w:rsid w:val="130F4A87"/>
    <w:rsid w:val="131E40C5"/>
    <w:rsid w:val="13250FB0"/>
    <w:rsid w:val="133C673E"/>
    <w:rsid w:val="135E44C2"/>
    <w:rsid w:val="136E0BA9"/>
    <w:rsid w:val="13AC347F"/>
    <w:rsid w:val="13B80076"/>
    <w:rsid w:val="13C01611"/>
    <w:rsid w:val="13CC58CF"/>
    <w:rsid w:val="14080738"/>
    <w:rsid w:val="14321911"/>
    <w:rsid w:val="14327E28"/>
    <w:rsid w:val="14423DE3"/>
    <w:rsid w:val="1475406C"/>
    <w:rsid w:val="148927BB"/>
    <w:rsid w:val="14CF38C9"/>
    <w:rsid w:val="14EA311E"/>
    <w:rsid w:val="14FC3F43"/>
    <w:rsid w:val="150F3CC6"/>
    <w:rsid w:val="15336D89"/>
    <w:rsid w:val="15AE6CA6"/>
    <w:rsid w:val="15FE6DF2"/>
    <w:rsid w:val="16021A7C"/>
    <w:rsid w:val="16224D17"/>
    <w:rsid w:val="16257519"/>
    <w:rsid w:val="162930AC"/>
    <w:rsid w:val="16494089"/>
    <w:rsid w:val="165B7976"/>
    <w:rsid w:val="16685D83"/>
    <w:rsid w:val="16913519"/>
    <w:rsid w:val="169721C5"/>
    <w:rsid w:val="16B94831"/>
    <w:rsid w:val="16C60CFC"/>
    <w:rsid w:val="16DD20EE"/>
    <w:rsid w:val="16EB42BE"/>
    <w:rsid w:val="17163A31"/>
    <w:rsid w:val="17190E2C"/>
    <w:rsid w:val="17342109"/>
    <w:rsid w:val="17487963"/>
    <w:rsid w:val="1752433D"/>
    <w:rsid w:val="17546308"/>
    <w:rsid w:val="175D1764"/>
    <w:rsid w:val="17766CFB"/>
    <w:rsid w:val="17A863F7"/>
    <w:rsid w:val="17CA1DD3"/>
    <w:rsid w:val="17CF1E32"/>
    <w:rsid w:val="17D11706"/>
    <w:rsid w:val="181E5F9F"/>
    <w:rsid w:val="182201B4"/>
    <w:rsid w:val="18371EB1"/>
    <w:rsid w:val="18611064"/>
    <w:rsid w:val="18714C97"/>
    <w:rsid w:val="18722EE9"/>
    <w:rsid w:val="18754787"/>
    <w:rsid w:val="187632C1"/>
    <w:rsid w:val="18B273BB"/>
    <w:rsid w:val="18C4126B"/>
    <w:rsid w:val="193F08F1"/>
    <w:rsid w:val="19726F19"/>
    <w:rsid w:val="19D84FCE"/>
    <w:rsid w:val="19E219A9"/>
    <w:rsid w:val="1A023DF9"/>
    <w:rsid w:val="1A092647"/>
    <w:rsid w:val="1A420699"/>
    <w:rsid w:val="1A4A39F2"/>
    <w:rsid w:val="1A4C1518"/>
    <w:rsid w:val="1A58610F"/>
    <w:rsid w:val="1A6E25BB"/>
    <w:rsid w:val="1A7956DC"/>
    <w:rsid w:val="1A8769F4"/>
    <w:rsid w:val="1A93020C"/>
    <w:rsid w:val="1AA44EB0"/>
    <w:rsid w:val="1AB2774D"/>
    <w:rsid w:val="1ABB6564"/>
    <w:rsid w:val="1AC22DD8"/>
    <w:rsid w:val="1AC47300"/>
    <w:rsid w:val="1B0940FF"/>
    <w:rsid w:val="1B293607"/>
    <w:rsid w:val="1B2A7AAB"/>
    <w:rsid w:val="1B55699F"/>
    <w:rsid w:val="1B8F3DB2"/>
    <w:rsid w:val="1BD84E7A"/>
    <w:rsid w:val="1BF04209"/>
    <w:rsid w:val="1C00080C"/>
    <w:rsid w:val="1C026D4F"/>
    <w:rsid w:val="1C0A00EE"/>
    <w:rsid w:val="1C0C71B1"/>
    <w:rsid w:val="1C230BEF"/>
    <w:rsid w:val="1C2B0FE3"/>
    <w:rsid w:val="1C3246ED"/>
    <w:rsid w:val="1C365FDC"/>
    <w:rsid w:val="1C420584"/>
    <w:rsid w:val="1C485D0F"/>
    <w:rsid w:val="1C595819"/>
    <w:rsid w:val="1C5F19D6"/>
    <w:rsid w:val="1C7B7E93"/>
    <w:rsid w:val="1CA90EA4"/>
    <w:rsid w:val="1CB3762C"/>
    <w:rsid w:val="1CE0691E"/>
    <w:rsid w:val="1D2465FD"/>
    <w:rsid w:val="1D352737"/>
    <w:rsid w:val="1D37200B"/>
    <w:rsid w:val="1D810849"/>
    <w:rsid w:val="1D82104D"/>
    <w:rsid w:val="1D84721B"/>
    <w:rsid w:val="1DBC764F"/>
    <w:rsid w:val="1DD27F86"/>
    <w:rsid w:val="1DE55E1B"/>
    <w:rsid w:val="1E0A7720"/>
    <w:rsid w:val="1E0D7210"/>
    <w:rsid w:val="1E217949"/>
    <w:rsid w:val="1E2471AC"/>
    <w:rsid w:val="1E2D1660"/>
    <w:rsid w:val="1E547805"/>
    <w:rsid w:val="1E6432D4"/>
    <w:rsid w:val="1E764DB5"/>
    <w:rsid w:val="1E796654"/>
    <w:rsid w:val="1EC024D4"/>
    <w:rsid w:val="1EE4006C"/>
    <w:rsid w:val="1EEC5078"/>
    <w:rsid w:val="1EF25F86"/>
    <w:rsid w:val="1EFD07A5"/>
    <w:rsid w:val="1F070103"/>
    <w:rsid w:val="1F130856"/>
    <w:rsid w:val="1F240CB5"/>
    <w:rsid w:val="1F330EF8"/>
    <w:rsid w:val="1F486752"/>
    <w:rsid w:val="1F55598E"/>
    <w:rsid w:val="1F6848BE"/>
    <w:rsid w:val="1FA12306"/>
    <w:rsid w:val="1FA140B4"/>
    <w:rsid w:val="1FB060A5"/>
    <w:rsid w:val="1FCC144E"/>
    <w:rsid w:val="1FCD6C57"/>
    <w:rsid w:val="1FE566F8"/>
    <w:rsid w:val="1FEB3581"/>
    <w:rsid w:val="1FF269E9"/>
    <w:rsid w:val="1FFB1A16"/>
    <w:rsid w:val="200E3573"/>
    <w:rsid w:val="20167F3D"/>
    <w:rsid w:val="20225027"/>
    <w:rsid w:val="20322F5E"/>
    <w:rsid w:val="205C7FDB"/>
    <w:rsid w:val="20645F10"/>
    <w:rsid w:val="20684BD2"/>
    <w:rsid w:val="207013B3"/>
    <w:rsid w:val="207A1985"/>
    <w:rsid w:val="20821001"/>
    <w:rsid w:val="208A2D9A"/>
    <w:rsid w:val="209854B7"/>
    <w:rsid w:val="209F5459"/>
    <w:rsid w:val="20C43FC5"/>
    <w:rsid w:val="20CB38AA"/>
    <w:rsid w:val="20D504B9"/>
    <w:rsid w:val="20D52267"/>
    <w:rsid w:val="20E95D13"/>
    <w:rsid w:val="210D3D97"/>
    <w:rsid w:val="21182154"/>
    <w:rsid w:val="21224D81"/>
    <w:rsid w:val="21472A39"/>
    <w:rsid w:val="214B25BC"/>
    <w:rsid w:val="215161F7"/>
    <w:rsid w:val="219C14FA"/>
    <w:rsid w:val="21A05AE4"/>
    <w:rsid w:val="21A82ABD"/>
    <w:rsid w:val="21AA36F4"/>
    <w:rsid w:val="21AB121A"/>
    <w:rsid w:val="21B24356"/>
    <w:rsid w:val="21E07116"/>
    <w:rsid w:val="21E40288"/>
    <w:rsid w:val="21E87D78"/>
    <w:rsid w:val="22024769"/>
    <w:rsid w:val="220F4EBC"/>
    <w:rsid w:val="222E643E"/>
    <w:rsid w:val="226C09A9"/>
    <w:rsid w:val="227B405E"/>
    <w:rsid w:val="22916662"/>
    <w:rsid w:val="22BB723B"/>
    <w:rsid w:val="22C97BAA"/>
    <w:rsid w:val="22EB3FC4"/>
    <w:rsid w:val="23007343"/>
    <w:rsid w:val="230961F8"/>
    <w:rsid w:val="23506BCD"/>
    <w:rsid w:val="235F050E"/>
    <w:rsid w:val="237F47FB"/>
    <w:rsid w:val="23A93537"/>
    <w:rsid w:val="23AF5CE9"/>
    <w:rsid w:val="23B050EF"/>
    <w:rsid w:val="23CD191B"/>
    <w:rsid w:val="23DF51AB"/>
    <w:rsid w:val="23E154DE"/>
    <w:rsid w:val="243472A5"/>
    <w:rsid w:val="24425009"/>
    <w:rsid w:val="246B3F89"/>
    <w:rsid w:val="24765B0F"/>
    <w:rsid w:val="24794DE4"/>
    <w:rsid w:val="24CA5ED0"/>
    <w:rsid w:val="24DD5B8E"/>
    <w:rsid w:val="24F45147"/>
    <w:rsid w:val="24F71DCD"/>
    <w:rsid w:val="24FA6740"/>
    <w:rsid w:val="25174AEF"/>
    <w:rsid w:val="252235A1"/>
    <w:rsid w:val="2532799E"/>
    <w:rsid w:val="2556149D"/>
    <w:rsid w:val="256E4A38"/>
    <w:rsid w:val="25A641D2"/>
    <w:rsid w:val="261A696E"/>
    <w:rsid w:val="262550F0"/>
    <w:rsid w:val="264D6BA0"/>
    <w:rsid w:val="264F2047"/>
    <w:rsid w:val="2677791D"/>
    <w:rsid w:val="26A10E3D"/>
    <w:rsid w:val="26A55A46"/>
    <w:rsid w:val="26C50688"/>
    <w:rsid w:val="26C916E0"/>
    <w:rsid w:val="26E36D60"/>
    <w:rsid w:val="26EF3957"/>
    <w:rsid w:val="26F40F6D"/>
    <w:rsid w:val="271B20BE"/>
    <w:rsid w:val="275E49DE"/>
    <w:rsid w:val="27736336"/>
    <w:rsid w:val="27B15748"/>
    <w:rsid w:val="27DA63B5"/>
    <w:rsid w:val="282C4737"/>
    <w:rsid w:val="285443B9"/>
    <w:rsid w:val="285C775E"/>
    <w:rsid w:val="285D4567"/>
    <w:rsid w:val="28612632"/>
    <w:rsid w:val="286E02B3"/>
    <w:rsid w:val="287A7F40"/>
    <w:rsid w:val="28836A4D"/>
    <w:rsid w:val="289E7F8F"/>
    <w:rsid w:val="28B051B0"/>
    <w:rsid w:val="28BA0FAF"/>
    <w:rsid w:val="28C037FD"/>
    <w:rsid w:val="28CD7B64"/>
    <w:rsid w:val="28DA73F5"/>
    <w:rsid w:val="28F67359"/>
    <w:rsid w:val="293F0453"/>
    <w:rsid w:val="298C43E9"/>
    <w:rsid w:val="29956164"/>
    <w:rsid w:val="29A54BF3"/>
    <w:rsid w:val="29E452C9"/>
    <w:rsid w:val="2A204996"/>
    <w:rsid w:val="2A314286"/>
    <w:rsid w:val="2A385615"/>
    <w:rsid w:val="2A573CED"/>
    <w:rsid w:val="2A6428AE"/>
    <w:rsid w:val="2A7118A4"/>
    <w:rsid w:val="2A733190"/>
    <w:rsid w:val="2AA607D0"/>
    <w:rsid w:val="2AB9674F"/>
    <w:rsid w:val="2AC93D90"/>
    <w:rsid w:val="2AD065E7"/>
    <w:rsid w:val="2AEF6F76"/>
    <w:rsid w:val="2AF15CFE"/>
    <w:rsid w:val="2AF43B8C"/>
    <w:rsid w:val="2AFE060C"/>
    <w:rsid w:val="2B157704"/>
    <w:rsid w:val="2B1C4F36"/>
    <w:rsid w:val="2B4C1378"/>
    <w:rsid w:val="2B522994"/>
    <w:rsid w:val="2B536BAA"/>
    <w:rsid w:val="2B59040F"/>
    <w:rsid w:val="2B944ACD"/>
    <w:rsid w:val="2B9743B3"/>
    <w:rsid w:val="2B9D7F83"/>
    <w:rsid w:val="2BB331A5"/>
    <w:rsid w:val="2BCD638D"/>
    <w:rsid w:val="2BF33EE9"/>
    <w:rsid w:val="2BF8505C"/>
    <w:rsid w:val="2BFF3010"/>
    <w:rsid w:val="2C0E487F"/>
    <w:rsid w:val="2C3145D1"/>
    <w:rsid w:val="2C334D1F"/>
    <w:rsid w:val="2C3C0BB7"/>
    <w:rsid w:val="2C3F0EDD"/>
    <w:rsid w:val="2C85114F"/>
    <w:rsid w:val="2C877C4A"/>
    <w:rsid w:val="2C9A25B7"/>
    <w:rsid w:val="2C9E20A7"/>
    <w:rsid w:val="2CA927FA"/>
    <w:rsid w:val="2CAA272A"/>
    <w:rsid w:val="2CB7740E"/>
    <w:rsid w:val="2CEA709A"/>
    <w:rsid w:val="2CFC2BFE"/>
    <w:rsid w:val="2DA03BFD"/>
    <w:rsid w:val="2DA60AE7"/>
    <w:rsid w:val="2DB11966"/>
    <w:rsid w:val="2DBA403D"/>
    <w:rsid w:val="2DDF2977"/>
    <w:rsid w:val="2DE2248A"/>
    <w:rsid w:val="2DE51A6D"/>
    <w:rsid w:val="2DE53D06"/>
    <w:rsid w:val="2DEA4E78"/>
    <w:rsid w:val="2DEC299E"/>
    <w:rsid w:val="2DF33D2D"/>
    <w:rsid w:val="2E04418C"/>
    <w:rsid w:val="2E3A0273"/>
    <w:rsid w:val="2E497DF1"/>
    <w:rsid w:val="2E580034"/>
    <w:rsid w:val="2E6B420B"/>
    <w:rsid w:val="2E9372BE"/>
    <w:rsid w:val="2EE30245"/>
    <w:rsid w:val="2EE47B19"/>
    <w:rsid w:val="2F090E05"/>
    <w:rsid w:val="2F193C67"/>
    <w:rsid w:val="2F2D14C0"/>
    <w:rsid w:val="2F3445FD"/>
    <w:rsid w:val="2F361ADC"/>
    <w:rsid w:val="2F736A61"/>
    <w:rsid w:val="2F8337D6"/>
    <w:rsid w:val="2FC811E9"/>
    <w:rsid w:val="2FD63906"/>
    <w:rsid w:val="2FE83639"/>
    <w:rsid w:val="2FEB0396"/>
    <w:rsid w:val="2FEB5CCB"/>
    <w:rsid w:val="30087837"/>
    <w:rsid w:val="30224D9D"/>
    <w:rsid w:val="3023751F"/>
    <w:rsid w:val="302F1268"/>
    <w:rsid w:val="30393E95"/>
    <w:rsid w:val="30405223"/>
    <w:rsid w:val="30444D13"/>
    <w:rsid w:val="304E217D"/>
    <w:rsid w:val="305A54BE"/>
    <w:rsid w:val="306727B0"/>
    <w:rsid w:val="306B6744"/>
    <w:rsid w:val="306E1D90"/>
    <w:rsid w:val="30731155"/>
    <w:rsid w:val="30980BBB"/>
    <w:rsid w:val="30A12166"/>
    <w:rsid w:val="30BD39F7"/>
    <w:rsid w:val="30C145B6"/>
    <w:rsid w:val="30F57DBC"/>
    <w:rsid w:val="30FC265C"/>
    <w:rsid w:val="310E0E7D"/>
    <w:rsid w:val="311D7312"/>
    <w:rsid w:val="314D028A"/>
    <w:rsid w:val="316B26AF"/>
    <w:rsid w:val="3192385D"/>
    <w:rsid w:val="319729FC"/>
    <w:rsid w:val="31D43E75"/>
    <w:rsid w:val="31E16592"/>
    <w:rsid w:val="3220355E"/>
    <w:rsid w:val="32221084"/>
    <w:rsid w:val="32285F6F"/>
    <w:rsid w:val="323668DE"/>
    <w:rsid w:val="32470AEB"/>
    <w:rsid w:val="324A0542"/>
    <w:rsid w:val="325925CC"/>
    <w:rsid w:val="325E7BE3"/>
    <w:rsid w:val="329533D5"/>
    <w:rsid w:val="32C0264B"/>
    <w:rsid w:val="32CE00C3"/>
    <w:rsid w:val="32DF2AD1"/>
    <w:rsid w:val="333D5A4A"/>
    <w:rsid w:val="333F14EB"/>
    <w:rsid w:val="33420B50"/>
    <w:rsid w:val="334E5EA9"/>
    <w:rsid w:val="335C4122"/>
    <w:rsid w:val="33610661"/>
    <w:rsid w:val="33756588"/>
    <w:rsid w:val="33AF4B9A"/>
    <w:rsid w:val="33CD5020"/>
    <w:rsid w:val="33DC2C79"/>
    <w:rsid w:val="343B642D"/>
    <w:rsid w:val="344277BC"/>
    <w:rsid w:val="34515C51"/>
    <w:rsid w:val="34677222"/>
    <w:rsid w:val="34735BC7"/>
    <w:rsid w:val="347E456C"/>
    <w:rsid w:val="348F22D5"/>
    <w:rsid w:val="351F745C"/>
    <w:rsid w:val="351F7AFD"/>
    <w:rsid w:val="35431A3E"/>
    <w:rsid w:val="355530AA"/>
    <w:rsid w:val="35633E8E"/>
    <w:rsid w:val="35747C0B"/>
    <w:rsid w:val="358931C8"/>
    <w:rsid w:val="35A16764"/>
    <w:rsid w:val="35A87AF3"/>
    <w:rsid w:val="35C6441D"/>
    <w:rsid w:val="35CD5C75"/>
    <w:rsid w:val="35E84393"/>
    <w:rsid w:val="35F90C0F"/>
    <w:rsid w:val="3623361D"/>
    <w:rsid w:val="362C0724"/>
    <w:rsid w:val="36372C24"/>
    <w:rsid w:val="36435A6D"/>
    <w:rsid w:val="364631D7"/>
    <w:rsid w:val="36472D8F"/>
    <w:rsid w:val="36533F02"/>
    <w:rsid w:val="366B63B9"/>
    <w:rsid w:val="366C2EF1"/>
    <w:rsid w:val="366C5641"/>
    <w:rsid w:val="368928C2"/>
    <w:rsid w:val="369D2B18"/>
    <w:rsid w:val="36AC53C0"/>
    <w:rsid w:val="36EF4149"/>
    <w:rsid w:val="374455F9"/>
    <w:rsid w:val="375E66D4"/>
    <w:rsid w:val="37650758"/>
    <w:rsid w:val="3769389B"/>
    <w:rsid w:val="377620A8"/>
    <w:rsid w:val="377740DD"/>
    <w:rsid w:val="377B3AB2"/>
    <w:rsid w:val="37916BE9"/>
    <w:rsid w:val="37FC4D5B"/>
    <w:rsid w:val="382B642D"/>
    <w:rsid w:val="382F0057"/>
    <w:rsid w:val="38431D54"/>
    <w:rsid w:val="387A3416"/>
    <w:rsid w:val="38912AC0"/>
    <w:rsid w:val="38DC78DD"/>
    <w:rsid w:val="38F60B75"/>
    <w:rsid w:val="38FF3ECD"/>
    <w:rsid w:val="39094D4C"/>
    <w:rsid w:val="391B682D"/>
    <w:rsid w:val="392D09DC"/>
    <w:rsid w:val="39661562"/>
    <w:rsid w:val="396F26D5"/>
    <w:rsid w:val="397A6507"/>
    <w:rsid w:val="39A64612"/>
    <w:rsid w:val="39A93E39"/>
    <w:rsid w:val="39C42A21"/>
    <w:rsid w:val="39D25478"/>
    <w:rsid w:val="39DB12F3"/>
    <w:rsid w:val="3A211C22"/>
    <w:rsid w:val="3A2337BB"/>
    <w:rsid w:val="3A4B3142"/>
    <w:rsid w:val="3A7E7074"/>
    <w:rsid w:val="3A8723CC"/>
    <w:rsid w:val="3AD37F25"/>
    <w:rsid w:val="3AE07D2F"/>
    <w:rsid w:val="3AEA609B"/>
    <w:rsid w:val="3AF963A7"/>
    <w:rsid w:val="3B1F29B6"/>
    <w:rsid w:val="3B47390A"/>
    <w:rsid w:val="3B4E2EEA"/>
    <w:rsid w:val="3B824585"/>
    <w:rsid w:val="3B8C756F"/>
    <w:rsid w:val="3B8E088C"/>
    <w:rsid w:val="3B9971A7"/>
    <w:rsid w:val="3B9F5AAA"/>
    <w:rsid w:val="3BB865B6"/>
    <w:rsid w:val="3BBA232E"/>
    <w:rsid w:val="3BBB3AEF"/>
    <w:rsid w:val="3BC94759"/>
    <w:rsid w:val="3BEC6400"/>
    <w:rsid w:val="3C005D06"/>
    <w:rsid w:val="3C0F2A40"/>
    <w:rsid w:val="3C724B98"/>
    <w:rsid w:val="3C8961DF"/>
    <w:rsid w:val="3C8C1F1C"/>
    <w:rsid w:val="3CBC60BB"/>
    <w:rsid w:val="3CD13DD3"/>
    <w:rsid w:val="3D086929"/>
    <w:rsid w:val="3D145A6E"/>
    <w:rsid w:val="3D257C7B"/>
    <w:rsid w:val="3D266911"/>
    <w:rsid w:val="3D2A7DF3"/>
    <w:rsid w:val="3D5347E8"/>
    <w:rsid w:val="3D6407A3"/>
    <w:rsid w:val="3D6F0EF6"/>
    <w:rsid w:val="3D762284"/>
    <w:rsid w:val="3D78424E"/>
    <w:rsid w:val="3D9E218C"/>
    <w:rsid w:val="3DA212CB"/>
    <w:rsid w:val="3DF057DF"/>
    <w:rsid w:val="3E07344C"/>
    <w:rsid w:val="3E1A70B4"/>
    <w:rsid w:val="3E344619"/>
    <w:rsid w:val="3E495BEB"/>
    <w:rsid w:val="3E517B28"/>
    <w:rsid w:val="3E990920"/>
    <w:rsid w:val="3EA13963"/>
    <w:rsid w:val="3ED656D0"/>
    <w:rsid w:val="3EF73899"/>
    <w:rsid w:val="3EFD0EAF"/>
    <w:rsid w:val="3F040523"/>
    <w:rsid w:val="3F0D4E6A"/>
    <w:rsid w:val="3F1A1457"/>
    <w:rsid w:val="3F395C5F"/>
    <w:rsid w:val="3F4C1732"/>
    <w:rsid w:val="3F5B255F"/>
    <w:rsid w:val="3F7A2500"/>
    <w:rsid w:val="3F915F33"/>
    <w:rsid w:val="3FA27361"/>
    <w:rsid w:val="3FA93460"/>
    <w:rsid w:val="3FAC4181"/>
    <w:rsid w:val="3FBE7F13"/>
    <w:rsid w:val="3FC92B3F"/>
    <w:rsid w:val="3FDF4FDA"/>
    <w:rsid w:val="403501D5"/>
    <w:rsid w:val="403A2DB1"/>
    <w:rsid w:val="404120E9"/>
    <w:rsid w:val="404D5F3C"/>
    <w:rsid w:val="40580367"/>
    <w:rsid w:val="40911EF7"/>
    <w:rsid w:val="40941261"/>
    <w:rsid w:val="40D36F1A"/>
    <w:rsid w:val="40D953EB"/>
    <w:rsid w:val="40E1035D"/>
    <w:rsid w:val="40EF6653"/>
    <w:rsid w:val="40F77B80"/>
    <w:rsid w:val="41210759"/>
    <w:rsid w:val="41404C99"/>
    <w:rsid w:val="415B1EBD"/>
    <w:rsid w:val="41717DFA"/>
    <w:rsid w:val="417B430D"/>
    <w:rsid w:val="418F7DB9"/>
    <w:rsid w:val="41AA074E"/>
    <w:rsid w:val="41B415CD"/>
    <w:rsid w:val="41C04416"/>
    <w:rsid w:val="41C615C3"/>
    <w:rsid w:val="41EB29B5"/>
    <w:rsid w:val="420662CD"/>
    <w:rsid w:val="42176A6B"/>
    <w:rsid w:val="423D2991"/>
    <w:rsid w:val="42415ACC"/>
    <w:rsid w:val="424E1F02"/>
    <w:rsid w:val="4251506E"/>
    <w:rsid w:val="425828A0"/>
    <w:rsid w:val="42892A5A"/>
    <w:rsid w:val="42933DC1"/>
    <w:rsid w:val="42B916C8"/>
    <w:rsid w:val="42BB34C9"/>
    <w:rsid w:val="42E44134"/>
    <w:rsid w:val="42FB7D73"/>
    <w:rsid w:val="433724B6"/>
    <w:rsid w:val="434370AD"/>
    <w:rsid w:val="43686B13"/>
    <w:rsid w:val="43741014"/>
    <w:rsid w:val="4396542E"/>
    <w:rsid w:val="43AF4742"/>
    <w:rsid w:val="43B50E83"/>
    <w:rsid w:val="43F62371"/>
    <w:rsid w:val="43F6411F"/>
    <w:rsid w:val="43F959BD"/>
    <w:rsid w:val="44312978"/>
    <w:rsid w:val="443959F3"/>
    <w:rsid w:val="44621D12"/>
    <w:rsid w:val="446E1F07"/>
    <w:rsid w:val="447D214A"/>
    <w:rsid w:val="447E600E"/>
    <w:rsid w:val="44950718"/>
    <w:rsid w:val="449D459A"/>
    <w:rsid w:val="44A02DC8"/>
    <w:rsid w:val="44A771C7"/>
    <w:rsid w:val="44A90D16"/>
    <w:rsid w:val="44EB3558"/>
    <w:rsid w:val="44ED2FF5"/>
    <w:rsid w:val="45011B96"/>
    <w:rsid w:val="45120AE5"/>
    <w:rsid w:val="452E1696"/>
    <w:rsid w:val="45435142"/>
    <w:rsid w:val="455C6204"/>
    <w:rsid w:val="45637E17"/>
    <w:rsid w:val="458A0FC3"/>
    <w:rsid w:val="459612D4"/>
    <w:rsid w:val="459B31D0"/>
    <w:rsid w:val="459E4A97"/>
    <w:rsid w:val="45A32084"/>
    <w:rsid w:val="45A97BDA"/>
    <w:rsid w:val="462C18BF"/>
    <w:rsid w:val="463B050F"/>
    <w:rsid w:val="464E0242"/>
    <w:rsid w:val="465044F9"/>
    <w:rsid w:val="46537607"/>
    <w:rsid w:val="4670640B"/>
    <w:rsid w:val="4671659E"/>
    <w:rsid w:val="46B76957"/>
    <w:rsid w:val="46B856BC"/>
    <w:rsid w:val="46E777F2"/>
    <w:rsid w:val="46FE3A16"/>
    <w:rsid w:val="47046B53"/>
    <w:rsid w:val="470B1C8F"/>
    <w:rsid w:val="470D5A07"/>
    <w:rsid w:val="471E7C15"/>
    <w:rsid w:val="474156B1"/>
    <w:rsid w:val="47650C80"/>
    <w:rsid w:val="476A2E5A"/>
    <w:rsid w:val="477E06B3"/>
    <w:rsid w:val="4799373F"/>
    <w:rsid w:val="47C54534"/>
    <w:rsid w:val="47CD382A"/>
    <w:rsid w:val="47E10D86"/>
    <w:rsid w:val="47E7265F"/>
    <w:rsid w:val="48366B17"/>
    <w:rsid w:val="485633DE"/>
    <w:rsid w:val="48612BB6"/>
    <w:rsid w:val="486A6E89"/>
    <w:rsid w:val="48931F3C"/>
    <w:rsid w:val="48955BB2"/>
    <w:rsid w:val="48BA3C71"/>
    <w:rsid w:val="48CE7418"/>
    <w:rsid w:val="48DB38E3"/>
    <w:rsid w:val="49033566"/>
    <w:rsid w:val="491B1095"/>
    <w:rsid w:val="492139EC"/>
    <w:rsid w:val="49262DB0"/>
    <w:rsid w:val="49627B61"/>
    <w:rsid w:val="497D5C98"/>
    <w:rsid w:val="4989333F"/>
    <w:rsid w:val="49A64BFB"/>
    <w:rsid w:val="49D04500"/>
    <w:rsid w:val="49F47221"/>
    <w:rsid w:val="4A2937E2"/>
    <w:rsid w:val="4A2A387B"/>
    <w:rsid w:val="4A9F72BE"/>
    <w:rsid w:val="4ABE1B9D"/>
    <w:rsid w:val="4AEC627C"/>
    <w:rsid w:val="4B1355B6"/>
    <w:rsid w:val="4B221C9D"/>
    <w:rsid w:val="4B3A6597"/>
    <w:rsid w:val="4B885FA4"/>
    <w:rsid w:val="4B8F1977"/>
    <w:rsid w:val="4BD56D10"/>
    <w:rsid w:val="4BE34F89"/>
    <w:rsid w:val="4BEA250F"/>
    <w:rsid w:val="4C1415E6"/>
    <w:rsid w:val="4C2C2DD4"/>
    <w:rsid w:val="4C567E51"/>
    <w:rsid w:val="4CB0130F"/>
    <w:rsid w:val="4CF907DC"/>
    <w:rsid w:val="4D0F037A"/>
    <w:rsid w:val="4D1107D9"/>
    <w:rsid w:val="4D2C5542"/>
    <w:rsid w:val="4D454860"/>
    <w:rsid w:val="4D714816"/>
    <w:rsid w:val="4D7A7B6F"/>
    <w:rsid w:val="4DA370C6"/>
    <w:rsid w:val="4DF0694A"/>
    <w:rsid w:val="4DFC0584"/>
    <w:rsid w:val="4E485577"/>
    <w:rsid w:val="4E6B77B5"/>
    <w:rsid w:val="4E7B3B9E"/>
    <w:rsid w:val="4E7E56EF"/>
    <w:rsid w:val="4E8567CB"/>
    <w:rsid w:val="4EB8094F"/>
    <w:rsid w:val="4EC01BE8"/>
    <w:rsid w:val="4F0A4599"/>
    <w:rsid w:val="4F1E452A"/>
    <w:rsid w:val="4F277882"/>
    <w:rsid w:val="4F2C30EB"/>
    <w:rsid w:val="4F38383D"/>
    <w:rsid w:val="4F3C2177"/>
    <w:rsid w:val="4F3D2C02"/>
    <w:rsid w:val="4F55619D"/>
    <w:rsid w:val="4F610FE6"/>
    <w:rsid w:val="4F8E345D"/>
    <w:rsid w:val="4F912F4E"/>
    <w:rsid w:val="4FA26F09"/>
    <w:rsid w:val="4FA90297"/>
    <w:rsid w:val="4FBB2A1C"/>
    <w:rsid w:val="4FCD1AFA"/>
    <w:rsid w:val="4FDD6193"/>
    <w:rsid w:val="4FE65048"/>
    <w:rsid w:val="4FE653D2"/>
    <w:rsid w:val="4FF534DD"/>
    <w:rsid w:val="50025BF9"/>
    <w:rsid w:val="500830C4"/>
    <w:rsid w:val="502A55D6"/>
    <w:rsid w:val="502B33A2"/>
    <w:rsid w:val="502B6EFE"/>
    <w:rsid w:val="50AA42C7"/>
    <w:rsid w:val="50DE21C3"/>
    <w:rsid w:val="50E83041"/>
    <w:rsid w:val="512C28A5"/>
    <w:rsid w:val="512D6719"/>
    <w:rsid w:val="51694182"/>
    <w:rsid w:val="51773824"/>
    <w:rsid w:val="51892F55"/>
    <w:rsid w:val="51E33A50"/>
    <w:rsid w:val="522462FB"/>
    <w:rsid w:val="524644C3"/>
    <w:rsid w:val="526F57C8"/>
    <w:rsid w:val="52AB4326"/>
    <w:rsid w:val="52AE06E9"/>
    <w:rsid w:val="52DF1F0E"/>
    <w:rsid w:val="52E44FC1"/>
    <w:rsid w:val="52F12681"/>
    <w:rsid w:val="52F80915"/>
    <w:rsid w:val="53004672"/>
    <w:rsid w:val="53325996"/>
    <w:rsid w:val="533A6EE9"/>
    <w:rsid w:val="5344026C"/>
    <w:rsid w:val="53476E9B"/>
    <w:rsid w:val="534E1882"/>
    <w:rsid w:val="53760DD8"/>
    <w:rsid w:val="539177A0"/>
    <w:rsid w:val="53A40CC6"/>
    <w:rsid w:val="53AA2830"/>
    <w:rsid w:val="53E30BC0"/>
    <w:rsid w:val="53EC4BF7"/>
    <w:rsid w:val="54141FFA"/>
    <w:rsid w:val="542021B3"/>
    <w:rsid w:val="544D7D8B"/>
    <w:rsid w:val="544F4775"/>
    <w:rsid w:val="54740CD6"/>
    <w:rsid w:val="54820C57"/>
    <w:rsid w:val="5488491F"/>
    <w:rsid w:val="54947768"/>
    <w:rsid w:val="54AA6F8B"/>
    <w:rsid w:val="54B73456"/>
    <w:rsid w:val="54C47921"/>
    <w:rsid w:val="54D86537"/>
    <w:rsid w:val="54FE1085"/>
    <w:rsid w:val="552B174F"/>
    <w:rsid w:val="553E76D4"/>
    <w:rsid w:val="554A7E27"/>
    <w:rsid w:val="55CA0F67"/>
    <w:rsid w:val="55F3226C"/>
    <w:rsid w:val="56095F34"/>
    <w:rsid w:val="560B79BC"/>
    <w:rsid w:val="56462CE4"/>
    <w:rsid w:val="564725B8"/>
    <w:rsid w:val="56752C70"/>
    <w:rsid w:val="568802DB"/>
    <w:rsid w:val="56B37004"/>
    <w:rsid w:val="56BF4844"/>
    <w:rsid w:val="56C3084E"/>
    <w:rsid w:val="56D44F80"/>
    <w:rsid w:val="570041B2"/>
    <w:rsid w:val="57034731"/>
    <w:rsid w:val="5708119B"/>
    <w:rsid w:val="573C046A"/>
    <w:rsid w:val="574A2360"/>
    <w:rsid w:val="57527466"/>
    <w:rsid w:val="57563B36"/>
    <w:rsid w:val="57767E51"/>
    <w:rsid w:val="57BF30CF"/>
    <w:rsid w:val="57C40364"/>
    <w:rsid w:val="57C739B1"/>
    <w:rsid w:val="57EE53E1"/>
    <w:rsid w:val="57F247A6"/>
    <w:rsid w:val="581A61D6"/>
    <w:rsid w:val="582F1556"/>
    <w:rsid w:val="58466353"/>
    <w:rsid w:val="58492C1E"/>
    <w:rsid w:val="585D60C3"/>
    <w:rsid w:val="58711B6E"/>
    <w:rsid w:val="5886386C"/>
    <w:rsid w:val="58B02697"/>
    <w:rsid w:val="58BD4DB3"/>
    <w:rsid w:val="58BD6B62"/>
    <w:rsid w:val="58E10AA2"/>
    <w:rsid w:val="5900361E"/>
    <w:rsid w:val="591C5465"/>
    <w:rsid w:val="59633BAD"/>
    <w:rsid w:val="597E0E26"/>
    <w:rsid w:val="59927FEE"/>
    <w:rsid w:val="599D18A4"/>
    <w:rsid w:val="59D46859"/>
    <w:rsid w:val="59F40CA9"/>
    <w:rsid w:val="5A032C9A"/>
    <w:rsid w:val="5A056A12"/>
    <w:rsid w:val="5A1522A3"/>
    <w:rsid w:val="5A3D43FE"/>
    <w:rsid w:val="5A5534F6"/>
    <w:rsid w:val="5A6E782F"/>
    <w:rsid w:val="5A7636CA"/>
    <w:rsid w:val="5AB0697E"/>
    <w:rsid w:val="5AB67D0C"/>
    <w:rsid w:val="5AC97A40"/>
    <w:rsid w:val="5ADA39FB"/>
    <w:rsid w:val="5AFE1DDF"/>
    <w:rsid w:val="5B0E7E27"/>
    <w:rsid w:val="5B527A35"/>
    <w:rsid w:val="5B631C42"/>
    <w:rsid w:val="5B7B51DE"/>
    <w:rsid w:val="5BC24D1C"/>
    <w:rsid w:val="5BCF1086"/>
    <w:rsid w:val="5BDB667E"/>
    <w:rsid w:val="5BDB7951"/>
    <w:rsid w:val="5BE12FA3"/>
    <w:rsid w:val="5C0F3B78"/>
    <w:rsid w:val="5C2A2C0B"/>
    <w:rsid w:val="5C451348"/>
    <w:rsid w:val="5C9B46D8"/>
    <w:rsid w:val="5CA2679A"/>
    <w:rsid w:val="5CB74269"/>
    <w:rsid w:val="5CD34BA6"/>
    <w:rsid w:val="5CD37EB2"/>
    <w:rsid w:val="5CEB6393"/>
    <w:rsid w:val="5CF80AB0"/>
    <w:rsid w:val="5D317970"/>
    <w:rsid w:val="5D4564D9"/>
    <w:rsid w:val="5D6323CD"/>
    <w:rsid w:val="5D7A5688"/>
    <w:rsid w:val="5D8866EC"/>
    <w:rsid w:val="5D8D744A"/>
    <w:rsid w:val="5DA30A1C"/>
    <w:rsid w:val="5DE4699A"/>
    <w:rsid w:val="5E025791"/>
    <w:rsid w:val="5E070FAB"/>
    <w:rsid w:val="5E0A0A9B"/>
    <w:rsid w:val="5E0A45F7"/>
    <w:rsid w:val="5E176D14"/>
    <w:rsid w:val="5E203E1A"/>
    <w:rsid w:val="5E622685"/>
    <w:rsid w:val="5E6E2DD8"/>
    <w:rsid w:val="5E702AD4"/>
    <w:rsid w:val="5E744166"/>
    <w:rsid w:val="5E8442B7"/>
    <w:rsid w:val="5EA110A8"/>
    <w:rsid w:val="5EB443B6"/>
    <w:rsid w:val="5EB654B8"/>
    <w:rsid w:val="5EBF421E"/>
    <w:rsid w:val="5ECF1893"/>
    <w:rsid w:val="5EE62C4F"/>
    <w:rsid w:val="5EED6987"/>
    <w:rsid w:val="5F1056D6"/>
    <w:rsid w:val="5F431A08"/>
    <w:rsid w:val="5F5856DF"/>
    <w:rsid w:val="5F592854"/>
    <w:rsid w:val="602B754A"/>
    <w:rsid w:val="603040BD"/>
    <w:rsid w:val="603514E5"/>
    <w:rsid w:val="603D5158"/>
    <w:rsid w:val="603F287B"/>
    <w:rsid w:val="60446FF3"/>
    <w:rsid w:val="60575AEE"/>
    <w:rsid w:val="605E09C1"/>
    <w:rsid w:val="608F7035"/>
    <w:rsid w:val="60A305BA"/>
    <w:rsid w:val="60AF08C6"/>
    <w:rsid w:val="60B13450"/>
    <w:rsid w:val="60D07D7A"/>
    <w:rsid w:val="6106379C"/>
    <w:rsid w:val="614222FA"/>
    <w:rsid w:val="61630BEE"/>
    <w:rsid w:val="61665FE8"/>
    <w:rsid w:val="61861393"/>
    <w:rsid w:val="61897F29"/>
    <w:rsid w:val="61AB4343"/>
    <w:rsid w:val="620E0D6B"/>
    <w:rsid w:val="621E2D67"/>
    <w:rsid w:val="62965385"/>
    <w:rsid w:val="62994475"/>
    <w:rsid w:val="62B13874"/>
    <w:rsid w:val="62C236F2"/>
    <w:rsid w:val="62FF74A9"/>
    <w:rsid w:val="63224191"/>
    <w:rsid w:val="63397B77"/>
    <w:rsid w:val="6356208C"/>
    <w:rsid w:val="63672753"/>
    <w:rsid w:val="636E5628"/>
    <w:rsid w:val="63716854"/>
    <w:rsid w:val="6381535B"/>
    <w:rsid w:val="63B02933"/>
    <w:rsid w:val="63BC7339"/>
    <w:rsid w:val="63D77671"/>
    <w:rsid w:val="63E91153"/>
    <w:rsid w:val="63ED0C43"/>
    <w:rsid w:val="63F85083"/>
    <w:rsid w:val="643C74D4"/>
    <w:rsid w:val="64494EF4"/>
    <w:rsid w:val="64552344"/>
    <w:rsid w:val="645779AB"/>
    <w:rsid w:val="646F5944"/>
    <w:rsid w:val="64830276"/>
    <w:rsid w:val="64E51954"/>
    <w:rsid w:val="650A5955"/>
    <w:rsid w:val="652E1513"/>
    <w:rsid w:val="652F4C33"/>
    <w:rsid w:val="65401246"/>
    <w:rsid w:val="654C1999"/>
    <w:rsid w:val="656C3DE9"/>
    <w:rsid w:val="659155FE"/>
    <w:rsid w:val="65AC5163"/>
    <w:rsid w:val="65C14135"/>
    <w:rsid w:val="65E62E7A"/>
    <w:rsid w:val="65F53B55"/>
    <w:rsid w:val="66524D8D"/>
    <w:rsid w:val="666E28AB"/>
    <w:rsid w:val="668026C2"/>
    <w:rsid w:val="668D1411"/>
    <w:rsid w:val="669D5345"/>
    <w:rsid w:val="66AF79B0"/>
    <w:rsid w:val="66DC0AFB"/>
    <w:rsid w:val="66EC3434"/>
    <w:rsid w:val="670267B3"/>
    <w:rsid w:val="672524A2"/>
    <w:rsid w:val="674212A6"/>
    <w:rsid w:val="674520EC"/>
    <w:rsid w:val="675114E9"/>
    <w:rsid w:val="67566AFF"/>
    <w:rsid w:val="676236F6"/>
    <w:rsid w:val="678C42CF"/>
    <w:rsid w:val="67B101D9"/>
    <w:rsid w:val="67BB5990"/>
    <w:rsid w:val="67C021CA"/>
    <w:rsid w:val="67D6379C"/>
    <w:rsid w:val="67DC4571"/>
    <w:rsid w:val="67F87BB6"/>
    <w:rsid w:val="6809591F"/>
    <w:rsid w:val="6837248C"/>
    <w:rsid w:val="684A51D5"/>
    <w:rsid w:val="685220FD"/>
    <w:rsid w:val="687A4A6F"/>
    <w:rsid w:val="68A51AEC"/>
    <w:rsid w:val="68A51C07"/>
    <w:rsid w:val="68AF296B"/>
    <w:rsid w:val="68CD1043"/>
    <w:rsid w:val="68EB3277"/>
    <w:rsid w:val="68FC5484"/>
    <w:rsid w:val="69197DE4"/>
    <w:rsid w:val="691B7051"/>
    <w:rsid w:val="69382960"/>
    <w:rsid w:val="694D7A8E"/>
    <w:rsid w:val="69733998"/>
    <w:rsid w:val="69D56401"/>
    <w:rsid w:val="69D74021"/>
    <w:rsid w:val="69EE3C11"/>
    <w:rsid w:val="69FC1BE0"/>
    <w:rsid w:val="6A002D52"/>
    <w:rsid w:val="6A0C0AC9"/>
    <w:rsid w:val="6A3F1ACC"/>
    <w:rsid w:val="6A6B466F"/>
    <w:rsid w:val="6A8A676F"/>
    <w:rsid w:val="6A8B6AC0"/>
    <w:rsid w:val="6A971F44"/>
    <w:rsid w:val="6A994018"/>
    <w:rsid w:val="6AA10091"/>
    <w:rsid w:val="6AAC0790"/>
    <w:rsid w:val="6AAD178D"/>
    <w:rsid w:val="6ACF3378"/>
    <w:rsid w:val="6AD93CCF"/>
    <w:rsid w:val="6AE606B8"/>
    <w:rsid w:val="6B120F8F"/>
    <w:rsid w:val="6B1C1E0E"/>
    <w:rsid w:val="6B493DD4"/>
    <w:rsid w:val="6B6651E9"/>
    <w:rsid w:val="6BA53BB1"/>
    <w:rsid w:val="6BC73B27"/>
    <w:rsid w:val="6C256AA0"/>
    <w:rsid w:val="6C376EFF"/>
    <w:rsid w:val="6C39469E"/>
    <w:rsid w:val="6C615D2A"/>
    <w:rsid w:val="6C6D2DBF"/>
    <w:rsid w:val="6CC649E7"/>
    <w:rsid w:val="6CD17DE6"/>
    <w:rsid w:val="6CD52C06"/>
    <w:rsid w:val="6CDF1345"/>
    <w:rsid w:val="6CE16E6B"/>
    <w:rsid w:val="6CF35EC2"/>
    <w:rsid w:val="6CF43042"/>
    <w:rsid w:val="6CF50B68"/>
    <w:rsid w:val="6CFD421A"/>
    <w:rsid w:val="6D031DA8"/>
    <w:rsid w:val="6D34343E"/>
    <w:rsid w:val="6D4A6E66"/>
    <w:rsid w:val="6D51660A"/>
    <w:rsid w:val="6D6261FE"/>
    <w:rsid w:val="6D63500C"/>
    <w:rsid w:val="6D644430"/>
    <w:rsid w:val="6D6C11EF"/>
    <w:rsid w:val="6D6F26C8"/>
    <w:rsid w:val="6D836174"/>
    <w:rsid w:val="6D8D0DA1"/>
    <w:rsid w:val="6DA6794F"/>
    <w:rsid w:val="6DB067E7"/>
    <w:rsid w:val="6DEC1F6B"/>
    <w:rsid w:val="6E0C43BB"/>
    <w:rsid w:val="6E345F2B"/>
    <w:rsid w:val="6E407BC1"/>
    <w:rsid w:val="6E5A13CE"/>
    <w:rsid w:val="6E657628"/>
    <w:rsid w:val="6E7066F8"/>
    <w:rsid w:val="6E9D3265"/>
    <w:rsid w:val="6EBF78B2"/>
    <w:rsid w:val="6ED7591E"/>
    <w:rsid w:val="6EDC3D8E"/>
    <w:rsid w:val="6EDD71C4"/>
    <w:rsid w:val="6EF56BFD"/>
    <w:rsid w:val="6F114729"/>
    <w:rsid w:val="6F5F71DE"/>
    <w:rsid w:val="6F6F261D"/>
    <w:rsid w:val="6F7716FF"/>
    <w:rsid w:val="6F7C2E7B"/>
    <w:rsid w:val="6F8275FE"/>
    <w:rsid w:val="6F9F4752"/>
    <w:rsid w:val="6FA6391A"/>
    <w:rsid w:val="6FC62348"/>
    <w:rsid w:val="6FCD1928"/>
    <w:rsid w:val="70517AA0"/>
    <w:rsid w:val="70AD5EDA"/>
    <w:rsid w:val="70B51F79"/>
    <w:rsid w:val="70DA4A5C"/>
    <w:rsid w:val="70EE5FFA"/>
    <w:rsid w:val="70FC7A43"/>
    <w:rsid w:val="71014063"/>
    <w:rsid w:val="713A2FED"/>
    <w:rsid w:val="714E0847"/>
    <w:rsid w:val="716F1AAE"/>
    <w:rsid w:val="71810C1C"/>
    <w:rsid w:val="71896A0D"/>
    <w:rsid w:val="718D136F"/>
    <w:rsid w:val="71B40FF2"/>
    <w:rsid w:val="71B92164"/>
    <w:rsid w:val="71BA79F9"/>
    <w:rsid w:val="71C034F3"/>
    <w:rsid w:val="71C64881"/>
    <w:rsid w:val="71D945B4"/>
    <w:rsid w:val="71F17B50"/>
    <w:rsid w:val="72017C43"/>
    <w:rsid w:val="721B697B"/>
    <w:rsid w:val="721B74A3"/>
    <w:rsid w:val="722231C6"/>
    <w:rsid w:val="72246DFA"/>
    <w:rsid w:val="72316BA0"/>
    <w:rsid w:val="727367B7"/>
    <w:rsid w:val="72750781"/>
    <w:rsid w:val="72A03F09"/>
    <w:rsid w:val="72B1108D"/>
    <w:rsid w:val="72D24F5F"/>
    <w:rsid w:val="72DA6836"/>
    <w:rsid w:val="72ED6265"/>
    <w:rsid w:val="72F13B80"/>
    <w:rsid w:val="731215C2"/>
    <w:rsid w:val="7318735E"/>
    <w:rsid w:val="7327134F"/>
    <w:rsid w:val="732D2141"/>
    <w:rsid w:val="732E0930"/>
    <w:rsid w:val="73372599"/>
    <w:rsid w:val="734819F2"/>
    <w:rsid w:val="7363682B"/>
    <w:rsid w:val="736C4FAB"/>
    <w:rsid w:val="73A10CF3"/>
    <w:rsid w:val="73B21561"/>
    <w:rsid w:val="73E06619"/>
    <w:rsid w:val="740C41C9"/>
    <w:rsid w:val="743D7CF2"/>
    <w:rsid w:val="74455F31"/>
    <w:rsid w:val="74467ADA"/>
    <w:rsid w:val="744F272C"/>
    <w:rsid w:val="74A23383"/>
    <w:rsid w:val="74B60BDD"/>
    <w:rsid w:val="74B710E3"/>
    <w:rsid w:val="74B950E0"/>
    <w:rsid w:val="74E463A9"/>
    <w:rsid w:val="74EE6B1D"/>
    <w:rsid w:val="75123B8B"/>
    <w:rsid w:val="75160E79"/>
    <w:rsid w:val="753722BF"/>
    <w:rsid w:val="75527021"/>
    <w:rsid w:val="755F3023"/>
    <w:rsid w:val="7564688B"/>
    <w:rsid w:val="75781615"/>
    <w:rsid w:val="75C534B6"/>
    <w:rsid w:val="75D27C98"/>
    <w:rsid w:val="75DE5DAE"/>
    <w:rsid w:val="763E70DC"/>
    <w:rsid w:val="765661D4"/>
    <w:rsid w:val="766C59F7"/>
    <w:rsid w:val="76B0321F"/>
    <w:rsid w:val="76CA6BC2"/>
    <w:rsid w:val="77244A96"/>
    <w:rsid w:val="775841CD"/>
    <w:rsid w:val="775E3371"/>
    <w:rsid w:val="777F5BFE"/>
    <w:rsid w:val="77E11284"/>
    <w:rsid w:val="77EB26B3"/>
    <w:rsid w:val="78055023"/>
    <w:rsid w:val="782F4F2E"/>
    <w:rsid w:val="78342545"/>
    <w:rsid w:val="783932AD"/>
    <w:rsid w:val="784529A4"/>
    <w:rsid w:val="787B64DE"/>
    <w:rsid w:val="78A202E3"/>
    <w:rsid w:val="78B93A9D"/>
    <w:rsid w:val="78C733B9"/>
    <w:rsid w:val="78CC09CF"/>
    <w:rsid w:val="78DC47C4"/>
    <w:rsid w:val="79004B1D"/>
    <w:rsid w:val="790463BB"/>
    <w:rsid w:val="79132702"/>
    <w:rsid w:val="79385B87"/>
    <w:rsid w:val="79517126"/>
    <w:rsid w:val="79627585"/>
    <w:rsid w:val="796926C2"/>
    <w:rsid w:val="79780B57"/>
    <w:rsid w:val="799040F2"/>
    <w:rsid w:val="79A66B9A"/>
    <w:rsid w:val="79B73D64"/>
    <w:rsid w:val="79C11CD7"/>
    <w:rsid w:val="79C124FE"/>
    <w:rsid w:val="79ED50A1"/>
    <w:rsid w:val="79F11E86"/>
    <w:rsid w:val="7A01613C"/>
    <w:rsid w:val="7A763C6C"/>
    <w:rsid w:val="7A7F11FB"/>
    <w:rsid w:val="7A8A6D94"/>
    <w:rsid w:val="7AB937DC"/>
    <w:rsid w:val="7ABB1DEA"/>
    <w:rsid w:val="7B42141C"/>
    <w:rsid w:val="7B572CAD"/>
    <w:rsid w:val="7B5F1ACB"/>
    <w:rsid w:val="7B6969A9"/>
    <w:rsid w:val="7B851309"/>
    <w:rsid w:val="7B8C08E9"/>
    <w:rsid w:val="7BC736D0"/>
    <w:rsid w:val="7BCE4A5E"/>
    <w:rsid w:val="7BDF6C6B"/>
    <w:rsid w:val="7BE424D4"/>
    <w:rsid w:val="7C0C5586"/>
    <w:rsid w:val="7C0E12FE"/>
    <w:rsid w:val="7C215956"/>
    <w:rsid w:val="7C330F03"/>
    <w:rsid w:val="7C594C70"/>
    <w:rsid w:val="7CB4634A"/>
    <w:rsid w:val="7CCF0A8E"/>
    <w:rsid w:val="7CFA4897"/>
    <w:rsid w:val="7D20450B"/>
    <w:rsid w:val="7D3334E1"/>
    <w:rsid w:val="7D4F7E21"/>
    <w:rsid w:val="7D567401"/>
    <w:rsid w:val="7D6457E7"/>
    <w:rsid w:val="7D6D66EE"/>
    <w:rsid w:val="7D714DFB"/>
    <w:rsid w:val="7D793157"/>
    <w:rsid w:val="7D867066"/>
    <w:rsid w:val="7D986F5E"/>
    <w:rsid w:val="7DA261A2"/>
    <w:rsid w:val="7DB61C4E"/>
    <w:rsid w:val="7DC12ACC"/>
    <w:rsid w:val="7DF32EA2"/>
    <w:rsid w:val="7E01736D"/>
    <w:rsid w:val="7E3F39F1"/>
    <w:rsid w:val="7E6A3164"/>
    <w:rsid w:val="7EA22624"/>
    <w:rsid w:val="7EB42631"/>
    <w:rsid w:val="7ECF746B"/>
    <w:rsid w:val="7EFB200E"/>
    <w:rsid w:val="7F0008DA"/>
    <w:rsid w:val="7F100103"/>
    <w:rsid w:val="7F25708B"/>
    <w:rsid w:val="7F41472E"/>
    <w:rsid w:val="7F4734A5"/>
    <w:rsid w:val="7F491B19"/>
    <w:rsid w:val="7F5D4A77"/>
    <w:rsid w:val="7F995383"/>
    <w:rsid w:val="7FAC6712"/>
    <w:rsid w:val="7FB4040F"/>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6">
    <w:name w:val="Default Paragraph Font"/>
    <w:semiHidden/>
    <w:unhideWhenUsed/>
    <w:qFormat/>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16"/>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annotation subject"/>
    <w:basedOn w:val="14"/>
    <w:next w:val="14"/>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14">
    <w:name w:val="annotation text"/>
    <w:basedOn w:val="1"/>
    <w:link w:val="161"/>
    <w:unhideWhenUsed/>
    <w:qFormat/>
    <w:uiPriority w:val="99"/>
    <w:pPr>
      <w:jc w:val="left"/>
    </w:pPr>
  </w:style>
  <w:style w:type="paragraph" w:styleId="15">
    <w:name w:val="Body Text First Indent"/>
    <w:basedOn w:val="2"/>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16">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7">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8">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Body Text Indent"/>
    <w:basedOn w:val="1"/>
    <w:link w:val="90"/>
    <w:qFormat/>
    <w:uiPriority w:val="0"/>
    <w:pPr>
      <w:ind w:left="567" w:leftChars="270"/>
    </w:pPr>
    <w:rPr>
      <w:rFonts w:ascii="Times New Roman" w:hAnsi="Times New Roman" w:eastAsia="宋体" w:cs="Times New Roman"/>
      <w:szCs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98"/>
    <w:qFormat/>
    <w:uiPriority w:val="0"/>
    <w:rPr>
      <w:rFonts w:ascii="宋体" w:hAnsi="Courier New" w:eastAsia="宋体"/>
    </w:rPr>
  </w:style>
  <w:style w:type="paragraph" w:styleId="24">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6">
    <w:name w:val="Balloon Text"/>
    <w:basedOn w:val="1"/>
    <w:link w:val="72"/>
    <w:qFormat/>
    <w:uiPriority w:val="0"/>
    <w:rPr>
      <w:rFonts w:ascii="Times New Roman" w:hAnsi="Times New Roman" w:eastAsia="宋体" w:cs="Times New Roman"/>
      <w:sz w:val="18"/>
      <w:szCs w:val="18"/>
    </w:rPr>
  </w:style>
  <w:style w:type="paragraph" w:styleId="27">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character" w:styleId="37">
    <w:name w:val="Strong"/>
    <w:qFormat/>
    <w:uiPriority w:val="0"/>
    <w:rPr>
      <w:b/>
      <w:bCs/>
    </w:rPr>
  </w:style>
  <w:style w:type="character" w:styleId="38">
    <w:name w:val="FollowedHyperlink"/>
    <w:unhideWhenUsed/>
    <w:qFormat/>
    <w:uiPriority w:val="99"/>
    <w:rPr>
      <w:color w:val="954F72"/>
      <w:u w:val="single"/>
    </w:rPr>
  </w:style>
  <w:style w:type="character" w:styleId="39">
    <w:name w:val="Emphasis"/>
    <w:qFormat/>
    <w:uiPriority w:val="0"/>
    <w:rPr>
      <w:i/>
      <w:iCs/>
    </w:rPr>
  </w:style>
  <w:style w:type="character" w:styleId="40">
    <w:name w:val="Hyperlink"/>
    <w:qFormat/>
    <w:uiPriority w:val="99"/>
    <w:rPr>
      <w:rFonts w:hint="default" w:ascii="Arial" w:hAnsi="Arial" w:cs="Arial"/>
      <w:color w:val="000000"/>
      <w:sz w:val="20"/>
      <w:szCs w:val="20"/>
      <w:u w:val="none"/>
    </w:rPr>
  </w:style>
  <w:style w:type="character" w:styleId="41">
    <w:name w:val="annotation reference"/>
    <w:qFormat/>
    <w:uiPriority w:val="99"/>
    <w:rPr>
      <w:sz w:val="21"/>
      <w:szCs w:val="21"/>
    </w:rPr>
  </w:style>
  <w:style w:type="table" w:styleId="43">
    <w:name w:val="Table Grid"/>
    <w:basedOn w:val="4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6"/>
    <w:qFormat/>
    <w:uiPriority w:val="0"/>
    <w:rPr>
      <w:b/>
      <w:bCs/>
      <w:kern w:val="44"/>
      <w:sz w:val="44"/>
      <w:szCs w:val="44"/>
    </w:rPr>
  </w:style>
  <w:style w:type="character" w:customStyle="1" w:styleId="46">
    <w:name w:val="标题 2 Char"/>
    <w:basedOn w:val="36"/>
    <w:link w:val="4"/>
    <w:qFormat/>
    <w:uiPriority w:val="0"/>
    <w:rPr>
      <w:rFonts w:ascii="宋体" w:hAnsi="Calibri" w:eastAsia="宋体" w:cs="Times New Roman"/>
      <w:kern w:val="0"/>
      <w:sz w:val="24"/>
      <w:szCs w:val="24"/>
    </w:rPr>
  </w:style>
  <w:style w:type="character" w:customStyle="1" w:styleId="47">
    <w:name w:val="标题 3 字符"/>
    <w:basedOn w:val="36"/>
    <w:qFormat/>
    <w:uiPriority w:val="0"/>
    <w:rPr>
      <w:b/>
      <w:bCs/>
      <w:sz w:val="32"/>
      <w:szCs w:val="32"/>
    </w:rPr>
  </w:style>
  <w:style w:type="character" w:customStyle="1" w:styleId="48">
    <w:name w:val="标题 4 Char1"/>
    <w:basedOn w:val="36"/>
    <w:link w:val="6"/>
    <w:qFormat/>
    <w:uiPriority w:val="9"/>
    <w:rPr>
      <w:rFonts w:ascii="Arial" w:hAnsi="Arial" w:eastAsia="黑体" w:cs="Times New Roman"/>
      <w:b/>
      <w:bCs/>
      <w:kern w:val="0"/>
      <w:sz w:val="28"/>
      <w:szCs w:val="28"/>
    </w:rPr>
  </w:style>
  <w:style w:type="character" w:customStyle="1" w:styleId="49">
    <w:name w:val="标题 5 字符"/>
    <w:basedOn w:val="36"/>
    <w:qFormat/>
    <w:uiPriority w:val="9"/>
    <w:rPr>
      <w:b/>
      <w:bCs/>
      <w:sz w:val="28"/>
      <w:szCs w:val="28"/>
    </w:rPr>
  </w:style>
  <w:style w:type="character" w:customStyle="1" w:styleId="50">
    <w:name w:val="标题 6 字符"/>
    <w:basedOn w:val="36"/>
    <w:qFormat/>
    <w:uiPriority w:val="0"/>
    <w:rPr>
      <w:rFonts w:asciiTheme="majorHAnsi" w:hAnsiTheme="majorHAnsi" w:eastAsiaTheme="majorEastAsia" w:cstheme="majorBidi"/>
      <w:b/>
      <w:bCs/>
      <w:sz w:val="24"/>
      <w:szCs w:val="24"/>
    </w:rPr>
  </w:style>
  <w:style w:type="character" w:customStyle="1" w:styleId="51">
    <w:name w:val="标题 7 Char"/>
    <w:basedOn w:val="36"/>
    <w:link w:val="10"/>
    <w:qFormat/>
    <w:uiPriority w:val="9"/>
    <w:rPr>
      <w:rFonts w:ascii="Times New Roman" w:hAnsi="Calibri" w:eastAsia="黑体" w:cs="Times New Roman"/>
      <w:b/>
      <w:bCs/>
      <w:kern w:val="0"/>
      <w:sz w:val="28"/>
      <w:szCs w:val="24"/>
    </w:rPr>
  </w:style>
  <w:style w:type="character" w:customStyle="1" w:styleId="52">
    <w:name w:val="标题 8 Char"/>
    <w:basedOn w:val="36"/>
    <w:link w:val="11"/>
    <w:qFormat/>
    <w:uiPriority w:val="9"/>
    <w:rPr>
      <w:rFonts w:ascii="Times New Roman" w:hAnsi="Calibri" w:eastAsia="黑体" w:cs="Times New Roman"/>
      <w:b/>
      <w:kern w:val="0"/>
      <w:sz w:val="28"/>
      <w:szCs w:val="24"/>
    </w:rPr>
  </w:style>
  <w:style w:type="character" w:customStyle="1" w:styleId="53">
    <w:name w:val="标题 9 Char"/>
    <w:basedOn w:val="36"/>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5"/>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6"/>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7"/>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7"/>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3"/>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1"/>
    <w:qFormat/>
    <w:uiPriority w:val="0"/>
    <w:rPr>
      <w:rFonts w:ascii="Times New Roman" w:hAnsi="Times New Roman" w:eastAsia="宋体" w:cs="Times New Roman"/>
      <w:szCs w:val="20"/>
    </w:rPr>
  </w:style>
  <w:style w:type="character" w:customStyle="1" w:styleId="91">
    <w:name w:val="普通(网站) Char1"/>
    <w:link w:val="34"/>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3"/>
    <w:qFormat/>
    <w:uiPriority w:val="0"/>
    <w:rPr>
      <w:rFonts w:ascii="宋体" w:hAnsi="Courier New" w:eastAsia="宋体"/>
    </w:rPr>
  </w:style>
  <w:style w:type="character" w:customStyle="1" w:styleId="99">
    <w:name w:val="正文文本缩进 2 Char"/>
    <w:link w:val="25"/>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4"/>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13"/>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basedOn w:val="36"/>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basedOn w:val="36"/>
    <w:qFormat/>
    <w:uiPriority w:val="0"/>
    <w:rPr>
      <w:rFonts w:hint="eastAsia" w:ascii="宋体" w:hAnsi="宋体" w:eastAsia="宋体" w:cs="宋体"/>
      <w:color w:val="000000"/>
      <w:sz w:val="18"/>
      <w:szCs w:val="18"/>
      <w:u w:val="none"/>
    </w:rPr>
  </w:style>
  <w:style w:type="character" w:customStyle="1" w:styleId="114">
    <w:name w:val="文档结构图 Char"/>
    <w:link w:val="18"/>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2"/>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8"/>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2"/>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1"/>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20"/>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6"/>
    <w:semiHidden/>
    <w:qFormat/>
    <w:uiPriority w:val="99"/>
    <w:rPr>
      <w:rFonts w:hAnsi="Courier New" w:cs="Courier New" w:asciiTheme="minorEastAsia"/>
    </w:rPr>
  </w:style>
  <w:style w:type="character" w:customStyle="1" w:styleId="161">
    <w:name w:val="批注文字 Char2"/>
    <w:basedOn w:val="36"/>
    <w:link w:val="14"/>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6"/>
    <w:qFormat/>
    <w:uiPriority w:val="10"/>
    <w:rPr>
      <w:rFonts w:asciiTheme="majorHAnsi" w:hAnsiTheme="majorHAnsi" w:eastAsiaTheme="majorEastAsia" w:cstheme="majorBidi"/>
      <w:b/>
      <w:bCs/>
      <w:sz w:val="32"/>
      <w:szCs w:val="32"/>
    </w:rPr>
  </w:style>
  <w:style w:type="character" w:customStyle="1" w:styleId="164">
    <w:name w:val="正文文本缩进 字符3"/>
    <w:basedOn w:val="36"/>
    <w:semiHidden/>
    <w:qFormat/>
    <w:uiPriority w:val="99"/>
  </w:style>
  <w:style w:type="character" w:customStyle="1" w:styleId="165">
    <w:name w:val="正文文本 字符4"/>
    <w:basedOn w:val="36"/>
    <w:semiHidden/>
    <w:qFormat/>
    <w:uiPriority w:val="99"/>
  </w:style>
  <w:style w:type="character" w:customStyle="1" w:styleId="166">
    <w:name w:val="正文文本缩进 3 字符2"/>
    <w:basedOn w:val="36"/>
    <w:semiHidden/>
    <w:qFormat/>
    <w:uiPriority w:val="99"/>
    <w:rPr>
      <w:sz w:val="16"/>
      <w:szCs w:val="16"/>
    </w:rPr>
  </w:style>
  <w:style w:type="character" w:customStyle="1" w:styleId="167">
    <w:name w:val="页眉 字符2"/>
    <w:basedOn w:val="36"/>
    <w:semiHidden/>
    <w:qFormat/>
    <w:uiPriority w:val="99"/>
    <w:rPr>
      <w:sz w:val="18"/>
      <w:szCs w:val="18"/>
    </w:rPr>
  </w:style>
  <w:style w:type="character" w:customStyle="1" w:styleId="168">
    <w:name w:val="批注框文本 字符2"/>
    <w:basedOn w:val="36"/>
    <w:semiHidden/>
    <w:qFormat/>
    <w:uiPriority w:val="99"/>
    <w:rPr>
      <w:sz w:val="18"/>
      <w:szCs w:val="18"/>
    </w:rPr>
  </w:style>
  <w:style w:type="character" w:customStyle="1" w:styleId="169">
    <w:name w:val="HTML 预设格式 字符2"/>
    <w:basedOn w:val="36"/>
    <w:semiHidden/>
    <w:qFormat/>
    <w:uiPriority w:val="99"/>
    <w:rPr>
      <w:rFonts w:ascii="Courier New" w:hAnsi="Courier New" w:cs="Courier New"/>
      <w:sz w:val="20"/>
      <w:szCs w:val="20"/>
    </w:rPr>
  </w:style>
  <w:style w:type="character" w:customStyle="1" w:styleId="170">
    <w:name w:val="页脚 字符2"/>
    <w:basedOn w:val="36"/>
    <w:semiHidden/>
    <w:qFormat/>
    <w:uiPriority w:val="99"/>
    <w:rPr>
      <w:sz w:val="18"/>
      <w:szCs w:val="18"/>
    </w:rPr>
  </w:style>
  <w:style w:type="character" w:customStyle="1" w:styleId="171">
    <w:name w:val="正文文本缩进 2 字符2"/>
    <w:basedOn w:val="36"/>
    <w:semiHidden/>
    <w:qFormat/>
    <w:uiPriority w:val="99"/>
  </w:style>
  <w:style w:type="character" w:customStyle="1" w:styleId="172">
    <w:name w:val="正文文本 3 字符2"/>
    <w:basedOn w:val="36"/>
    <w:semiHidden/>
    <w:qFormat/>
    <w:uiPriority w:val="99"/>
    <w:rPr>
      <w:sz w:val="16"/>
      <w:szCs w:val="16"/>
    </w:rPr>
  </w:style>
  <w:style w:type="character" w:customStyle="1" w:styleId="173">
    <w:name w:val="正文文本 2 字符2"/>
    <w:basedOn w:val="36"/>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6"/>
    <w:semiHidden/>
    <w:qFormat/>
    <w:uiPriority w:val="99"/>
    <w:rPr>
      <w:rFonts w:ascii="Microsoft YaHei UI" w:eastAsia="Microsoft YaHei UI"/>
      <w:sz w:val="18"/>
      <w:szCs w:val="18"/>
    </w:rPr>
  </w:style>
  <w:style w:type="character" w:customStyle="1" w:styleId="177">
    <w:name w:val="日期 字符2"/>
    <w:basedOn w:val="36"/>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1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6"/>
    <w:qFormat/>
    <w:uiPriority w:val="0"/>
    <w:rPr>
      <w:rFonts w:hint="eastAsia" w:ascii="宋体" w:hAnsi="宋体" w:eastAsia="宋体" w:cs="宋体"/>
      <w:color w:val="000000"/>
      <w:sz w:val="21"/>
      <w:szCs w:val="21"/>
      <w:u w:val="none"/>
    </w:rPr>
  </w:style>
  <w:style w:type="character" w:customStyle="1" w:styleId="204">
    <w:name w:val="font81"/>
    <w:basedOn w:val="36"/>
    <w:qFormat/>
    <w:uiPriority w:val="0"/>
    <w:rPr>
      <w:rFonts w:hint="default" w:ascii="Times New Roman" w:hAnsi="Times New Roman" w:cs="Times New Roman"/>
      <w:color w:val="000000"/>
      <w:sz w:val="21"/>
      <w:szCs w:val="21"/>
      <w:u w:val="none"/>
    </w:rPr>
  </w:style>
  <w:style w:type="character" w:customStyle="1" w:styleId="205">
    <w:name w:val="font91"/>
    <w:basedOn w:val="36"/>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18758</Words>
  <Characters>20145</Characters>
  <Lines>1</Lines>
  <Paragraphs>1</Paragraphs>
  <TotalTime>1</TotalTime>
  <ScaleCrop>false</ScaleCrop>
  <LinksUpToDate>false</LinksUpToDate>
  <CharactersWithSpaces>20582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张晓彬</cp:lastModifiedBy>
  <cp:lastPrinted>2026-03-18T06:45:00Z</cp:lastPrinted>
  <dcterms:modified xsi:type="dcterms:W3CDTF">2026-05-19T01:54:54Z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28F471C50EB24AD8AD76143E7391E6E3_13</vt:lpwstr>
  </property>
  <property fmtid="{D5CDD505-2E9C-101B-9397-08002B2CF9AE}" pid="4" name="KSOTemplateDocerSaveRecord">
    <vt:lpwstr>eyJoZGlkIjoiZGIyNWUzMTIwNTEyNTgyMWU1M2JjZDYyMjBmOWRkMTMiLCJ1c2VySWQiOiIxNjAyMjc1MjI3In0=</vt:lpwstr>
  </property>
</Properties>
</file>