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D4A4C">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6BD190A5">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东莞市水务环境投资控股集团管网有限公司2026年自卸汽车采购项目</w:t>
      </w:r>
    </w:p>
    <w:p w14:paraId="324378A9">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（重新招标）</w:t>
      </w:r>
    </w:p>
    <w:p w14:paraId="61058B62">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52B0F2AD">
      <w:pPr>
        <w:autoSpaceDE w:val="0"/>
        <w:autoSpaceDN w:val="0"/>
        <w:adjustRightInd w:val="0"/>
        <w:ind w:right="-23" w:rightChars="-11"/>
        <w:jc w:val="both"/>
        <w:rPr>
          <w:rFonts w:hint="eastAsia" w:ascii="宋体" w:hAnsi="宋体" w:eastAsia="宋体" w:cs="Times New Roman"/>
          <w:b/>
          <w:bCs/>
          <w:color w:val="auto"/>
          <w:sz w:val="72"/>
          <w:szCs w:val="72"/>
          <w:highlight w:val="none"/>
          <w:lang w:val="en-US" w:eastAsia="zh-CN"/>
        </w:rPr>
      </w:pPr>
    </w:p>
    <w:p w14:paraId="4125E259">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49C3CC5B">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374875B9">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685C067F">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0A13C263">
      <w:pPr>
        <w:autoSpaceDE w:val="0"/>
        <w:autoSpaceDN w:val="0"/>
        <w:adjustRightInd w:val="0"/>
        <w:spacing w:line="480" w:lineRule="auto"/>
        <w:ind w:left="1842" w:leftChars="877" w:firstLine="19" w:firstLineChars="6"/>
        <w:jc w:val="left"/>
        <w:rPr>
          <w:rFonts w:hint="eastAsia" w:ascii="宋体" w:hAnsi="宋体" w:eastAsia="宋体" w:cs="Times New Roman"/>
          <w:b/>
          <w:bCs/>
          <w:color w:val="auto"/>
          <w:sz w:val="32"/>
          <w:szCs w:val="32"/>
          <w:highlight w:val="none"/>
          <w:lang w:val="zh-CN" w:eastAsia="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w:t>
      </w:r>
      <w:r>
        <w:rPr>
          <w:rFonts w:hint="eastAsia" w:ascii="宋体" w:hAnsi="宋体" w:eastAsia="宋体" w:cs="Times New Roman"/>
          <w:b/>
          <w:bCs/>
          <w:color w:val="auto"/>
          <w:sz w:val="32"/>
          <w:szCs w:val="32"/>
          <w:highlight w:val="none"/>
          <w:lang w:val="en-US" w:eastAsia="zh-CN"/>
        </w:rPr>
        <w:t xml:space="preserve">GXTZ-ZB-2026第（40）号 </w:t>
      </w:r>
    </w:p>
    <w:p w14:paraId="178361D3">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人：东莞市水务环境投资控股集团管网有限公司</w:t>
      </w:r>
    </w:p>
    <w:p w14:paraId="00145B54">
      <w:pPr>
        <w:autoSpaceDE w:val="0"/>
        <w:autoSpaceDN w:val="0"/>
        <w:adjustRightInd w:val="0"/>
        <w:spacing w:line="480" w:lineRule="auto"/>
        <w:ind w:left="1842" w:leftChars="877" w:right="0" w:rightChars="0" w:firstLine="19" w:firstLineChars="6"/>
        <w:jc w:val="left"/>
        <w:rPr>
          <w:rFonts w:ascii="宋体" w:hAnsi="宋体" w:eastAsia="宋体" w:cs="Times New Roman"/>
          <w:b/>
          <w:bCs/>
          <w:color w:val="auto"/>
          <w:kern w:val="0"/>
          <w:sz w:val="32"/>
          <w:szCs w:val="32"/>
          <w:highlight w:val="none"/>
          <w:lang w:val="zh-CN"/>
        </w:rPr>
      </w:pPr>
      <w:r>
        <w:rPr>
          <w:rFonts w:hint="eastAsia" w:ascii="宋体" w:hAnsi="宋体" w:eastAsia="宋体" w:cs="Times New Roman"/>
          <w:b/>
          <w:bCs/>
          <w:color w:val="auto"/>
          <w:sz w:val="32"/>
          <w:szCs w:val="32"/>
          <w:highlight w:val="none"/>
          <w:lang w:val="zh-CN"/>
        </w:rPr>
        <w:t>招标代理机构：广西同泽工程项目管理股份有限公司</w:t>
      </w:r>
      <w:r>
        <w:rPr>
          <w:rFonts w:hint="eastAsia" w:ascii="宋体" w:hAnsi="宋体" w:eastAsia="宋体" w:cs="宋体"/>
          <w:b/>
          <w:bCs/>
          <w:color w:val="auto"/>
          <w:sz w:val="32"/>
          <w:szCs w:val="32"/>
          <w:highlight w:val="none"/>
          <w:lang w:val="en-US" w:eastAsia="zh-CN"/>
        </w:rPr>
        <w:t xml:space="preserve"> </w:t>
      </w:r>
    </w:p>
    <w:p w14:paraId="2151B079">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2C8E9EE4">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2026</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 xml:space="preserve"> 3 </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 xml:space="preserve"> 5 </w:t>
      </w:r>
      <w:r>
        <w:rPr>
          <w:rFonts w:hint="eastAsia" w:ascii="宋体" w:hAnsi="宋体" w:eastAsia="宋体" w:cs="宋体"/>
          <w:b/>
          <w:bCs/>
          <w:color w:val="auto"/>
          <w:sz w:val="32"/>
          <w:szCs w:val="32"/>
          <w:highlight w:val="none"/>
          <w:lang w:val="zh-CN"/>
        </w:rPr>
        <w:t>日</w:t>
      </w:r>
    </w:p>
    <w:p w14:paraId="06899DDC">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sdt>
      <w:sdtPr>
        <w:rPr>
          <w:rFonts w:ascii="宋体" w:hAnsi="宋体" w:eastAsia="宋体" w:cstheme="minorBidi"/>
          <w:color w:val="auto"/>
          <w:kern w:val="2"/>
          <w:sz w:val="21"/>
          <w:szCs w:val="22"/>
          <w:highlight w:val="none"/>
          <w:lang w:val="en-US" w:eastAsia="zh-CN" w:bidi="ar-SA"/>
        </w:rPr>
        <w:id w:val="147464870"/>
        <w15:color w:val="DBDBDB"/>
        <w:docPartObj>
          <w:docPartGallery w:val="Table of Contents"/>
          <w:docPartUnique/>
        </w:docPartObj>
      </w:sdtPr>
      <w:sdtEndPr>
        <w:rPr>
          <w:rFonts w:ascii="宋体" w:hAnsi="宋体" w:eastAsia="宋体" w:cstheme="minorBidi"/>
          <w:color w:val="auto"/>
          <w:kern w:val="2"/>
          <w:sz w:val="21"/>
          <w:szCs w:val="22"/>
          <w:highlight w:val="none"/>
          <w:lang w:val="en-US" w:eastAsia="zh-CN" w:bidi="ar-SA"/>
        </w:rPr>
      </w:sdtEndPr>
      <w:sdtContent>
        <w:p w14:paraId="41499F7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b/>
              <w:bCs/>
              <w:color w:val="auto"/>
              <w:sz w:val="28"/>
              <w:szCs w:val="28"/>
              <w:highlight w:val="none"/>
            </w:rPr>
          </w:pPr>
          <w:r>
            <w:rPr>
              <w:rFonts w:ascii="宋体" w:hAnsi="宋体" w:eastAsia="宋体"/>
              <w:b/>
              <w:bCs/>
              <w:color w:val="auto"/>
              <w:sz w:val="28"/>
              <w:szCs w:val="28"/>
              <w:highlight w:val="none"/>
            </w:rPr>
            <w:t>目</w:t>
          </w:r>
          <w:r>
            <w:rPr>
              <w:rFonts w:hint="eastAsia" w:ascii="宋体" w:hAnsi="宋体" w:eastAsia="宋体"/>
              <w:b/>
              <w:bCs/>
              <w:color w:val="auto"/>
              <w:sz w:val="28"/>
              <w:szCs w:val="28"/>
              <w:highlight w:val="none"/>
              <w:lang w:val="en-US" w:eastAsia="zh-CN"/>
            </w:rPr>
            <w:t xml:space="preserve">    </w:t>
          </w:r>
          <w:r>
            <w:rPr>
              <w:rFonts w:ascii="宋体" w:hAnsi="宋体" w:eastAsia="宋体"/>
              <w:b/>
              <w:bCs/>
              <w:color w:val="auto"/>
              <w:sz w:val="28"/>
              <w:szCs w:val="28"/>
              <w:highlight w:val="none"/>
            </w:rPr>
            <w:t>录</w:t>
          </w:r>
        </w:p>
        <w:p w14:paraId="49DA704D">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_Toc3798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w:t>
          </w:r>
          <w:r>
            <w:rPr>
              <w:rFonts w:hint="eastAsia" w:ascii="宋体" w:hAnsi="宋体" w:eastAsia="宋体" w:cs="宋体"/>
              <w:b/>
              <w:bCs/>
              <w:color w:val="auto"/>
              <w:kern w:val="44"/>
              <w:szCs w:val="32"/>
              <w:highlight w:val="none"/>
              <w:lang w:val="en-US" w:eastAsia="zh-CN"/>
            </w:rPr>
            <w:t>一</w:t>
          </w:r>
          <w:r>
            <w:rPr>
              <w:rFonts w:hint="eastAsia" w:ascii="宋体" w:hAnsi="宋体" w:eastAsia="宋体" w:cs="宋体"/>
              <w:b/>
              <w:bCs/>
              <w:color w:val="auto"/>
              <w:kern w:val="44"/>
              <w:szCs w:val="32"/>
              <w:highlight w:val="none"/>
              <w:lang w:val="zh-CN"/>
            </w:rPr>
            <w:t>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en-US" w:eastAsia="zh-CN"/>
            </w:rPr>
            <w:t>招标公告</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_Toc3798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4</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2004647E">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_Toc13533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第二篇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zh-CN"/>
            </w:rPr>
            <w:t>投标人须知</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_Toc13533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4F96BAB5">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_Toc18164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_Toc18164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813B9F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_Toc17369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 资金来源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_Toc17369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4ECE19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_Toc13464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_Toc13464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ACFD27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_Toc26948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3 合格的货物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_Toc26948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0D32F7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_Toc16122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_Toc16122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DF05B0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_Toc2394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985470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_Toc5028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_Toc5028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EBE3D8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_Toc5306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_Toc5306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FCA1C7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_Toc23818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_Toc23818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810B51F">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_Toc24335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_Toc24335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25F1B1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_Toc20240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_Toc20240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6A49E0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_Toc18442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9 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801358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_Toc16534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_Toc16534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0B47A1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_Toc12598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_Toc12598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A374A5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_Toc635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E192A0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_Toc20334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_Toc20334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47C4A2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_Toc26559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14 证明货物的合格性并符合招标文件规定的声明文件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3C1725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_Toc7420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_Toc7420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3512B0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_Toc20393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_Toc20393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1D498C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_Toc6565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17 投标文件的式样和签署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_Toc6565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B996634">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_Toc18968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四、投标文件的递交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_Toc18968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3618F5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_Toc12342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18 投标文件的密封和标记</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_Toc12342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E7EF69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_Toc28525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19 递交投标文件的截止日期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_Toc28525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F62EFA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_Toc5446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20 迟交的投标文件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_Toc5446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93145C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_Toc4269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21 投标文件的修改和撤回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3C930C3">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_Toc20817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_Toc20817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DD0770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_Toc18892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22 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AD4C47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_Toc30804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 xml:space="preserve">23 </w:t>
          </w:r>
          <w:r>
            <w:rPr>
              <w:rFonts w:hint="eastAsia" w:ascii="宋体" w:hAnsi="宋体" w:eastAsia="宋体" w:cs="宋体"/>
              <w:color w:val="auto"/>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_Toc30804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CB0D64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_Toc3908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24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_Toc3908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5F0BC2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_Toc25484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25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_Toc25484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CC5B16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_Toc22879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26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_Toc22879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F83996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_Toc9746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27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_Toc9746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93DA69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_Toc25314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28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_Toc25314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FAC617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_Toc31588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 xml:space="preserve">9 </w:t>
          </w:r>
          <w:r>
            <w:rPr>
              <w:rFonts w:hint="eastAsia" w:ascii="宋体" w:hAnsi="宋体" w:eastAsia="宋体" w:cs="宋体"/>
              <w:color w:val="auto"/>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_Toc31588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26023A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_Toc24057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_Toc24057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65C39A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_Toc10009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_Toc10009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CB8929A">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_Toc22929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_Toc22929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C6C614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_Toc14160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_Toc14160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09C502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_Toc8842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33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A5D357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_Toc26535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0A1F7A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D0DFEA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_Toc4271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_Toc4271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F0A5A7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_Toc23107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_Toc23107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20A05C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_Toc12346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_Toc12346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1C70E3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_Toc11437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39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_Toc11437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0901F4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_Toc14591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40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_Toc14591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2FE6238">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_Toc22779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第三篇 用户需求书</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_Toc22779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26</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0E300291">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_Toc3166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第四篇 合同条款格式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_Toc3166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37</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004D7619">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_Toc20895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Cs w:val="32"/>
              <w:highlight w:val="none"/>
              <w:lang w:val="zh-CN"/>
            </w:rPr>
            <w:t>第五篇 相关保函格式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_Toc20895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59</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6C526BEF">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_Toc14839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第六篇 投标文件格式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_Toc14839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63</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6A92F19A">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_Toc3113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附件一：评标工作大纲</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_Toc3113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111</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745A53D5">
          <w:pPr>
            <w:rPr>
              <w:color w:val="auto"/>
              <w:highlight w:val="none"/>
            </w:rPr>
          </w:pPr>
          <w:r>
            <w:rPr>
              <w:color w:val="auto"/>
              <w:highlight w:val="none"/>
            </w:rPr>
            <w:fldChar w:fldCharType="end"/>
          </w:r>
        </w:p>
      </w:sdtContent>
    </w:sdt>
    <w:p w14:paraId="438E53F1">
      <w:pPr>
        <w:rPr>
          <w:color w:val="auto"/>
          <w:highlight w:val="none"/>
        </w:rPr>
      </w:pPr>
      <w:r>
        <w:rPr>
          <w:color w:val="auto"/>
          <w:highlight w:val="none"/>
        </w:rPr>
        <w:br w:type="page"/>
      </w:r>
    </w:p>
    <w:p w14:paraId="636EAD25">
      <w:pPr>
        <w:pageBreakBefore/>
        <w:tabs>
          <w:tab w:val="left" w:pos="1080"/>
        </w:tabs>
        <w:autoSpaceDE w:val="0"/>
        <w:autoSpaceDN w:val="0"/>
        <w:adjustRightInd w:val="0"/>
        <w:spacing w:line="360" w:lineRule="auto"/>
        <w:ind w:left="-167" w:leftChars="-100" w:hanging="43"/>
        <w:jc w:val="center"/>
        <w:outlineLvl w:val="0"/>
        <w:rPr>
          <w:rFonts w:hint="default" w:ascii="宋体" w:hAnsi="宋体" w:eastAsia="宋体" w:cs="宋体"/>
          <w:b/>
          <w:bCs/>
          <w:color w:val="auto"/>
          <w:kern w:val="44"/>
          <w:sz w:val="32"/>
          <w:szCs w:val="32"/>
          <w:highlight w:val="none"/>
          <w:lang w:val="en-US" w:eastAsia="zh-CN"/>
        </w:rPr>
      </w:pPr>
      <w:bookmarkStart w:id="0" w:name="_Toc3798"/>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lang w:val="en-US" w:eastAsia="zh-CN"/>
        </w:rPr>
        <w:t>一</w:t>
      </w:r>
      <w:r>
        <w:rPr>
          <w:rFonts w:hint="eastAsia" w:ascii="宋体" w:hAnsi="宋体" w:eastAsia="宋体" w:cs="宋体"/>
          <w:b/>
          <w:bCs/>
          <w:color w:val="auto"/>
          <w:kern w:val="44"/>
          <w:sz w:val="32"/>
          <w:szCs w:val="32"/>
          <w:highlight w:val="none"/>
          <w:lang w:val="zh-CN"/>
        </w:rPr>
        <w:t>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en-US" w:eastAsia="zh-CN"/>
        </w:rPr>
        <w:t>招标公告</w:t>
      </w:r>
      <w:bookmarkEnd w:id="0"/>
    </w:p>
    <w:p w14:paraId="100AC480">
      <w:pPr>
        <w:rPr>
          <w:color w:val="auto"/>
          <w:highlight w:val="none"/>
        </w:rPr>
      </w:pPr>
    </w:p>
    <w:p w14:paraId="1C369A37">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val="en-US" w:eastAsia="zh-CN"/>
        </w:rPr>
        <w:t>广西同泽工程项目管理股份有限公司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东莞市水务环境投资控股集团管网有限公司</w:t>
      </w:r>
      <w:r>
        <w:rPr>
          <w:rFonts w:ascii="宋体" w:hAnsi="宋体" w:eastAsia="宋体" w:cs="Times New Roman"/>
          <w:color w:val="auto"/>
          <w:szCs w:val="21"/>
          <w:highlight w:val="none"/>
          <w:lang w:val="zh-CN"/>
        </w:rPr>
        <w:t>（以下简称“招标人”）的委托，对</w:t>
      </w:r>
      <w:bookmarkStart w:id="1" w:name="_Hlk41903390"/>
      <w:r>
        <w:rPr>
          <w:rFonts w:hint="eastAsia" w:ascii="宋体" w:hAnsi="宋体" w:eastAsia="宋体" w:cs="Times New Roman"/>
          <w:color w:val="auto"/>
          <w:kern w:val="0"/>
          <w:szCs w:val="21"/>
          <w:highlight w:val="none"/>
          <w:lang w:eastAsia="zh-CN"/>
        </w:rPr>
        <w:t>东莞市水务环境投资控股集团管网有限公司2026年自卸汽车采购项目（重新招标）</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GXTZ-ZB-2026第（40）号</w:t>
      </w:r>
      <w:r>
        <w:rPr>
          <w:rFonts w:ascii="宋体" w:hAnsi="宋体" w:eastAsia="宋体" w:cs="Times New Roman"/>
          <w:color w:val="auto"/>
          <w:szCs w:val="21"/>
          <w:highlight w:val="none"/>
          <w:lang w:val="zh-CN"/>
        </w:rPr>
        <w:t>)</w:t>
      </w:r>
      <w:bookmarkEnd w:id="1"/>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06A488AA">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5CC0BC16">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p>
    <w:tbl>
      <w:tblPr>
        <w:tblStyle w:val="36"/>
        <w:tblW w:w="10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718"/>
        <w:gridCol w:w="715"/>
        <w:gridCol w:w="773"/>
        <w:gridCol w:w="5100"/>
        <w:gridCol w:w="1454"/>
      </w:tblGrid>
      <w:tr w14:paraId="1284E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328E18AC">
            <w:pPr>
              <w:widowControl/>
              <w:autoSpaceDE w:val="0"/>
              <w:autoSpaceDN w:val="0"/>
              <w:adjustRightInd w:val="0"/>
              <w:jc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bidi="ar"/>
              </w:rPr>
              <w:t>序号</w:t>
            </w:r>
          </w:p>
        </w:tc>
        <w:tc>
          <w:tcPr>
            <w:tcW w:w="1718" w:type="dxa"/>
            <w:tcBorders>
              <w:top w:val="single" w:color="auto" w:sz="4" w:space="0"/>
              <w:left w:val="nil"/>
              <w:bottom w:val="single" w:color="auto" w:sz="4" w:space="0"/>
              <w:right w:val="single" w:color="auto" w:sz="4" w:space="0"/>
            </w:tcBorders>
            <w:shd w:val="clear" w:color="auto" w:fill="auto"/>
            <w:vAlign w:val="center"/>
          </w:tcPr>
          <w:p w14:paraId="6A04A6F0">
            <w:pPr>
              <w:widowControl/>
              <w:autoSpaceDE w:val="0"/>
              <w:autoSpaceDN w:val="0"/>
              <w:adjustRightInd w:val="0"/>
              <w:jc w:val="center"/>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val="en-US" w:eastAsia="zh-CN"/>
              </w:rPr>
              <w:t>采购内容</w:t>
            </w:r>
          </w:p>
        </w:tc>
        <w:tc>
          <w:tcPr>
            <w:tcW w:w="715" w:type="dxa"/>
            <w:tcBorders>
              <w:top w:val="single" w:color="auto" w:sz="4" w:space="0"/>
              <w:left w:val="nil"/>
              <w:bottom w:val="single" w:color="auto" w:sz="4" w:space="0"/>
              <w:right w:val="single" w:color="auto" w:sz="4" w:space="0"/>
            </w:tcBorders>
            <w:shd w:val="clear" w:color="auto" w:fill="auto"/>
            <w:vAlign w:val="center"/>
          </w:tcPr>
          <w:p w14:paraId="7EAA59EF">
            <w:pPr>
              <w:widowControl/>
              <w:autoSpaceDE w:val="0"/>
              <w:autoSpaceDN w:val="0"/>
              <w:adjustRightIn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数量</w:t>
            </w:r>
          </w:p>
        </w:tc>
        <w:tc>
          <w:tcPr>
            <w:tcW w:w="773" w:type="dxa"/>
            <w:tcBorders>
              <w:top w:val="single" w:color="auto" w:sz="4" w:space="0"/>
              <w:left w:val="nil"/>
              <w:bottom w:val="single" w:color="auto" w:sz="4" w:space="0"/>
              <w:right w:val="single" w:color="auto" w:sz="4" w:space="0"/>
            </w:tcBorders>
            <w:shd w:val="clear" w:color="auto" w:fill="auto"/>
            <w:vAlign w:val="center"/>
          </w:tcPr>
          <w:p w14:paraId="7B876147">
            <w:pPr>
              <w:widowControl/>
              <w:autoSpaceDE w:val="0"/>
              <w:autoSpaceDN w:val="0"/>
              <w:adjustRightIn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单位</w:t>
            </w:r>
          </w:p>
        </w:tc>
        <w:tc>
          <w:tcPr>
            <w:tcW w:w="5100" w:type="dxa"/>
            <w:tcBorders>
              <w:top w:val="single" w:color="auto" w:sz="4" w:space="0"/>
              <w:left w:val="nil"/>
              <w:bottom w:val="single" w:color="auto" w:sz="4" w:space="0"/>
              <w:right w:val="single" w:color="auto" w:sz="4" w:space="0"/>
            </w:tcBorders>
            <w:shd w:val="clear" w:color="auto" w:fill="auto"/>
            <w:vAlign w:val="center"/>
          </w:tcPr>
          <w:p w14:paraId="0BD1674D">
            <w:pPr>
              <w:widowControl/>
              <w:autoSpaceDE w:val="0"/>
              <w:autoSpaceDN w:val="0"/>
              <w:adjustRightIn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供货期</w:t>
            </w:r>
          </w:p>
        </w:tc>
        <w:tc>
          <w:tcPr>
            <w:tcW w:w="1454" w:type="dxa"/>
            <w:tcBorders>
              <w:top w:val="single" w:color="auto" w:sz="4" w:space="0"/>
              <w:left w:val="nil"/>
              <w:bottom w:val="single" w:color="auto" w:sz="4" w:space="0"/>
              <w:right w:val="single" w:color="auto" w:sz="4" w:space="0"/>
            </w:tcBorders>
            <w:shd w:val="clear" w:color="auto" w:fill="auto"/>
            <w:vAlign w:val="center"/>
          </w:tcPr>
          <w:p w14:paraId="1081F496">
            <w:pPr>
              <w:widowControl/>
              <w:autoSpaceDE w:val="0"/>
              <w:autoSpaceDN w:val="0"/>
              <w:adjustRightInd w:val="0"/>
              <w:jc w:val="center"/>
              <w:rPr>
                <w:rFonts w:hint="eastAsia" w:ascii="宋体" w:hAnsi="宋体" w:eastAsia="宋体" w:cs="宋体"/>
                <w:b/>
                <w:bCs/>
                <w:color w:val="auto"/>
                <w:szCs w:val="21"/>
                <w:highlight w:val="none"/>
                <w:lang w:val="en-US" w:eastAsia="zh-CN" w:bidi="ar"/>
              </w:rPr>
            </w:pPr>
            <w:r>
              <w:rPr>
                <w:rFonts w:hint="eastAsia" w:ascii="宋体" w:hAnsi="宋体" w:eastAsia="宋体" w:cs="宋体"/>
                <w:b/>
                <w:bCs/>
                <w:color w:val="auto"/>
                <w:szCs w:val="21"/>
                <w:highlight w:val="none"/>
                <w:lang w:val="en-US" w:eastAsia="zh-CN" w:bidi="ar"/>
              </w:rPr>
              <w:t>备注</w:t>
            </w:r>
          </w:p>
        </w:tc>
      </w:tr>
      <w:tr w14:paraId="6F967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jc w:val="center"/>
        </w:trPr>
        <w:tc>
          <w:tcPr>
            <w:tcW w:w="607" w:type="dxa"/>
            <w:tcBorders>
              <w:top w:val="single" w:color="auto" w:sz="4" w:space="0"/>
              <w:left w:val="single" w:color="auto" w:sz="4" w:space="0"/>
              <w:right w:val="single" w:color="auto" w:sz="4" w:space="0"/>
            </w:tcBorders>
            <w:shd w:val="clear" w:color="auto" w:fill="auto"/>
            <w:vAlign w:val="center"/>
          </w:tcPr>
          <w:p w14:paraId="13FA1B80">
            <w:pPr>
              <w:widowControl/>
              <w:autoSpaceDE w:val="0"/>
              <w:autoSpaceDN w:val="0"/>
              <w:adjustRightIn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bidi="ar"/>
              </w:rPr>
              <w:t>1</w:t>
            </w:r>
          </w:p>
        </w:tc>
        <w:tc>
          <w:tcPr>
            <w:tcW w:w="1718" w:type="dxa"/>
            <w:tcBorders>
              <w:top w:val="single" w:color="auto" w:sz="4" w:space="0"/>
              <w:left w:val="nil"/>
              <w:right w:val="single" w:color="auto" w:sz="4" w:space="0"/>
            </w:tcBorders>
            <w:shd w:val="clear" w:color="auto" w:fill="auto"/>
            <w:vAlign w:val="center"/>
          </w:tcPr>
          <w:p w14:paraId="65D10B8D">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auto"/>
                <w:szCs w:val="21"/>
                <w:highlight w:val="none"/>
                <w:lang w:eastAsia="zh-CN" w:bidi="ar"/>
              </w:rPr>
            </w:pPr>
            <w:r>
              <w:rPr>
                <w:rFonts w:hint="eastAsia" w:ascii="宋体" w:hAnsi="宋体" w:eastAsia="宋体" w:cs="宋体"/>
                <w:color w:val="auto"/>
                <w:kern w:val="0"/>
                <w:szCs w:val="21"/>
                <w:highlight w:val="none"/>
                <w:lang w:val="en-US" w:eastAsia="zh-CN" w:bidi="ar"/>
              </w:rPr>
              <w:t>自卸汽车</w:t>
            </w:r>
          </w:p>
        </w:tc>
        <w:tc>
          <w:tcPr>
            <w:tcW w:w="715" w:type="dxa"/>
            <w:tcBorders>
              <w:top w:val="single" w:color="auto" w:sz="4" w:space="0"/>
              <w:left w:val="nil"/>
              <w:right w:val="single" w:color="auto" w:sz="4" w:space="0"/>
            </w:tcBorders>
            <w:shd w:val="clear" w:color="auto" w:fill="auto"/>
            <w:vAlign w:val="center"/>
          </w:tcPr>
          <w:p w14:paraId="194B5722">
            <w:pPr>
              <w:widowControl/>
              <w:autoSpaceDE w:val="0"/>
              <w:autoSpaceDN w:val="0"/>
              <w:adjustRightInd w:val="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773" w:type="dxa"/>
            <w:tcBorders>
              <w:top w:val="single" w:color="auto" w:sz="4" w:space="0"/>
              <w:left w:val="nil"/>
              <w:bottom w:val="single" w:color="auto" w:sz="4" w:space="0"/>
              <w:right w:val="single" w:color="auto" w:sz="4" w:space="0"/>
            </w:tcBorders>
            <w:shd w:val="clear" w:color="auto" w:fill="auto"/>
            <w:vAlign w:val="center"/>
          </w:tcPr>
          <w:p w14:paraId="123FEA8E">
            <w:pPr>
              <w:widowControl/>
              <w:autoSpaceDE w:val="0"/>
              <w:autoSpaceDN w:val="0"/>
              <w:adjustRightIn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辆</w:t>
            </w:r>
          </w:p>
        </w:tc>
        <w:tc>
          <w:tcPr>
            <w:tcW w:w="5100" w:type="dxa"/>
            <w:tcBorders>
              <w:top w:val="single" w:color="auto" w:sz="4" w:space="0"/>
              <w:left w:val="nil"/>
              <w:right w:val="single" w:color="auto" w:sz="4" w:space="0"/>
            </w:tcBorders>
            <w:shd w:val="clear" w:color="auto" w:fill="auto"/>
            <w:vAlign w:val="center"/>
          </w:tcPr>
          <w:p w14:paraId="4F6A5662">
            <w:pPr>
              <w:widowControl/>
              <w:overflowPunct w:val="0"/>
              <w:autoSpaceDE w:val="0"/>
              <w:autoSpaceDN w:val="0"/>
              <w:adjustRightInd w:val="0"/>
              <w:snapToGrid w:val="0"/>
              <w:spacing w:line="360" w:lineRule="auto"/>
              <w:ind w:firstLine="0" w:firstLineChars="0"/>
              <w:jc w:val="left"/>
              <w:textAlignment w:val="baseline"/>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bidi="ar"/>
              </w:rPr>
              <w:t>合同签订之日起</w:t>
            </w:r>
            <w:r>
              <w:rPr>
                <w:rFonts w:hint="eastAsia" w:ascii="宋体" w:hAnsi="宋体" w:eastAsia="宋体" w:cs="宋体"/>
                <w:b w:val="0"/>
                <w:bCs w:val="0"/>
                <w:color w:val="auto"/>
                <w:kern w:val="0"/>
                <w:sz w:val="21"/>
                <w:szCs w:val="21"/>
                <w:highlight w:val="none"/>
                <w:lang w:val="en-US" w:eastAsia="zh-CN" w:bidi="ar"/>
              </w:rPr>
              <w:t>5</w:t>
            </w:r>
            <w:r>
              <w:rPr>
                <w:rFonts w:hint="eastAsia" w:ascii="宋体" w:hAnsi="宋体" w:eastAsia="宋体" w:cs="宋体"/>
                <w:b w:val="0"/>
                <w:bCs w:val="0"/>
                <w:color w:val="auto"/>
                <w:kern w:val="0"/>
                <w:sz w:val="21"/>
                <w:szCs w:val="21"/>
                <w:highlight w:val="none"/>
                <w:lang w:bidi="ar"/>
              </w:rPr>
              <w:t>0个</w:t>
            </w:r>
            <w:r>
              <w:rPr>
                <w:rFonts w:hint="eastAsia" w:ascii="宋体" w:hAnsi="宋体" w:eastAsia="宋体" w:cs="宋体"/>
                <w:b w:val="0"/>
                <w:bCs w:val="0"/>
                <w:color w:val="auto"/>
                <w:kern w:val="0"/>
                <w:sz w:val="21"/>
                <w:szCs w:val="21"/>
                <w:highlight w:val="none"/>
                <w:lang w:val="en-US" w:eastAsia="zh-CN" w:bidi="ar"/>
              </w:rPr>
              <w:t>自然日</w:t>
            </w:r>
            <w:r>
              <w:rPr>
                <w:rFonts w:hint="eastAsia" w:ascii="宋体" w:hAnsi="宋体" w:eastAsia="宋体" w:cs="宋体"/>
                <w:b w:val="0"/>
                <w:bCs w:val="0"/>
                <w:color w:val="auto"/>
                <w:kern w:val="0"/>
                <w:sz w:val="21"/>
                <w:szCs w:val="21"/>
                <w:highlight w:val="none"/>
                <w:lang w:bidi="ar"/>
              </w:rPr>
              <w:t>内完成车辆供货及查验（不得超过中标通知书发出之日起80个自然日）</w:t>
            </w:r>
            <w:r>
              <w:rPr>
                <w:rFonts w:hint="eastAsia" w:ascii="宋体" w:hAnsi="宋体" w:eastAsia="宋体" w:cs="宋体"/>
                <w:b w:val="0"/>
                <w:bCs w:val="0"/>
                <w:color w:val="auto"/>
                <w:kern w:val="0"/>
                <w:sz w:val="21"/>
                <w:szCs w:val="21"/>
                <w:highlight w:val="none"/>
                <w:lang w:eastAsia="zh-CN" w:bidi="ar"/>
              </w:rPr>
              <w:t>。</w:t>
            </w:r>
          </w:p>
          <w:p w14:paraId="02ECCDB7">
            <w:pPr>
              <w:widowControl/>
              <w:kinsoku w:val="0"/>
              <w:autoSpaceDE w:val="0"/>
              <w:autoSpaceDN w:val="0"/>
              <w:adjustRightInd w:val="0"/>
              <w:snapToGrid w:val="0"/>
              <w:spacing w:line="360" w:lineRule="auto"/>
              <w:jc w:val="left"/>
              <w:textAlignment w:val="baseline"/>
              <w:rPr>
                <w:rFonts w:ascii="宋体" w:hAnsi="宋体" w:eastAsia="宋体" w:cs="宋体"/>
                <w:color w:val="auto"/>
                <w:szCs w:val="21"/>
                <w:highlight w:val="none"/>
              </w:rPr>
            </w:pPr>
            <w:r>
              <w:rPr>
                <w:rFonts w:hint="eastAsia" w:ascii="宋体" w:hAnsi="宋体" w:eastAsia="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bidi="ar"/>
              </w:rPr>
              <w:t>车辆查验合格后20个</w:t>
            </w:r>
            <w:r>
              <w:rPr>
                <w:rFonts w:hint="eastAsia" w:ascii="宋体" w:hAnsi="宋体" w:eastAsia="宋体" w:cs="宋体"/>
                <w:b w:val="0"/>
                <w:bCs w:val="0"/>
                <w:color w:val="auto"/>
                <w:kern w:val="0"/>
                <w:sz w:val="21"/>
                <w:szCs w:val="21"/>
                <w:highlight w:val="none"/>
                <w:lang w:val="en-US" w:eastAsia="zh-CN" w:bidi="ar"/>
              </w:rPr>
              <w:t>自然日</w:t>
            </w:r>
            <w:r>
              <w:rPr>
                <w:rFonts w:hint="eastAsia" w:ascii="宋体" w:hAnsi="宋体" w:eastAsia="宋体" w:cs="宋体"/>
                <w:b w:val="0"/>
                <w:bCs w:val="0"/>
                <w:color w:val="auto"/>
                <w:kern w:val="0"/>
                <w:sz w:val="21"/>
                <w:szCs w:val="21"/>
                <w:highlight w:val="none"/>
                <w:lang w:bidi="ar"/>
              </w:rPr>
              <w:t>内完成</w:t>
            </w:r>
            <w:r>
              <w:rPr>
                <w:rFonts w:hint="eastAsia" w:ascii="宋体" w:hAnsi="宋体" w:eastAsia="宋体" w:cs="宋体"/>
                <w:b w:val="0"/>
                <w:bCs w:val="0"/>
                <w:color w:val="auto"/>
                <w:kern w:val="0"/>
                <w:sz w:val="21"/>
                <w:szCs w:val="21"/>
                <w:highlight w:val="none"/>
                <w:lang w:val="en-US" w:eastAsia="zh-CN" w:bidi="ar"/>
              </w:rPr>
              <w:t>车辆的喷涂、</w:t>
            </w:r>
            <w:r>
              <w:rPr>
                <w:rFonts w:hint="eastAsia" w:ascii="宋体" w:hAnsi="宋体" w:eastAsia="宋体" w:cs="宋体"/>
                <w:b w:val="0"/>
                <w:bCs w:val="0"/>
                <w:color w:val="auto"/>
                <w:kern w:val="0"/>
                <w:sz w:val="21"/>
                <w:szCs w:val="21"/>
                <w:highlight w:val="none"/>
                <w:lang w:bidi="ar"/>
              </w:rPr>
              <w:t>上牌（必须为东莞市车牌）、配件安装（包括安装行车记录仪、贴膜等）和</w:t>
            </w:r>
            <w:r>
              <w:rPr>
                <w:rFonts w:hint="eastAsia" w:ascii="宋体" w:hAnsi="宋体" w:eastAsia="宋体" w:cs="宋体"/>
                <w:b w:val="0"/>
                <w:bCs w:val="0"/>
                <w:color w:val="auto"/>
                <w:kern w:val="0"/>
                <w:sz w:val="21"/>
                <w:szCs w:val="21"/>
                <w:highlight w:val="none"/>
                <w:lang w:val="en-US" w:eastAsia="zh-CN" w:bidi="ar"/>
              </w:rPr>
              <w:t>验收交付。</w:t>
            </w:r>
          </w:p>
        </w:tc>
        <w:tc>
          <w:tcPr>
            <w:tcW w:w="1454" w:type="dxa"/>
            <w:tcBorders>
              <w:top w:val="single" w:color="auto" w:sz="4" w:space="0"/>
              <w:left w:val="nil"/>
              <w:right w:val="single" w:color="auto" w:sz="4" w:space="0"/>
            </w:tcBorders>
            <w:shd w:val="clear" w:color="auto" w:fill="auto"/>
            <w:vAlign w:val="center"/>
          </w:tcPr>
          <w:p w14:paraId="60D8C75C">
            <w:pPr>
              <w:autoSpaceDE w:val="0"/>
              <w:autoSpaceDN w:val="0"/>
              <w:adjustRightInd w:val="0"/>
              <w:spacing w:line="360" w:lineRule="auto"/>
              <w:jc w:val="center"/>
              <w:rPr>
                <w:rFonts w:hint="eastAsia" w:ascii="宋体" w:hAnsi="宋体" w:eastAsia="宋体" w:cs="宋体"/>
                <w:color w:val="auto"/>
                <w:szCs w:val="21"/>
                <w:highlight w:val="none"/>
              </w:rPr>
            </w:pPr>
          </w:p>
        </w:tc>
      </w:tr>
      <w:tr w14:paraId="7242A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0367" w:type="dxa"/>
            <w:gridSpan w:val="6"/>
            <w:tcBorders>
              <w:left w:val="single" w:color="auto" w:sz="4" w:space="0"/>
              <w:bottom w:val="single" w:color="auto" w:sz="4" w:space="0"/>
              <w:right w:val="single" w:color="auto" w:sz="4" w:space="0"/>
            </w:tcBorders>
            <w:shd w:val="clear" w:color="auto" w:fill="auto"/>
            <w:vAlign w:val="center"/>
          </w:tcPr>
          <w:p w14:paraId="417C9D37">
            <w:pPr>
              <w:autoSpaceDE w:val="0"/>
              <w:autoSpaceDN w:val="0"/>
              <w:adjustRightIn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Times New Roman"/>
                <w:color w:val="auto"/>
                <w:szCs w:val="21"/>
                <w:highlight w:val="none"/>
                <w:lang w:val="zh-CN"/>
              </w:rPr>
              <w:t>（具体内容详见：第三篇用户需求书）。</w:t>
            </w:r>
          </w:p>
        </w:tc>
      </w:tr>
    </w:tbl>
    <w:p w14:paraId="27899895">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3E693CEB">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p>
    <w:p w14:paraId="2381F9EC">
      <w:pPr>
        <w:pStyle w:val="157"/>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4875E438">
      <w:pPr>
        <w:pStyle w:val="157"/>
        <w:spacing w:line="360" w:lineRule="auto"/>
        <w:ind w:right="-29" w:rightChars="-14" w:firstLine="0" w:firstLineChars="0"/>
        <w:jc w:val="both"/>
        <w:rPr>
          <w:rFonts w:hint="eastAsia" w:hAnsi="宋体" w:eastAsiaTheme="minorEastAsia"/>
          <w:b/>
          <w:color w:val="auto"/>
          <w:sz w:val="21"/>
          <w:szCs w:val="21"/>
          <w:highlight w:val="none"/>
          <w:lang w:val="en-US" w:eastAsia="zh-CN"/>
        </w:rPr>
      </w:pPr>
      <w:r>
        <w:rPr>
          <w:rFonts w:hint="eastAsia" w:hAnsi="宋体" w:eastAsia="宋体"/>
          <w:b/>
          <w:color w:val="auto"/>
          <w:sz w:val="21"/>
          <w:szCs w:val="21"/>
          <w:highlight w:val="none"/>
          <w:lang w:val="en-US" w:eastAsia="zh-CN"/>
        </w:rPr>
        <w:t xml:space="preserve">2.2 </w:t>
      </w:r>
      <w:r>
        <w:rPr>
          <w:rFonts w:hint="eastAsia" w:hAnsi="宋体" w:eastAsia="宋体"/>
          <w:b/>
          <w:color w:val="auto"/>
          <w:sz w:val="21"/>
          <w:szCs w:val="21"/>
          <w:highlight w:val="none"/>
          <w:lang w:val="zh-CN"/>
        </w:rPr>
        <w:t>投标人必须是投标</w:t>
      </w:r>
      <w:r>
        <w:rPr>
          <w:rFonts w:hint="default" w:hAnsi="宋体" w:eastAsia="宋体"/>
          <w:b/>
          <w:color w:val="auto"/>
          <w:sz w:val="21"/>
          <w:szCs w:val="21"/>
          <w:highlight w:val="none"/>
          <w:lang w:val="en-US"/>
        </w:rPr>
        <w:t>产品</w:t>
      </w:r>
      <w:r>
        <w:rPr>
          <w:rFonts w:hint="eastAsia" w:hAnsi="宋体" w:eastAsia="宋体"/>
          <w:b/>
          <w:color w:val="auto"/>
          <w:sz w:val="21"/>
          <w:szCs w:val="21"/>
          <w:highlight w:val="none"/>
          <w:lang w:val="zh-CN"/>
        </w:rPr>
        <w:t>的制造商，或为所投</w:t>
      </w:r>
      <w:r>
        <w:rPr>
          <w:rFonts w:hint="default" w:hAnsi="宋体" w:eastAsia="宋体"/>
          <w:b/>
          <w:color w:val="auto"/>
          <w:sz w:val="21"/>
          <w:szCs w:val="21"/>
          <w:highlight w:val="none"/>
          <w:lang w:val="en-US"/>
        </w:rPr>
        <w:t>产品</w:t>
      </w:r>
      <w:r>
        <w:rPr>
          <w:rFonts w:hint="eastAsia" w:hAnsi="宋体" w:eastAsia="宋体"/>
          <w:b/>
          <w:color w:val="auto"/>
          <w:sz w:val="21"/>
          <w:szCs w:val="21"/>
          <w:highlight w:val="none"/>
          <w:lang w:val="zh-CN"/>
        </w:rPr>
        <w:t>的制造商就本次投标独家授权的经销商</w:t>
      </w:r>
      <w:r>
        <w:rPr>
          <w:rFonts w:hAnsi="宋体" w:eastAsia="宋体"/>
          <w:b/>
          <w:color w:val="auto"/>
          <w:sz w:val="21"/>
          <w:szCs w:val="21"/>
          <w:highlight w:val="none"/>
          <w:lang w:val="zh-CN"/>
        </w:rPr>
        <w:t>；</w:t>
      </w:r>
    </w:p>
    <w:p w14:paraId="2CA94773">
      <w:pPr>
        <w:pStyle w:val="157"/>
        <w:spacing w:line="360" w:lineRule="auto"/>
        <w:ind w:right="-29" w:rightChars="-14" w:firstLine="0" w:firstLineChars="0"/>
        <w:jc w:val="both"/>
        <w:rPr>
          <w:rFonts w:hint="eastAsia" w:hAnsi="宋体" w:eastAsia="宋体"/>
          <w:b/>
          <w:color w:val="auto"/>
          <w:sz w:val="21"/>
          <w:szCs w:val="21"/>
          <w:highlight w:val="none"/>
          <w:lang w:val="en-US" w:eastAsia="zh-CN"/>
        </w:rPr>
      </w:pPr>
      <w:bookmarkStart w:id="2" w:name="_Toc25819"/>
      <w:r>
        <w:rPr>
          <w:rFonts w:hint="eastAsia" w:hAnsi="宋体" w:eastAsia="宋体"/>
          <w:b/>
          <w:color w:val="auto"/>
          <w:sz w:val="21"/>
          <w:szCs w:val="21"/>
          <w:highlight w:val="none"/>
          <w:lang w:val="zh-CN"/>
        </w:rPr>
        <w:t>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 xml:space="preserve"> 投标人</w:t>
      </w:r>
      <w:r>
        <w:rPr>
          <w:rFonts w:hint="eastAsia" w:hAnsi="宋体" w:eastAsia="宋体"/>
          <w:b/>
          <w:color w:val="auto"/>
          <w:sz w:val="21"/>
          <w:szCs w:val="21"/>
          <w:highlight w:val="none"/>
        </w:rPr>
        <w:t>202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日以来具有一份</w:t>
      </w:r>
      <w:r>
        <w:rPr>
          <w:rFonts w:hint="eastAsia" w:hAnsi="宋体" w:eastAsia="宋体"/>
          <w:b/>
          <w:color w:val="auto"/>
          <w:sz w:val="21"/>
          <w:szCs w:val="21"/>
          <w:highlight w:val="none"/>
        </w:rPr>
        <w:t>所投车型销售</w:t>
      </w:r>
      <w:r>
        <w:rPr>
          <w:rFonts w:hint="eastAsia" w:hAnsi="宋体" w:eastAsia="宋体"/>
          <w:b/>
          <w:color w:val="auto"/>
          <w:sz w:val="21"/>
          <w:szCs w:val="21"/>
          <w:highlight w:val="none"/>
          <w:lang w:val="zh-CN"/>
        </w:rPr>
        <w:t>业绩（合同签订日期为</w:t>
      </w:r>
      <w:r>
        <w:rPr>
          <w:rFonts w:hint="eastAsia" w:hAnsi="宋体" w:eastAsia="宋体"/>
          <w:b/>
          <w:color w:val="auto"/>
          <w:sz w:val="21"/>
          <w:szCs w:val="21"/>
          <w:highlight w:val="none"/>
        </w:rPr>
        <w:t>202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日或以后）；</w:t>
      </w:r>
    </w:p>
    <w:p w14:paraId="18ABAFAC">
      <w:pPr>
        <w:pStyle w:val="157"/>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End w:id="2"/>
    </w:p>
    <w:p w14:paraId="55F74016">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642401FC">
      <w:pPr>
        <w:pStyle w:val="175"/>
        <w:numPr>
          <w:ilvl w:val="0"/>
          <w:numId w:val="1"/>
        </w:numPr>
        <w:spacing w:line="360" w:lineRule="auto"/>
        <w:ind w:left="426" w:right="-34" w:hanging="426" w:firstLineChars="0"/>
        <w:jc w:val="both"/>
        <w:rPr>
          <w:rFonts w:hint="eastAsia" w:ascii="宋体" w:hAnsi="宋体" w:eastAsia="宋体" w:cs="宋体"/>
          <w:color w:val="auto"/>
          <w:sz w:val="21"/>
          <w:szCs w:val="21"/>
          <w:highlight w:val="none"/>
        </w:rPr>
      </w:pPr>
      <w:r>
        <w:rPr>
          <w:rFonts w:ascii="宋体" w:hAnsi="宋体"/>
          <w:color w:val="auto"/>
          <w:szCs w:val="21"/>
          <w:highlight w:val="none"/>
          <w:lang w:val="zh-CN"/>
        </w:rPr>
        <w:t>获取招标文件</w:t>
      </w:r>
      <w:r>
        <w:rPr>
          <w:rFonts w:hint="eastAsia" w:ascii="宋体" w:hAnsi="宋体" w:cs="宋体"/>
          <w:color w:val="auto"/>
          <w:szCs w:val="21"/>
          <w:highlight w:val="none"/>
        </w:rPr>
        <w:t>方式：本项目采用“不记名网上下载”的方式获取招标文件，有意向的投标人可于本项目投标截止时间前，在本项目招标信息发布媒介【详见本招标公告第7点（除中国招标投标公共服务平台外）】下载招标文件</w:t>
      </w:r>
      <w:r>
        <w:rPr>
          <w:rFonts w:hint="eastAsia" w:ascii="宋体" w:hAnsi="宋体" w:cs="宋体"/>
          <w:color w:val="auto"/>
          <w:sz w:val="21"/>
          <w:szCs w:val="21"/>
          <w:highlight w:val="none"/>
          <w:lang w:eastAsia="zh-CN"/>
        </w:rPr>
        <w:t>。</w:t>
      </w:r>
    </w:p>
    <w:p w14:paraId="31E28331">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4B7B3EDA">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40D6EAEA">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4F010574">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5FFD0BF4">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u w:val="single"/>
          <w:lang w:val="en-US" w:eastAsia="zh-CN"/>
        </w:rPr>
        <w:t xml:space="preserve">  3    </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 xml:space="preserve">   30   </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rPr>
        <w:t>13</w:t>
      </w:r>
      <w:r>
        <w:rPr>
          <w:rFonts w:hint="eastAsia" w:ascii="宋体" w:hAnsi="宋体" w:eastAsia="宋体" w:cs="宋体"/>
          <w:bCs/>
          <w:color w:val="auto"/>
          <w:kern w:val="0"/>
          <w:szCs w:val="21"/>
          <w:highlight w:val="none"/>
          <w:u w:val="single"/>
        </w:rPr>
        <w:t>:30</w:t>
      </w:r>
      <w:r>
        <w:rPr>
          <w:rFonts w:hint="eastAsia" w:ascii="宋体" w:hAnsi="宋体" w:eastAsia="宋体" w:cs="宋体"/>
          <w:bCs/>
          <w:color w:val="auto"/>
          <w:kern w:val="0"/>
          <w:szCs w:val="21"/>
          <w:highlight w:val="none"/>
        </w:rPr>
        <w:t>～</w:t>
      </w:r>
      <w:r>
        <w:rPr>
          <w:rFonts w:hint="eastAsia" w:ascii="宋体" w:hAnsi="宋体" w:eastAsia="宋体" w:cs="宋体"/>
          <w:color w:val="auto"/>
          <w:szCs w:val="21"/>
          <w:highlight w:val="none"/>
          <w:u w:val="single"/>
        </w:rPr>
        <w:t>14</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rPr>
        <w:t>00</w:t>
      </w:r>
      <w:r>
        <w:rPr>
          <w:rFonts w:hint="eastAsia" w:ascii="宋体" w:hAnsi="宋体" w:eastAsia="宋体" w:cs="Times New Roman"/>
          <w:bCs/>
          <w:color w:val="auto"/>
          <w:kern w:val="0"/>
          <w:szCs w:val="21"/>
          <w:highlight w:val="none"/>
        </w:rPr>
        <w:t>；</w:t>
      </w:r>
    </w:p>
    <w:p w14:paraId="69567F1F">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en-US" w:eastAsia="zh-CN"/>
        </w:rPr>
        <w:t xml:space="preserve">  3   </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 xml:space="preserve">   30  </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rPr>
        <w:t>14</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rPr>
        <w:t>00</w:t>
      </w:r>
      <w:r>
        <w:rPr>
          <w:rFonts w:hint="eastAsia" w:ascii="宋体" w:hAnsi="宋体" w:eastAsia="宋体" w:cs="Times New Roman"/>
          <w:bCs/>
          <w:color w:val="auto"/>
          <w:kern w:val="0"/>
          <w:szCs w:val="21"/>
          <w:highlight w:val="none"/>
        </w:rPr>
        <w:t>；</w:t>
      </w:r>
    </w:p>
    <w:p w14:paraId="50970AAE">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highlight w:val="none"/>
          <w:u w:val="single"/>
          <w:lang w:val="en-US" w:eastAsia="zh-CN"/>
        </w:rPr>
        <w:t xml:space="preserve">  东莞市南城区塘贝北路福特大厦A区811  </w:t>
      </w:r>
      <w:r>
        <w:rPr>
          <w:rFonts w:hint="eastAsia" w:ascii="宋体" w:hAnsi="宋体" w:eastAsia="宋体" w:cs="Times New Roman"/>
          <w:color w:val="auto"/>
          <w:kern w:val="0"/>
          <w:szCs w:val="21"/>
          <w:highlight w:val="none"/>
        </w:rPr>
        <w:t>。</w:t>
      </w:r>
    </w:p>
    <w:p w14:paraId="2C58979C">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2D9D9FDC">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484E117F">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497B062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本项目相关公告在以下媒介发布：中国招标投标公共服务平台（www.cebpubservice.com）、东莞市水务环境投资控股集团有限公司网（www.</w:t>
      </w:r>
      <w:r>
        <w:rPr>
          <w:rFonts w:hint="eastAsia" w:ascii="宋体" w:hAnsi="宋体" w:eastAsia="宋体" w:cs="宋体"/>
          <w:bCs/>
          <w:color w:val="auto"/>
          <w:szCs w:val="21"/>
          <w:highlight w:val="none"/>
        </w:rPr>
        <w:t>dg</w:t>
      </w:r>
      <w:r>
        <w:rPr>
          <w:rFonts w:hint="eastAsia" w:ascii="宋体" w:hAnsi="宋体" w:eastAsia="宋体" w:cs="宋体"/>
          <w:bCs/>
          <w:color w:val="auto"/>
          <w:szCs w:val="21"/>
          <w:highlight w:val="none"/>
          <w:lang w:val="en-US" w:eastAsia="zh-CN"/>
        </w:rPr>
        <w:t>weg</w:t>
      </w:r>
      <w:r>
        <w:rPr>
          <w:rFonts w:hint="eastAsia" w:ascii="宋体" w:hAnsi="宋体" w:eastAsia="宋体" w:cs="Times New Roman"/>
          <w:bCs/>
          <w:color w:val="auto"/>
          <w:szCs w:val="21"/>
          <w:highlight w:val="none"/>
        </w:rPr>
        <w: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t>
      </w:r>
      <w:r>
        <w:rPr>
          <w:rFonts w:hint="eastAsia" w:ascii="宋体" w:hAnsi="宋体" w:eastAsia="宋体" w:cs="Times New Roman"/>
          <w:color w:val="auto"/>
          <w:szCs w:val="21"/>
          <w:highlight w:val="none"/>
          <w:lang w:val="en-US" w:eastAsia="zh-CN"/>
        </w:rPr>
        <w:t>http://www.gxtzfz.cn/</w:t>
      </w:r>
      <w:r>
        <w:rPr>
          <w:rFonts w:ascii="宋体" w:hAnsi="宋体" w:eastAsia="宋体" w:cs="Times New Roman"/>
          <w:color w:val="auto"/>
          <w:szCs w:val="21"/>
          <w:highlight w:val="none"/>
          <w:lang w:val="zh-CN"/>
        </w:rPr>
        <w:t>）。</w:t>
      </w:r>
    </w:p>
    <w:p w14:paraId="69691AF4">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2FEFCE1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79F9266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rPr>
        <w:t>东莞市水务环境投资控股集团管网有限公司</w:t>
      </w:r>
    </w:p>
    <w:p w14:paraId="713C740B">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广东省东莞市东城街道东城运河路5号108室</w:t>
      </w:r>
    </w:p>
    <w:p w14:paraId="0F241817">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 xml:space="preserve"> 曹美玲    </w:t>
      </w:r>
    </w:p>
    <w:p w14:paraId="65D3B338">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lang w:val="en-US" w:eastAsia="zh-CN"/>
        </w:rPr>
        <w:t xml:space="preserve"> 0769-22001352</w:t>
      </w:r>
    </w:p>
    <w:p w14:paraId="13B9634F">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0147427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lang w:val="en-US" w:eastAsia="zh-CN"/>
        </w:rPr>
        <w:t>及异议受理</w:t>
      </w:r>
      <w:r>
        <w:rPr>
          <w:rFonts w:ascii="宋体" w:hAnsi="宋体" w:eastAsia="宋体" w:cs="Times New Roman"/>
          <w:color w:val="auto"/>
          <w:szCs w:val="21"/>
          <w:highlight w:val="none"/>
        </w:rPr>
        <w:t>联系方式</w:t>
      </w:r>
    </w:p>
    <w:p w14:paraId="56EF32FD">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eastAsia="zh-CN"/>
        </w:rPr>
      </w:pPr>
      <w:bookmarkStart w:id="3" w:name="_Toc486167661"/>
      <w:bookmarkStart w:id="4" w:name="_Toc450662847"/>
      <w:bookmarkStart w:id="5" w:name="_Toc31764_WPSOffice_Level1"/>
      <w:r>
        <w:rPr>
          <w:rFonts w:hint="eastAsia" w:ascii="宋体" w:hAnsi="宋体" w:eastAsia="宋体" w:cs="宋体"/>
          <w:color w:val="auto"/>
          <w:kern w:val="0"/>
          <w:szCs w:val="21"/>
          <w:highlight w:val="none"/>
        </w:rPr>
        <w:t>招标代理机构：</w:t>
      </w:r>
      <w:r>
        <w:rPr>
          <w:rFonts w:hint="eastAsia" w:ascii="宋体" w:hAnsi="宋体" w:eastAsia="宋体" w:cs="Times New Roman"/>
          <w:color w:val="auto"/>
          <w:kern w:val="0"/>
          <w:szCs w:val="21"/>
          <w:highlight w:val="none"/>
          <w:lang w:val="en-US" w:eastAsia="zh-CN"/>
        </w:rPr>
        <w:t>广西同泽工程项目管理股份有限公司</w:t>
      </w:r>
      <w:r>
        <w:rPr>
          <w:rFonts w:hint="eastAsia" w:ascii="宋体" w:hAnsi="宋体" w:eastAsia="宋体" w:cs="宋体"/>
          <w:color w:val="auto"/>
          <w:kern w:val="0"/>
          <w:szCs w:val="21"/>
          <w:highlight w:val="none"/>
          <w:lang w:val="en-US" w:eastAsia="zh-CN"/>
        </w:rPr>
        <w:t xml:space="preserve"> </w:t>
      </w:r>
    </w:p>
    <w:p w14:paraId="6A76D3A0">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地  址：</w:t>
      </w:r>
      <w:r>
        <w:rPr>
          <w:rFonts w:hint="eastAsia" w:ascii="宋体" w:hAnsi="宋体" w:eastAsia="宋体" w:cs="Times New Roman"/>
          <w:color w:val="auto"/>
          <w:szCs w:val="21"/>
          <w:highlight w:val="none"/>
          <w:u w:val="single"/>
          <w:lang w:val="en-US" w:eastAsia="zh-CN"/>
        </w:rPr>
        <w:t>东莞市南城区塘贝北路福特大厦A区811</w:t>
      </w:r>
      <w:r>
        <w:rPr>
          <w:rFonts w:hint="eastAsia" w:ascii="宋体" w:hAnsi="宋体" w:eastAsia="宋体" w:cs="宋体"/>
          <w:color w:val="auto"/>
          <w:kern w:val="0"/>
          <w:szCs w:val="21"/>
          <w:highlight w:val="none"/>
          <w:lang w:val="en-US" w:eastAsia="zh-CN"/>
        </w:rPr>
        <w:t xml:space="preserve">  </w:t>
      </w:r>
    </w:p>
    <w:p w14:paraId="287DEFC4">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 xml:space="preserve">张晓彬  </w:t>
      </w:r>
    </w:p>
    <w:p w14:paraId="5F7E608B">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lang w:val="en-US" w:eastAsia="zh-CN"/>
        </w:rPr>
        <w:t xml:space="preserve">0769-21688191 </w:t>
      </w:r>
    </w:p>
    <w:p w14:paraId="0806D875">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6" w:name="_Toc12475"/>
      <w:bookmarkStart w:id="7" w:name="_Toc24735"/>
      <w:bookmarkStart w:id="8" w:name="_Toc13533"/>
      <w:bookmarkStart w:id="9" w:name="_Toc142508311"/>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3"/>
      <w:bookmarkEnd w:id="4"/>
      <w:bookmarkEnd w:id="5"/>
      <w:bookmarkEnd w:id="6"/>
      <w:bookmarkEnd w:id="7"/>
      <w:bookmarkEnd w:id="8"/>
      <w:bookmarkEnd w:id="9"/>
    </w:p>
    <w:p w14:paraId="53AB2510">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0" w:name="_Toc15366_WPSOffice_Level2"/>
      <w:bookmarkStart w:id="11" w:name="_Toc142508312"/>
      <w:bookmarkStart w:id="12" w:name="_Toc450662848"/>
      <w:bookmarkStart w:id="13" w:name="_Toc30360"/>
      <w:bookmarkStart w:id="14" w:name="_Toc18164"/>
      <w:bookmarkStart w:id="15" w:name="_Toc140596871"/>
      <w:bookmarkStart w:id="16" w:name="_Toc16098"/>
      <w:bookmarkStart w:id="17" w:name="_Toc486167662"/>
      <w:r>
        <w:rPr>
          <w:rFonts w:hint="eastAsia" w:ascii="宋体" w:hAnsi="宋体" w:eastAsia="宋体" w:cs="宋体"/>
          <w:b/>
          <w:bCs/>
          <w:color w:val="auto"/>
          <w:kern w:val="44"/>
          <w:szCs w:val="21"/>
          <w:highlight w:val="none"/>
          <w:lang w:val="zh-CN"/>
        </w:rPr>
        <w:t>一、总则</w:t>
      </w:r>
      <w:bookmarkEnd w:id="10"/>
      <w:bookmarkEnd w:id="11"/>
      <w:bookmarkEnd w:id="12"/>
      <w:bookmarkEnd w:id="13"/>
      <w:bookmarkEnd w:id="14"/>
      <w:bookmarkEnd w:id="15"/>
      <w:bookmarkEnd w:id="16"/>
      <w:bookmarkEnd w:id="17"/>
    </w:p>
    <w:p w14:paraId="3E79372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 w:name="_Toc450662849"/>
      <w:bookmarkStart w:id="19" w:name="_Toc22130"/>
      <w:bookmarkStart w:id="20" w:name="_Toc486167663"/>
      <w:bookmarkStart w:id="21" w:name="_Toc16700"/>
      <w:bookmarkStart w:id="22" w:name="_Toc21710_WPSOffice_Level3"/>
      <w:bookmarkStart w:id="23" w:name="_Toc142508313"/>
      <w:bookmarkStart w:id="24" w:name="_Toc17369"/>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18"/>
      <w:bookmarkEnd w:id="19"/>
      <w:bookmarkEnd w:id="20"/>
      <w:bookmarkEnd w:id="21"/>
      <w:bookmarkEnd w:id="22"/>
      <w:bookmarkEnd w:id="23"/>
      <w:bookmarkEnd w:id="24"/>
    </w:p>
    <w:p w14:paraId="35BBFFEC">
      <w:pPr>
        <w:autoSpaceDE w:val="0"/>
        <w:autoSpaceDN w:val="0"/>
        <w:adjustRightInd w:val="0"/>
        <w:jc w:val="left"/>
        <w:rPr>
          <w:rFonts w:ascii="宋体" w:hAnsi="宋体" w:eastAsia="宋体" w:cs="宋体"/>
          <w:color w:val="auto"/>
          <w:kern w:val="0"/>
          <w:sz w:val="24"/>
          <w:szCs w:val="24"/>
          <w:highlight w:val="none"/>
        </w:rPr>
      </w:pPr>
    </w:p>
    <w:p w14:paraId="794A489C">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5" w:name="_Toc27011"/>
      <w:bookmarkStart w:id="26" w:name="_Toc5550"/>
      <w:bookmarkStart w:id="27" w:name="_Toc450662850"/>
      <w:bookmarkStart w:id="28" w:name="_Toc142508314"/>
      <w:bookmarkStart w:id="29" w:name="_Toc80_WPSOffice_Level3"/>
      <w:bookmarkStart w:id="30" w:name="_Toc486167664"/>
      <w:bookmarkStart w:id="31" w:name="_Toc13464"/>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25"/>
      <w:bookmarkEnd w:id="26"/>
      <w:bookmarkEnd w:id="27"/>
      <w:bookmarkEnd w:id="28"/>
      <w:bookmarkEnd w:id="29"/>
      <w:bookmarkEnd w:id="30"/>
      <w:bookmarkEnd w:id="31"/>
    </w:p>
    <w:p w14:paraId="38D36FE2">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款的通用要求。</w:t>
      </w:r>
    </w:p>
    <w:p w14:paraId="759A8A11">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2AD1F6AE">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27D482D2">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33C41FDE">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47F2C316">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6D49077B">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2" w:name="_Toc4257"/>
      <w:bookmarkStart w:id="33" w:name="_Toc142508315"/>
      <w:bookmarkStart w:id="34" w:name="_Toc26948"/>
      <w:bookmarkStart w:id="35" w:name="_Toc8199"/>
      <w:bookmarkStart w:id="36" w:name="_Toc23847_WPSOffice_Level3"/>
      <w:bookmarkStart w:id="37" w:name="_Toc450662851"/>
      <w:bookmarkStart w:id="38"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32"/>
      <w:bookmarkEnd w:id="33"/>
      <w:bookmarkEnd w:id="34"/>
      <w:bookmarkEnd w:id="35"/>
      <w:bookmarkEnd w:id="36"/>
    </w:p>
    <w:p w14:paraId="4BBECCCA">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2F12ED2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39" w:name="_Toc533708063"/>
      <w:bookmarkStart w:id="40" w:name="_Toc19776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39"/>
    <w:bookmarkEnd w:id="40"/>
    <w:p w14:paraId="391CD41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1" w:name="_Toc1977664"/>
      <w:bookmarkStart w:id="42" w:name="_Toc533708064"/>
      <w:r>
        <w:rPr>
          <w:rFonts w:hint="eastAsia" w:ascii="宋体" w:hAnsi="宋体" w:eastAsia="宋体" w:cs="宋体"/>
          <w:color w:val="auto"/>
          <w:szCs w:val="21"/>
          <w:highlight w:val="none"/>
          <w:lang w:val="zh-CN"/>
        </w:rPr>
        <w:t xml:space="preserve">3.3  </w:t>
      </w:r>
      <w:bookmarkEnd w:id="41"/>
      <w:bookmarkEnd w:id="42"/>
      <w:bookmarkStart w:id="43" w:name="_Toc1977665"/>
      <w:bookmarkStart w:id="44"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43"/>
      <w:bookmarkEnd w:id="44"/>
    </w:p>
    <w:p w14:paraId="16A5FC65">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45" w:name="_Toc1977666"/>
      <w:bookmarkStart w:id="46"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5"/>
    <w:bookmarkEnd w:id="46"/>
    <w:p w14:paraId="3C996D8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7" w:name="_Toc1977667"/>
      <w:bookmarkStart w:id="48" w:name="_Toc5337080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47"/>
      <w:bookmarkEnd w:id="48"/>
    </w:p>
    <w:p w14:paraId="3FF633B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9" w:name="_Toc533708068"/>
      <w:bookmarkStart w:id="50"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49"/>
      <w:bookmarkEnd w:id="50"/>
    </w:p>
    <w:p w14:paraId="7D92C5D4">
      <w:pPr>
        <w:autoSpaceDE w:val="0"/>
        <w:autoSpaceDN w:val="0"/>
        <w:adjustRightInd w:val="0"/>
        <w:spacing w:line="360" w:lineRule="auto"/>
        <w:jc w:val="left"/>
        <w:rPr>
          <w:rFonts w:ascii="宋体" w:hAnsi="宋体" w:eastAsia="宋体" w:cs="宋体"/>
          <w:color w:val="auto"/>
          <w:szCs w:val="21"/>
          <w:highlight w:val="none"/>
          <w:lang w:val="zh-CN"/>
        </w:rPr>
      </w:pPr>
    </w:p>
    <w:p w14:paraId="750F4704">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1" w:name="_Toc142508316"/>
      <w:bookmarkStart w:id="52" w:name="_Toc20936"/>
      <w:bookmarkStart w:id="53" w:name="_Toc16122"/>
      <w:bookmarkStart w:id="54" w:name="_Toc23394"/>
      <w:bookmarkStart w:id="55" w:name="_Toc9658_WPSOffice_Level3"/>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1"/>
      <w:bookmarkEnd w:id="52"/>
      <w:bookmarkEnd w:id="53"/>
      <w:bookmarkEnd w:id="54"/>
      <w:bookmarkEnd w:id="55"/>
    </w:p>
    <w:p w14:paraId="47B3061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6" w:name="_Toc1977670"/>
      <w:bookmarkStart w:id="57" w:name="_Toc533708070"/>
      <w:r>
        <w:rPr>
          <w:rFonts w:hint="eastAsia" w:ascii="宋体" w:hAnsi="宋体" w:eastAsia="宋体" w:cs="宋体"/>
          <w:color w:val="auto"/>
          <w:szCs w:val="21"/>
          <w:highlight w:val="none"/>
          <w:lang w:val="zh-CN"/>
        </w:rPr>
        <w:t>4.1  投标费用</w:t>
      </w:r>
      <w:bookmarkEnd w:id="56"/>
      <w:bookmarkEnd w:id="57"/>
    </w:p>
    <w:p w14:paraId="281AA71C">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58" w:name="_Toc533708072"/>
      <w:bookmarkStart w:id="59"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58"/>
      <w:bookmarkEnd w:id="59"/>
    </w:p>
    <w:p w14:paraId="3C2D918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0" w:name="_Toc533708073"/>
      <w:bookmarkStart w:id="61" w:name="_Toc1977673"/>
      <w:r>
        <w:rPr>
          <w:rFonts w:hint="eastAsia" w:ascii="宋体" w:hAnsi="宋体" w:eastAsia="宋体" w:cs="宋体"/>
          <w:color w:val="auto"/>
          <w:szCs w:val="21"/>
          <w:highlight w:val="none"/>
          <w:lang w:val="zh-CN"/>
        </w:rPr>
        <w:t>4.2  踏勘现场</w:t>
      </w:r>
      <w:bookmarkEnd w:id="60"/>
      <w:bookmarkEnd w:id="61"/>
    </w:p>
    <w:p w14:paraId="32F152CA">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2" w:name="_Toc533708076"/>
      <w:bookmarkStart w:id="63" w:name="_Toc1977676"/>
      <w:r>
        <w:rPr>
          <w:rFonts w:hint="eastAsia" w:ascii="宋体" w:hAnsi="宋体" w:eastAsia="宋体" w:cs="Times New Roman"/>
          <w:color w:val="auto"/>
          <w:kern w:val="0"/>
          <w:szCs w:val="21"/>
          <w:highlight w:val="none"/>
        </w:rPr>
        <w:t>（1）本项目不组织集中踏勘现场和答疑，投标人应自行到实地踏勘考察。</w:t>
      </w:r>
    </w:p>
    <w:p w14:paraId="4561ED47">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750BCBED">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5A7D25F5">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6947D66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7"/>
      <w:bookmarkEnd w:id="38"/>
      <w:bookmarkEnd w:id="62"/>
      <w:bookmarkEnd w:id="63"/>
    </w:p>
    <w:p w14:paraId="20CFAD8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4D7157F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2EEF163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2E26B24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578ACCE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341A4B6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5280B005">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0DB49B28">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64" w:name="_Toc1482"/>
      <w:bookmarkStart w:id="65" w:name="_Toc486167667"/>
      <w:bookmarkStart w:id="66" w:name="_Toc30507_WPSOffice_Level2"/>
      <w:bookmarkStart w:id="67" w:name="_Toc9339"/>
      <w:bookmarkStart w:id="68" w:name="_Toc142508317"/>
      <w:bookmarkStart w:id="69" w:name="_Toc140596876"/>
      <w:bookmarkStart w:id="70" w:name="_Toc2394"/>
      <w:bookmarkStart w:id="71" w:name="_Toc450662853"/>
      <w:r>
        <w:rPr>
          <w:rFonts w:hint="eastAsia" w:ascii="宋体" w:hAnsi="宋体" w:eastAsia="宋体" w:cs="宋体"/>
          <w:b/>
          <w:bCs/>
          <w:color w:val="auto"/>
          <w:kern w:val="44"/>
          <w:szCs w:val="21"/>
          <w:highlight w:val="none"/>
          <w:lang w:val="zh-CN"/>
        </w:rPr>
        <w:t>二、招标文件</w:t>
      </w:r>
      <w:bookmarkEnd w:id="64"/>
      <w:bookmarkEnd w:id="65"/>
      <w:bookmarkEnd w:id="66"/>
      <w:bookmarkEnd w:id="67"/>
      <w:bookmarkEnd w:id="68"/>
      <w:bookmarkEnd w:id="69"/>
      <w:bookmarkEnd w:id="70"/>
      <w:bookmarkEnd w:id="71"/>
    </w:p>
    <w:p w14:paraId="06C03A1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2" w:name="_Toc142508318"/>
      <w:bookmarkStart w:id="73" w:name="_Toc450662854"/>
      <w:bookmarkStart w:id="74" w:name="_Toc5028"/>
      <w:bookmarkStart w:id="75" w:name="_Toc28179"/>
      <w:bookmarkStart w:id="76" w:name="_Toc26635_WPSOffice_Level3"/>
      <w:bookmarkStart w:id="77" w:name="_Toc486167668"/>
      <w:bookmarkStart w:id="78" w:name="_Toc31963"/>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72"/>
      <w:bookmarkEnd w:id="73"/>
      <w:bookmarkEnd w:id="74"/>
      <w:bookmarkEnd w:id="75"/>
      <w:bookmarkEnd w:id="76"/>
      <w:bookmarkEnd w:id="77"/>
      <w:bookmarkEnd w:id="78"/>
    </w:p>
    <w:p w14:paraId="4750844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0796A4BD">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6DD0B598">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0D972B3B">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7F9EE831">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496F2560">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21C0FB8E">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5D89CC6B">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6C3B02F7">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3F4F58F2">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4FB9317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东莞市水务环境投资控股集团管网有限公司</w:t>
      </w:r>
      <w:r>
        <w:rPr>
          <w:rFonts w:hint="eastAsia" w:ascii="宋体" w:hAnsi="宋体" w:eastAsia="宋体" w:cs="Times New Roman"/>
          <w:color w:val="auto"/>
          <w:kern w:val="0"/>
          <w:szCs w:val="21"/>
          <w:highlight w:val="none"/>
        </w:rPr>
        <w:t>；</w:t>
      </w:r>
    </w:p>
    <w:p w14:paraId="33125FB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宋体"/>
          <w:color w:val="auto"/>
          <w:kern w:val="0"/>
          <w:szCs w:val="21"/>
          <w:highlight w:val="none"/>
          <w:lang w:val="en-US" w:eastAsia="zh-CN"/>
        </w:rPr>
        <w:t>广西同泽工程项目管理股份有限公司</w:t>
      </w:r>
      <w:r>
        <w:rPr>
          <w:rFonts w:hint="eastAsia" w:ascii="宋体" w:hAnsi="宋体" w:eastAsia="宋体" w:cs="Times New Roman"/>
          <w:color w:val="auto"/>
          <w:kern w:val="0"/>
          <w:szCs w:val="21"/>
          <w:highlight w:val="none"/>
        </w:rPr>
        <w:t>；</w:t>
      </w:r>
    </w:p>
    <w:p w14:paraId="419868E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w:t>
      </w:r>
      <w:r>
        <w:rPr>
          <w:rFonts w:hint="eastAsia" w:ascii="宋体" w:hAnsi="宋体" w:eastAsia="宋体" w:cs="Times New Roman"/>
          <w:color w:val="auto"/>
          <w:kern w:val="0"/>
          <w:szCs w:val="21"/>
          <w:highlight w:val="none"/>
          <w:lang w:eastAsia="zh-CN"/>
        </w:rPr>
        <w:t>参加东莞市水务环境投资控股集团管网有限公司2026年自卸汽车采购项目（重新招标）</w:t>
      </w:r>
      <w:r>
        <w:rPr>
          <w:rFonts w:hint="eastAsia" w:ascii="宋体" w:hAnsi="宋体" w:eastAsia="宋体" w:cs="Times New Roman"/>
          <w:color w:val="auto"/>
          <w:kern w:val="0"/>
          <w:szCs w:val="21"/>
          <w:highlight w:val="none"/>
        </w:rPr>
        <w:t>所需的货物及有关服务的投标，并向招标代理机构提交投标文件的当事人；</w:t>
      </w:r>
    </w:p>
    <w:p w14:paraId="0796F13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3E69E54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1585DA1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东莞市水务环境投资控股集团管网有限公司</w:t>
      </w:r>
      <w:r>
        <w:rPr>
          <w:rFonts w:hint="eastAsia" w:ascii="宋体" w:hAnsi="宋体" w:eastAsia="宋体" w:cs="Times New Roman"/>
          <w:color w:val="auto"/>
          <w:kern w:val="0"/>
          <w:szCs w:val="21"/>
          <w:highlight w:val="none"/>
        </w:rPr>
        <w:t>；</w:t>
      </w:r>
    </w:p>
    <w:p w14:paraId="012849F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78C62C5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）“招标文件”指由招标代理机构发出的本招标文件，包括全部章节和附件；</w:t>
      </w:r>
    </w:p>
    <w:p w14:paraId="7D9445B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120D9AE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60738C2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3731C2C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286DF229">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r>
        <w:rPr>
          <w:rFonts w:hint="eastAsia" w:ascii="宋体" w:hAnsi="宋体" w:eastAsia="宋体" w:cs="Times New Roman"/>
          <w:color w:val="auto"/>
          <w:kern w:val="0"/>
          <w:szCs w:val="21"/>
          <w:highlight w:val="none"/>
          <w:lang w:eastAsia="zh-CN"/>
        </w:rPr>
        <w:t>。</w:t>
      </w:r>
    </w:p>
    <w:p w14:paraId="040761CA">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7649B4F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9" w:name="_Toc5306"/>
      <w:bookmarkStart w:id="80" w:name="_Toc18407"/>
      <w:bookmarkStart w:id="81" w:name="_Toc142508319"/>
      <w:bookmarkStart w:id="82" w:name="_Toc2435"/>
      <w:bookmarkStart w:id="83" w:name="_Toc450662855"/>
      <w:bookmarkStart w:id="84" w:name="_Toc29125_WPSOffice_Level3"/>
      <w:bookmarkStart w:id="85" w:name="_Toc486167669"/>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79"/>
      <w:bookmarkEnd w:id="80"/>
      <w:bookmarkEnd w:id="81"/>
      <w:bookmarkEnd w:id="82"/>
      <w:bookmarkEnd w:id="83"/>
      <w:bookmarkEnd w:id="84"/>
      <w:bookmarkEnd w:id="85"/>
    </w:p>
    <w:p w14:paraId="292678E9">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70C8D560">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38B4427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6" w:name="_Toc486167670"/>
      <w:bookmarkStart w:id="87" w:name="_Toc19618"/>
      <w:bookmarkStart w:id="88" w:name="_Toc26320"/>
      <w:bookmarkStart w:id="89" w:name="_Toc142508320"/>
      <w:bookmarkStart w:id="90" w:name="_Toc450662856"/>
      <w:bookmarkStart w:id="91" w:name="_Toc23483_WPSOffice_Level3"/>
      <w:bookmarkStart w:id="92" w:name="_Toc23818"/>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86"/>
      <w:bookmarkEnd w:id="87"/>
      <w:bookmarkEnd w:id="88"/>
      <w:bookmarkEnd w:id="89"/>
      <w:bookmarkEnd w:id="90"/>
      <w:bookmarkEnd w:id="91"/>
      <w:bookmarkEnd w:id="92"/>
    </w:p>
    <w:p w14:paraId="4FB792C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39176A4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1ED786AA">
      <w:pPr>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Fonts w:hint="eastAsia" w:ascii="宋体" w:hAnsi="宋体" w:eastAsia="宋体" w:cs="Times New Roman"/>
          <w:bCs/>
          <w:color w:val="auto"/>
          <w:szCs w:val="21"/>
          <w:highlight w:val="none"/>
        </w:rPr>
        <w:t>东莞市水务环境投资控股集团有限公司网（www.</w:t>
      </w:r>
      <w:r>
        <w:rPr>
          <w:rFonts w:hint="eastAsia" w:ascii="宋体" w:hAnsi="宋体" w:eastAsia="宋体" w:cs="宋体"/>
          <w:bCs/>
          <w:color w:val="auto"/>
          <w:szCs w:val="21"/>
          <w:highlight w:val="none"/>
        </w:rPr>
        <w:t>dg</w:t>
      </w:r>
      <w:r>
        <w:rPr>
          <w:rFonts w:hint="eastAsia" w:ascii="宋体" w:hAnsi="宋体" w:eastAsia="宋体" w:cs="宋体"/>
          <w:bCs/>
          <w:color w:val="auto"/>
          <w:szCs w:val="21"/>
          <w:highlight w:val="none"/>
          <w:lang w:val="en-US" w:eastAsia="zh-CN"/>
        </w:rPr>
        <w:t>weg</w:t>
      </w:r>
      <w:r>
        <w:rPr>
          <w:rFonts w:hint="eastAsia" w:ascii="宋体" w:hAnsi="宋体" w:eastAsia="宋体" w:cs="Times New Roman"/>
          <w:bCs/>
          <w:color w:val="auto"/>
          <w:szCs w:val="21"/>
          <w:highlight w:val="none"/>
        </w:rPr>
        <w:t>.cn）</w:t>
      </w:r>
      <w:r>
        <w:rPr>
          <w:rStyle w:val="42"/>
          <w:rFonts w:ascii="宋体" w:hAnsi="宋体" w:eastAsia="宋体" w:cs="Times New Roman"/>
          <w:color w:val="auto"/>
          <w:sz w:val="21"/>
          <w:szCs w:val="21"/>
          <w:highlight w:val="none"/>
          <w:lang w:val="zh-CN"/>
        </w:rPr>
        <w:t>、</w:t>
      </w:r>
      <w:r>
        <w:rPr>
          <w:rStyle w:val="42"/>
          <w:rFonts w:hint="eastAsia" w:ascii="宋体" w:hAnsi="宋体" w:eastAsia="宋体" w:cs="Times New Roman"/>
          <w:bCs/>
          <w:color w:val="auto"/>
          <w:kern w:val="0"/>
          <w:sz w:val="21"/>
          <w:szCs w:val="21"/>
          <w:highlight w:val="none"/>
        </w:rPr>
        <w:t>招标代理</w:t>
      </w:r>
      <w:r>
        <w:rPr>
          <w:rStyle w:val="42"/>
          <w:rFonts w:hint="eastAsia" w:ascii="宋体" w:hAnsi="宋体" w:eastAsia="宋体" w:cs="Times New Roman"/>
          <w:bCs/>
          <w:color w:val="auto"/>
          <w:kern w:val="0"/>
          <w:sz w:val="21"/>
          <w:szCs w:val="21"/>
          <w:highlight w:val="none"/>
          <w:lang w:val="en-US" w:eastAsia="zh-CN"/>
        </w:rPr>
        <w:t>机构</w:t>
      </w:r>
      <w:r>
        <w:rPr>
          <w:rStyle w:val="42"/>
          <w:rFonts w:hint="eastAsia" w:ascii="宋体" w:hAnsi="宋体" w:eastAsia="宋体" w:cs="Times New Roman"/>
          <w:bCs/>
          <w:color w:val="auto"/>
          <w:kern w:val="0"/>
          <w:sz w:val="21"/>
          <w:szCs w:val="21"/>
          <w:highlight w:val="none"/>
        </w:rPr>
        <w:t>网站（http://www.gxtzfz.cn/</w:t>
      </w:r>
      <w:r>
        <w:rPr>
          <w:rStyle w:val="42"/>
          <w:rFonts w:ascii="宋体" w:hAnsi="宋体" w:eastAsia="宋体" w:cs="Times New Roman"/>
          <w:bCs/>
          <w:color w:val="auto"/>
          <w:kern w:val="0"/>
          <w:sz w:val="21"/>
          <w:szCs w:val="21"/>
          <w:highlight w:val="none"/>
        </w:rPr>
        <w:t>）</w:t>
      </w:r>
      <w:r>
        <w:rPr>
          <w:rStyle w:val="42"/>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w:t>
      </w:r>
      <w:r>
        <w:rPr>
          <w:rFonts w:hint="eastAsia" w:ascii="宋体" w:hAnsi="宋体" w:eastAsia="宋体" w:cs="Times New Roman"/>
          <w:color w:val="auto"/>
          <w:szCs w:val="21"/>
          <w:highlight w:val="none"/>
          <w:lang w:val="zh-CN"/>
        </w:rPr>
        <w:t>，</w:t>
      </w:r>
      <w:r>
        <w:rPr>
          <w:rFonts w:hint="eastAsia" w:ascii="宋体" w:hAnsi="宋体" w:eastAsia="宋体" w:cs="宋体"/>
          <w:color w:val="auto"/>
          <w:szCs w:val="21"/>
          <w:highlight w:val="none"/>
          <w:lang w:val="zh-CN"/>
        </w:rPr>
        <w:t>请各投标人密切留意。</w:t>
      </w:r>
    </w:p>
    <w:p w14:paraId="46B88909">
      <w:pPr>
        <w:autoSpaceDE w:val="0"/>
        <w:autoSpaceDN w:val="0"/>
        <w:adjustRightInd w:val="0"/>
        <w:spacing w:line="360" w:lineRule="auto"/>
        <w:ind w:left="357" w:leftChars="-100" w:hanging="567"/>
        <w:rPr>
          <w:rFonts w:ascii="宋体" w:hAnsi="宋体" w:eastAsia="宋体" w:cs="宋体"/>
          <w:color w:val="auto"/>
          <w:szCs w:val="21"/>
          <w:highlight w:val="none"/>
        </w:rPr>
      </w:pPr>
    </w:p>
    <w:p w14:paraId="7FA08841">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93" w:name="_Toc450662857"/>
      <w:bookmarkStart w:id="94" w:name="_Toc2222"/>
      <w:bookmarkStart w:id="95" w:name="_Toc142508321"/>
      <w:bookmarkStart w:id="96" w:name="_Toc140596880"/>
      <w:bookmarkStart w:id="97" w:name="_Toc24335"/>
      <w:bookmarkStart w:id="98" w:name="_Toc486167671"/>
      <w:bookmarkStart w:id="99" w:name="_Toc29659_WPSOffice_Level2"/>
      <w:bookmarkStart w:id="100" w:name="_Toc6039"/>
      <w:r>
        <w:rPr>
          <w:rFonts w:hint="eastAsia" w:ascii="宋体" w:hAnsi="宋体" w:eastAsia="宋体" w:cs="宋体"/>
          <w:b/>
          <w:bCs/>
          <w:color w:val="auto"/>
          <w:kern w:val="44"/>
          <w:szCs w:val="21"/>
          <w:highlight w:val="none"/>
          <w:lang w:val="zh-CN"/>
        </w:rPr>
        <w:t>三、投标文件的编制</w:t>
      </w:r>
      <w:bookmarkEnd w:id="93"/>
      <w:bookmarkEnd w:id="94"/>
      <w:bookmarkEnd w:id="95"/>
      <w:bookmarkEnd w:id="96"/>
      <w:bookmarkEnd w:id="97"/>
      <w:bookmarkEnd w:id="98"/>
      <w:bookmarkEnd w:id="99"/>
      <w:bookmarkEnd w:id="100"/>
    </w:p>
    <w:p w14:paraId="6F10478D">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1" w:name="_Toc25773"/>
      <w:bookmarkStart w:id="102" w:name="_Toc16966"/>
      <w:bookmarkStart w:id="103" w:name="_Toc486167672"/>
      <w:bookmarkStart w:id="104" w:name="_Toc142508322"/>
      <w:bookmarkStart w:id="105" w:name="_Toc20240"/>
      <w:bookmarkStart w:id="106" w:name="_Toc450662858"/>
      <w:bookmarkStart w:id="107" w:name="_Toc10015_WPSOffice_Level3"/>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01"/>
      <w:bookmarkEnd w:id="102"/>
      <w:bookmarkEnd w:id="103"/>
      <w:bookmarkEnd w:id="104"/>
      <w:bookmarkEnd w:id="105"/>
      <w:bookmarkEnd w:id="106"/>
      <w:bookmarkEnd w:id="107"/>
    </w:p>
    <w:p w14:paraId="550C9D1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7235822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096ADB92">
      <w:pPr>
        <w:autoSpaceDE w:val="0"/>
        <w:autoSpaceDN w:val="0"/>
        <w:adjustRightInd w:val="0"/>
        <w:spacing w:line="360" w:lineRule="auto"/>
        <w:rPr>
          <w:rFonts w:ascii="宋体" w:hAnsi="宋体" w:eastAsia="宋体" w:cs="宋体"/>
          <w:color w:val="auto"/>
          <w:szCs w:val="21"/>
          <w:highlight w:val="none"/>
          <w:lang w:val="zh-CN"/>
        </w:rPr>
      </w:pPr>
    </w:p>
    <w:p w14:paraId="66BA5B70">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08" w:name="_Toc18442"/>
      <w:bookmarkStart w:id="109" w:name="_Toc24916_WPSOffice_Level3"/>
      <w:bookmarkStart w:id="110" w:name="_Toc1879"/>
      <w:bookmarkStart w:id="111" w:name="_Toc142508323"/>
      <w:bookmarkStart w:id="112" w:name="_Toc450662859"/>
      <w:bookmarkStart w:id="113" w:name="_Toc486167673"/>
      <w:bookmarkStart w:id="114" w:name="_Toc4729"/>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08"/>
      <w:bookmarkEnd w:id="109"/>
      <w:bookmarkEnd w:id="110"/>
      <w:bookmarkEnd w:id="111"/>
      <w:bookmarkEnd w:id="112"/>
      <w:bookmarkEnd w:id="113"/>
      <w:bookmarkEnd w:id="114"/>
    </w:p>
    <w:p w14:paraId="45F8C93C">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02B564A0">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3017EE2B">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0FC537F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410D752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5907B1F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680421E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）投标报价表(含投标报价表</w:t>
      </w:r>
      <w:r>
        <w:rPr>
          <w:rFonts w:ascii="宋体" w:hAnsi="宋体" w:eastAsia="宋体" w:cs="宋体"/>
          <w:color w:val="auto"/>
          <w:szCs w:val="21"/>
          <w:highlight w:val="none"/>
          <w:lang w:val="zh-CN"/>
        </w:rPr>
        <w:t>和</w:t>
      </w:r>
      <w:r>
        <w:rPr>
          <w:rFonts w:hint="eastAsia" w:ascii="宋体" w:hAnsi="宋体" w:eastAsia="宋体" w:cs="宋体"/>
          <w:color w:val="auto"/>
          <w:szCs w:val="21"/>
          <w:highlight w:val="none"/>
          <w:lang w:val="zh-CN"/>
        </w:rPr>
        <w:t>综合单价明细表)；</w:t>
      </w:r>
    </w:p>
    <w:p w14:paraId="433E97E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7D41527E">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42698BE3">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开户许可证（基本存款账户）复印件</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7AAB7E6B">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556ADF22">
      <w:pPr>
        <w:tabs>
          <w:tab w:val="left" w:pos="1276"/>
        </w:tabs>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4）制造商资格声明和制造商售后服务承诺函及独家授权书（若投标人为制造商，必须提供制造商资格声明原件和制造商售后服务承诺函；若投标人为所投</w:t>
      </w:r>
      <w:r>
        <w:rPr>
          <w:rFonts w:hint="default" w:ascii="宋体" w:hAnsi="宋体" w:eastAsia="宋体" w:cs="Times New Roman"/>
          <w:color w:val="auto"/>
          <w:szCs w:val="21"/>
          <w:highlight w:val="none"/>
          <w:lang w:val="en-US"/>
        </w:rPr>
        <w:t>产品</w:t>
      </w:r>
      <w:r>
        <w:rPr>
          <w:rFonts w:hint="eastAsia" w:ascii="宋体" w:hAnsi="宋体" w:eastAsia="宋体" w:cs="Times New Roman"/>
          <w:color w:val="auto"/>
          <w:szCs w:val="21"/>
          <w:highlight w:val="none"/>
          <w:lang w:val="zh-CN"/>
        </w:rPr>
        <w:t>的经销商，必须提供制造商资格声明原件和投标</w:t>
      </w:r>
      <w:r>
        <w:rPr>
          <w:rFonts w:hint="default" w:ascii="宋体" w:hAnsi="宋体" w:eastAsia="宋体" w:cs="Times New Roman"/>
          <w:color w:val="auto"/>
          <w:szCs w:val="21"/>
          <w:highlight w:val="none"/>
          <w:lang w:val="en-US"/>
        </w:rPr>
        <w:t>产品</w:t>
      </w:r>
      <w:r>
        <w:rPr>
          <w:rFonts w:hint="eastAsia" w:ascii="宋体" w:hAnsi="宋体" w:eastAsia="宋体" w:cs="Times New Roman"/>
          <w:color w:val="auto"/>
          <w:szCs w:val="21"/>
          <w:highlight w:val="none"/>
          <w:lang w:val="zh-CN"/>
        </w:rPr>
        <w:t>制造商出具的《制造商独家授权书》原件）；</w:t>
      </w:r>
    </w:p>
    <w:p w14:paraId="2BEDBD11">
      <w:pPr>
        <w:tabs>
          <w:tab w:val="left" w:pos="1276"/>
        </w:tabs>
        <w:spacing w:line="360" w:lineRule="auto"/>
        <w:ind w:left="283" w:hanging="283" w:hangingChars="135"/>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olor w:val="auto"/>
          <w:szCs w:val="21"/>
          <w:highlight w:val="none"/>
        </w:rPr>
        <w:t>资格业绩【投标人202</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年1月1日以来</w:t>
      </w:r>
      <w:r>
        <w:rPr>
          <w:rFonts w:hint="eastAsia" w:ascii="宋体" w:hAnsi="宋体" w:eastAsia="宋体"/>
          <w:color w:val="auto"/>
          <w:szCs w:val="21"/>
          <w:highlight w:val="none"/>
          <w:lang w:val="en-US" w:eastAsia="zh-CN"/>
        </w:rPr>
        <w:t>具有一份</w:t>
      </w:r>
      <w:r>
        <w:rPr>
          <w:rFonts w:hint="eastAsia" w:ascii="宋体" w:hAnsi="宋体" w:eastAsia="宋体" w:cs="宋体"/>
          <w:b/>
          <w:color w:val="auto"/>
          <w:szCs w:val="21"/>
          <w:highlight w:val="none"/>
        </w:rPr>
        <w:t>所投车型销售业绩</w:t>
      </w:r>
      <w:r>
        <w:rPr>
          <w:rFonts w:hint="eastAsia" w:ascii="宋体" w:hAnsi="宋体" w:eastAsia="宋体"/>
          <w:color w:val="auto"/>
          <w:szCs w:val="21"/>
          <w:highlight w:val="none"/>
        </w:rPr>
        <w:t>（合同签订日期为202</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年1月1日或以后），资格业绩证明材料提交要求详见招标文件第六篇投标文件格式</w:t>
      </w:r>
      <w:r>
        <w:rPr>
          <w:rFonts w:hint="eastAsia" w:ascii="宋体" w:hAnsi="宋体" w:eastAsia="宋体"/>
          <w:color w:val="auto"/>
          <w:szCs w:val="21"/>
          <w:highlight w:val="none"/>
          <w:u w:val="single"/>
        </w:rPr>
        <w:t>5</w:t>
      </w:r>
      <w:r>
        <w:rPr>
          <w:rFonts w:hint="eastAsia" w:ascii="宋体" w:hAnsi="宋体" w:eastAsia="宋体"/>
          <w:color w:val="auto"/>
          <w:szCs w:val="21"/>
          <w:highlight w:val="none"/>
          <w:u w:val="single"/>
          <w:lang w:val="en-US" w:eastAsia="zh-CN"/>
        </w:rPr>
        <w:t>.</w:t>
      </w:r>
      <w:r>
        <w:rPr>
          <w:rFonts w:hint="eastAsia" w:ascii="宋体" w:hAnsi="宋体" w:eastAsia="宋体"/>
          <w:color w:val="auto"/>
          <w:szCs w:val="21"/>
          <w:highlight w:val="none"/>
          <w:u w:val="single"/>
        </w:rPr>
        <w:t>5</w:t>
      </w:r>
      <w:r>
        <w:rPr>
          <w:rFonts w:hint="eastAsia" w:ascii="宋体" w:hAnsi="宋体" w:eastAsia="宋体"/>
          <w:color w:val="auto"/>
          <w:szCs w:val="21"/>
          <w:highlight w:val="none"/>
        </w:rPr>
        <w:t>】；</w:t>
      </w:r>
    </w:p>
    <w:p w14:paraId="1FB1D574">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70CF64B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3889BDF7">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6D858ABB">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rPr>
        <w:t>标准化体系认证</w:t>
      </w:r>
      <w:r>
        <w:rPr>
          <w:rFonts w:hint="eastAsia" w:ascii="宋体" w:hAnsi="宋体" w:eastAsia="宋体" w:cs="宋体"/>
          <w:color w:val="auto"/>
          <w:kern w:val="0"/>
          <w:szCs w:val="21"/>
          <w:highlight w:val="none"/>
          <w:lang w:eastAsia="zh-CN"/>
        </w:rPr>
        <w:t>；</w:t>
      </w:r>
    </w:p>
    <w:p w14:paraId="7CF5A72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）合同条款响应程度（合同条款偏离表）；</w:t>
      </w:r>
    </w:p>
    <w:p w14:paraId="5D5A1FE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）业绩表；</w:t>
      </w:r>
    </w:p>
    <w:p w14:paraId="5C00358F">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）中标服务费承诺书格式</w:t>
      </w:r>
      <w:r>
        <w:rPr>
          <w:rFonts w:hint="eastAsia" w:ascii="宋体" w:hAnsi="宋体" w:eastAsia="宋体" w:cs="宋体"/>
          <w:color w:val="auto"/>
          <w:szCs w:val="21"/>
          <w:highlight w:val="none"/>
          <w:lang w:val="en-US" w:eastAsia="zh-CN"/>
        </w:rPr>
        <w:t>；</w:t>
      </w:r>
    </w:p>
    <w:p w14:paraId="601AC04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）投标保证金汇入情况说明；</w:t>
      </w:r>
    </w:p>
    <w:p w14:paraId="2CC4B095">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14:paraId="5B3C9F83">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18C86E23">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1331817E">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（1）用户需求响应程度（格式见附件1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1用户需求偏离表格式）；</w:t>
      </w:r>
    </w:p>
    <w:p w14:paraId="1528B4B5">
      <w:pPr>
        <w:spacing w:line="360" w:lineRule="auto"/>
        <w:ind w:left="315"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1）反映投标车辆的生产企业及投标车辆产品型号已列入国家工业和信息化部发布的有效的《道路机动车辆生产企业及产品公告》（或《车辆生产企业及产品公告》）的证明文件；</w:t>
      </w:r>
    </w:p>
    <w:p w14:paraId="4FDF9F13">
      <w:pPr>
        <w:spacing w:line="360" w:lineRule="auto"/>
        <w:ind w:left="315"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2）提供投标车辆的中国国家强制性产品认证证书（3C认证)复印件</w:t>
      </w:r>
      <w:r>
        <w:rPr>
          <w:rFonts w:hint="eastAsia" w:ascii="宋体" w:hAnsi="宋体" w:eastAsia="宋体" w:cs="宋体"/>
          <w:color w:val="auto"/>
          <w:kern w:val="0"/>
          <w:szCs w:val="21"/>
          <w:highlight w:val="none"/>
          <w:lang w:eastAsia="zh-CN"/>
        </w:rPr>
        <w:t>；</w:t>
      </w:r>
    </w:p>
    <w:p w14:paraId="2BC7E66A">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（2）技术参数偏离表（格式见附件1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2技术参数偏离表格式）；</w:t>
      </w:r>
    </w:p>
    <w:p w14:paraId="3518B7B8">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（3）车辆配置清单（格式见附件1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3车辆配置清单）；</w:t>
      </w:r>
    </w:p>
    <w:p w14:paraId="1DF1645F">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所投车辆性能；</w:t>
      </w:r>
    </w:p>
    <w:p w14:paraId="47A48B97">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）售后服务承诺书（格式见附件1</w:t>
      </w:r>
      <w:r>
        <w:rPr>
          <w:rFonts w:hint="eastAsia" w:ascii="宋体" w:hAnsi="宋体" w:eastAsia="宋体" w:cs="宋体"/>
          <w:color w:val="auto"/>
          <w:kern w:val="0"/>
          <w:szCs w:val="21"/>
          <w:highlight w:val="none"/>
          <w:lang w:val="en-US" w:eastAsia="zh-CN"/>
        </w:rPr>
        <w:t>4.</w:t>
      </w:r>
      <w:r>
        <w:rPr>
          <w:rFonts w:hint="default"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售后服务承诺书格式）；</w:t>
      </w:r>
    </w:p>
    <w:p w14:paraId="4B9A8A89">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）质保期及服务便利性承诺书（格式见附件1</w:t>
      </w:r>
      <w:r>
        <w:rPr>
          <w:rFonts w:hint="eastAsia" w:ascii="宋体" w:hAnsi="宋体" w:eastAsia="宋体" w:cs="宋体"/>
          <w:color w:val="auto"/>
          <w:kern w:val="0"/>
          <w:szCs w:val="21"/>
          <w:highlight w:val="none"/>
          <w:lang w:val="en-US" w:eastAsia="zh-CN"/>
        </w:rPr>
        <w:t>4.7</w:t>
      </w:r>
      <w:r>
        <w:rPr>
          <w:rFonts w:hint="eastAsia" w:ascii="宋体" w:hAnsi="宋体" w:eastAsia="宋体" w:cs="宋体"/>
          <w:color w:val="auto"/>
          <w:kern w:val="0"/>
          <w:szCs w:val="21"/>
          <w:highlight w:val="none"/>
        </w:rPr>
        <w:t>质保期及服务便利性承诺书格式）；</w:t>
      </w:r>
    </w:p>
    <w:p w14:paraId="6EB2B423">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6BABE972">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63B31377">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77CBD1D3">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06E5599D">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144F9771">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26AB487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3DD8B12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293D574A">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0D97147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5" w:name="_Toc142508324"/>
      <w:bookmarkStart w:id="116" w:name="_Toc16534"/>
      <w:bookmarkStart w:id="117" w:name="_Toc18697"/>
      <w:bookmarkStart w:id="118" w:name="_Toc6234"/>
      <w:bookmarkStart w:id="119" w:name="_Toc486167674"/>
      <w:bookmarkStart w:id="120" w:name="_Toc8675_WPSOffice_Level3"/>
      <w:bookmarkStart w:id="121" w:name="_Toc450662860"/>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15"/>
      <w:bookmarkEnd w:id="116"/>
      <w:bookmarkEnd w:id="117"/>
      <w:bookmarkEnd w:id="118"/>
      <w:bookmarkEnd w:id="119"/>
      <w:bookmarkEnd w:id="120"/>
      <w:bookmarkEnd w:id="121"/>
    </w:p>
    <w:p w14:paraId="2FA8246A">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01574ADA">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5EF5DC8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2" w:name="_Toc12598"/>
      <w:bookmarkStart w:id="123" w:name="_Toc6905"/>
      <w:bookmarkStart w:id="124" w:name="_Toc486167675"/>
      <w:bookmarkStart w:id="125" w:name="_Toc142508325"/>
      <w:bookmarkStart w:id="126" w:name="_Toc4385_WPSOffice_Level3"/>
      <w:bookmarkStart w:id="127" w:name="_Toc450662861"/>
      <w:bookmarkStart w:id="128" w:name="_Toc28822"/>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22"/>
      <w:bookmarkEnd w:id="123"/>
      <w:bookmarkEnd w:id="124"/>
      <w:bookmarkEnd w:id="125"/>
      <w:bookmarkEnd w:id="126"/>
      <w:bookmarkEnd w:id="127"/>
      <w:bookmarkEnd w:id="128"/>
    </w:p>
    <w:p w14:paraId="65A37201">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71AD9EF2">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26140D9A">
      <w:pPr>
        <w:tabs>
          <w:tab w:val="left" w:pos="567"/>
        </w:tabs>
        <w:autoSpaceDE w:val="0"/>
        <w:autoSpaceDN w:val="0"/>
        <w:adjustRightInd w:val="0"/>
        <w:spacing w:line="360" w:lineRule="auto"/>
        <w:ind w:left="420" w:leftChars="200" w:firstLine="42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7CC24FEA">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rPr>
        <w:t xml:space="preserve">本采购项目投标报价已含投标人履行本招标内容全部义务的一切费用，包括但不限于： </w:t>
      </w:r>
    </w:p>
    <w:p w14:paraId="1993D4F2">
      <w:pPr>
        <w:tabs>
          <w:tab w:val="left" w:pos="7140"/>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本招标文件所列货物、零配件、原材料及生产制造、检验、包装、利润、关税、保险、管理、运输（包括退货运输费）、装卸费、人工费、安装调试、人员培训、技术服务（包括技术资料、图纸的提供）、车辆入户登记费用、上牌服务费、车辆购置税、首年车船税、增值税、验车费、首年交强险、首年商业保险【机动车损失保险、第三者责任保险</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00万元保额、车上人员（驾驶员和乘客，</w:t>
      </w:r>
      <w:r>
        <w:rPr>
          <w:rFonts w:hint="eastAsia" w:ascii="宋体" w:hAnsi="宋体" w:eastAsia="宋体" w:cs="宋体"/>
          <w:color w:val="auto"/>
          <w:szCs w:val="21"/>
          <w:highlight w:val="none"/>
          <w:lang w:val="en-US" w:eastAsia="zh-CN"/>
        </w:rPr>
        <w:t>核定座位数*10万元/座</w:t>
      </w:r>
      <w:r>
        <w:rPr>
          <w:rFonts w:hint="eastAsia" w:ascii="宋体" w:hAnsi="宋体" w:eastAsia="宋体" w:cs="宋体"/>
          <w:color w:val="auto"/>
          <w:szCs w:val="21"/>
          <w:highlight w:val="none"/>
          <w:lang w:val="zh-CN"/>
        </w:rPr>
        <w:t>保额）责任保险】、车身喷涂（按招标人要求）、检测及验收合格之前及质保期内维修维护、售后服务</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拖车费</w:t>
      </w:r>
      <w:r>
        <w:rPr>
          <w:rFonts w:hint="eastAsia" w:ascii="宋体" w:hAnsi="宋体" w:eastAsia="宋体" w:cs="宋体"/>
          <w:color w:val="auto"/>
          <w:szCs w:val="21"/>
          <w:highlight w:val="none"/>
          <w:lang w:val="zh-CN"/>
        </w:rPr>
        <w:t>等全部费用；</w:t>
      </w:r>
    </w:p>
    <w:p w14:paraId="5E70DC7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（2）货物验收合格前发生的安全事故所产生的一切费用；</w:t>
      </w:r>
    </w:p>
    <w:p w14:paraId="2AB2D64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（3）投标货物及其工艺所有制造方、使用方应支付的对专有技术、商标权、专利权和版权、设计或其他知识产权而需要向其他方支付的版税；</w:t>
      </w:r>
    </w:p>
    <w:p w14:paraId="721DE9D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（4）技术培训，日常技术指导，免费的质保服务，包括但不限于免费现场质量问题处理或更换无效产品；</w:t>
      </w:r>
    </w:p>
    <w:p w14:paraId="1D5308F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（5）合理利润、税费（含货款的增值税专用发票的税金）、</w:t>
      </w:r>
      <w:r>
        <w:rPr>
          <w:rFonts w:hint="eastAsia" w:ascii="宋体" w:hAnsi="宋体" w:eastAsia="宋体" w:cs="宋体"/>
          <w:color w:val="auto"/>
          <w:szCs w:val="21"/>
          <w:highlight w:val="none"/>
          <w:lang w:val="en-US" w:eastAsia="zh-CN"/>
        </w:rPr>
        <w:t>中标服务费</w:t>
      </w:r>
      <w:r>
        <w:rPr>
          <w:rFonts w:hint="eastAsia" w:ascii="宋体" w:hAnsi="宋体" w:eastAsia="宋体" w:cs="宋体"/>
          <w:color w:val="auto"/>
          <w:szCs w:val="21"/>
          <w:highlight w:val="none"/>
          <w:lang w:val="zh-CN"/>
        </w:rPr>
        <w:t>等；</w:t>
      </w:r>
    </w:p>
    <w:p w14:paraId="5B23DA5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（6）法律法规、商业公认、招标文件规定由投标人承担的其他直接及间接费用。</w:t>
      </w:r>
    </w:p>
    <w:p w14:paraId="46C0A6B3">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10AF16DD">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2DAA9719">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14:paraId="62D51747">
      <w:pPr>
        <w:autoSpaceDE w:val="0"/>
        <w:autoSpaceDN w:val="0"/>
        <w:adjustRightInd w:val="0"/>
        <w:spacing w:line="360" w:lineRule="auto"/>
        <w:ind w:left="357" w:leftChars="-100" w:hanging="567"/>
        <w:rPr>
          <w:rFonts w:ascii="宋体" w:hAnsi="宋体" w:eastAsia="宋体" w:cs="宋体"/>
          <w:b/>
          <w:color w:val="auto"/>
          <w:szCs w:val="21"/>
          <w:highlight w:val="none"/>
          <w:u w:val="singl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Times New Roman"/>
          <w:b/>
          <w:bCs/>
          <w:color w:val="auto"/>
          <w:kern w:val="0"/>
          <w:szCs w:val="24"/>
          <w:highlight w:val="none"/>
          <w:u w:val="single"/>
        </w:rPr>
        <w:t>的综合单价或投标总报价高于本项目采购限价的，该投标人的投标文件将被视为无效投标</w:t>
      </w:r>
      <w:r>
        <w:rPr>
          <w:rFonts w:hint="eastAsia" w:ascii="宋体" w:hAnsi="宋体" w:eastAsia="宋体" w:cs="宋体"/>
          <w:b/>
          <w:color w:val="auto"/>
          <w:szCs w:val="21"/>
          <w:highlight w:val="none"/>
          <w:u w:val="single"/>
          <w:lang w:val="zh-CN"/>
        </w:rPr>
        <w:t>。</w:t>
      </w:r>
    </w:p>
    <w:p w14:paraId="0CFB30D4">
      <w:pPr>
        <w:autoSpaceDE w:val="0"/>
        <w:autoSpaceDN w:val="0"/>
        <w:adjustRightInd w:val="0"/>
        <w:spacing w:line="360" w:lineRule="auto"/>
        <w:ind w:left="357" w:leftChars="-100" w:hanging="567" w:firstLineChars="0"/>
        <w:rPr>
          <w:rFonts w:hint="eastAsia" w:ascii="宋体" w:hAnsi="宋体" w:eastAsia="宋体" w:cs="Times New Roman"/>
          <w:b/>
          <w:bCs/>
          <w:color w:val="auto"/>
          <w:szCs w:val="21"/>
          <w:highlight w:val="none"/>
          <w:lang w:val="en-US"/>
        </w:rPr>
      </w:pPr>
      <w:r>
        <w:rPr>
          <w:rFonts w:hint="eastAsia" w:ascii="宋体" w:hAnsi="宋体" w:eastAsia="宋体" w:cs="宋体"/>
          <w:b/>
          <w:bCs/>
          <w:color w:val="auto"/>
          <w:szCs w:val="21"/>
          <w:highlight w:val="none"/>
          <w:lang w:val="zh-CN"/>
        </w:rPr>
        <w:t>含税单价采购限价为：</w:t>
      </w:r>
      <w:r>
        <w:rPr>
          <w:rFonts w:hint="eastAsia" w:ascii="宋体" w:hAnsi="宋体" w:eastAsia="宋体" w:cs="Times New Roman"/>
          <w:b/>
          <w:bCs/>
          <w:color w:val="auto"/>
          <w:sz w:val="21"/>
          <w:szCs w:val="21"/>
          <w:highlight w:val="none"/>
          <w:lang w:val="en-US" w:eastAsia="zh-CN"/>
        </w:rPr>
        <w:t>129771.43</w:t>
      </w:r>
      <w:r>
        <w:rPr>
          <w:rFonts w:hint="eastAsia" w:ascii="宋体" w:hAnsi="宋体" w:eastAsia="宋体" w:cs="Times New Roman"/>
          <w:b/>
          <w:bCs/>
          <w:color w:val="auto"/>
          <w:szCs w:val="21"/>
          <w:highlight w:val="none"/>
          <w:lang w:val="en-US"/>
        </w:rPr>
        <w:t>元（大写：人民币</w:t>
      </w:r>
      <w:r>
        <w:rPr>
          <w:rFonts w:hint="eastAsia" w:ascii="宋体" w:hAnsi="宋体" w:eastAsia="宋体" w:cs="Times New Roman"/>
          <w:b/>
          <w:bCs/>
          <w:color w:val="auto"/>
          <w:szCs w:val="21"/>
          <w:highlight w:val="none"/>
          <w:lang w:val="en-US" w:eastAsia="zh-CN"/>
        </w:rPr>
        <w:t>壹拾贰万玖仟柒佰柒拾壹元肆角叁分</w:t>
      </w:r>
      <w:r>
        <w:rPr>
          <w:rFonts w:hint="eastAsia" w:ascii="宋体" w:hAnsi="宋体" w:eastAsia="宋体" w:cs="Times New Roman"/>
          <w:b/>
          <w:bCs/>
          <w:color w:val="auto"/>
          <w:szCs w:val="21"/>
          <w:highlight w:val="none"/>
          <w:lang w:val="en-US"/>
        </w:rPr>
        <w:t>）；</w:t>
      </w:r>
    </w:p>
    <w:p w14:paraId="5369E110">
      <w:pPr>
        <w:autoSpaceDE w:val="0"/>
        <w:autoSpaceDN w:val="0"/>
        <w:adjustRightInd w:val="0"/>
        <w:spacing w:line="360" w:lineRule="auto"/>
        <w:ind w:left="357" w:leftChars="-100" w:hanging="567" w:firstLineChars="0"/>
        <w:rPr>
          <w:rFonts w:hint="eastAsia" w:ascii="宋体" w:hAnsi="宋体" w:eastAsia="宋体" w:cs="Times New Roman"/>
          <w:b/>
          <w:bCs/>
          <w:color w:val="auto"/>
          <w:szCs w:val="21"/>
          <w:highlight w:val="none"/>
          <w:lang w:val="en-US"/>
        </w:rPr>
      </w:pPr>
      <w:r>
        <w:rPr>
          <w:rFonts w:hint="eastAsia" w:ascii="宋体" w:hAnsi="宋体" w:eastAsia="宋体" w:cs="Times New Roman"/>
          <w:b/>
          <w:bCs/>
          <w:color w:val="auto"/>
          <w:szCs w:val="21"/>
          <w:highlight w:val="none"/>
          <w:lang w:val="en-US"/>
        </w:rPr>
        <w:t>含税总</w:t>
      </w:r>
      <w:r>
        <w:rPr>
          <w:rFonts w:hint="eastAsia" w:ascii="宋体" w:hAnsi="宋体" w:eastAsia="宋体" w:cs="Times New Roman"/>
          <w:b/>
          <w:bCs/>
          <w:color w:val="auto"/>
          <w:szCs w:val="21"/>
          <w:highlight w:val="none"/>
          <w:lang w:val="en-US" w:eastAsia="zh-CN"/>
        </w:rPr>
        <w:t>价</w:t>
      </w:r>
      <w:r>
        <w:rPr>
          <w:rFonts w:hint="eastAsia" w:ascii="宋体" w:hAnsi="宋体" w:eastAsia="宋体" w:cs="Times New Roman"/>
          <w:b/>
          <w:bCs/>
          <w:color w:val="auto"/>
          <w:szCs w:val="21"/>
          <w:highlight w:val="none"/>
          <w:lang w:val="en-US"/>
        </w:rPr>
        <w:t>采购限价为：</w:t>
      </w:r>
      <w:r>
        <w:rPr>
          <w:rFonts w:hint="eastAsia" w:ascii="宋体" w:hAnsi="宋体" w:eastAsia="宋体" w:cs="Times New Roman"/>
          <w:b/>
          <w:bCs/>
          <w:color w:val="auto"/>
          <w:sz w:val="21"/>
          <w:szCs w:val="21"/>
          <w:highlight w:val="none"/>
          <w:lang w:val="en-US" w:eastAsia="zh-CN"/>
        </w:rPr>
        <w:t>908400.01</w:t>
      </w:r>
      <w:r>
        <w:rPr>
          <w:rFonts w:hint="eastAsia" w:ascii="宋体" w:hAnsi="宋体" w:eastAsia="宋体" w:cs="Times New Roman"/>
          <w:b/>
          <w:bCs/>
          <w:color w:val="auto"/>
          <w:szCs w:val="21"/>
          <w:highlight w:val="none"/>
          <w:lang w:val="en-US" w:eastAsia="zh-CN"/>
        </w:rPr>
        <w:t xml:space="preserve"> </w:t>
      </w:r>
      <w:r>
        <w:rPr>
          <w:rFonts w:hint="eastAsia" w:ascii="宋体" w:hAnsi="宋体" w:eastAsia="宋体" w:cs="Times New Roman"/>
          <w:b/>
          <w:bCs/>
          <w:color w:val="auto"/>
          <w:szCs w:val="21"/>
          <w:highlight w:val="none"/>
          <w:lang w:val="en-US"/>
        </w:rPr>
        <w:t>元（大写：人民币</w:t>
      </w:r>
      <w:r>
        <w:rPr>
          <w:rFonts w:hint="eastAsia" w:ascii="宋体" w:hAnsi="宋体" w:eastAsia="宋体" w:cs="Times New Roman"/>
          <w:b/>
          <w:bCs/>
          <w:color w:val="auto"/>
          <w:szCs w:val="21"/>
          <w:highlight w:val="none"/>
          <w:lang w:val="en-US" w:eastAsia="zh-CN"/>
        </w:rPr>
        <w:t>玖拾万捌仟肆佰元零壹分</w:t>
      </w:r>
      <w:r>
        <w:rPr>
          <w:rFonts w:hint="eastAsia" w:ascii="宋体" w:hAnsi="宋体" w:eastAsia="宋体" w:cs="Times New Roman"/>
          <w:b/>
          <w:bCs/>
          <w:color w:val="auto"/>
          <w:szCs w:val="21"/>
          <w:highlight w:val="none"/>
          <w:lang w:val="en-US"/>
        </w:rPr>
        <w:t>）。</w:t>
      </w:r>
    </w:p>
    <w:p w14:paraId="6170A310">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58F5BD75">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29" w:name="_Toc635"/>
      <w:bookmarkStart w:id="130" w:name="_Toc12103"/>
      <w:bookmarkStart w:id="131" w:name="_Toc14068"/>
      <w:bookmarkStart w:id="132" w:name="_Toc486167676"/>
      <w:bookmarkStart w:id="133" w:name="_Toc142508326"/>
      <w:bookmarkStart w:id="134" w:name="_Toc30042_WPSOffice_Level3"/>
      <w:bookmarkStart w:id="135" w:name="_Toc450662862"/>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29"/>
      <w:bookmarkEnd w:id="130"/>
      <w:bookmarkEnd w:id="131"/>
      <w:bookmarkEnd w:id="132"/>
      <w:bookmarkEnd w:id="133"/>
      <w:bookmarkEnd w:id="134"/>
      <w:bookmarkEnd w:id="135"/>
    </w:p>
    <w:p w14:paraId="70BF47DD">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7CD83E4A">
      <w:pPr>
        <w:autoSpaceDE w:val="0"/>
        <w:autoSpaceDN w:val="0"/>
        <w:adjustRightInd w:val="0"/>
        <w:spacing w:line="360" w:lineRule="auto"/>
        <w:ind w:left="265" w:leftChars="119" w:hanging="15"/>
        <w:rPr>
          <w:rFonts w:ascii="宋体" w:hAnsi="宋体" w:eastAsia="宋体" w:cs="宋体"/>
          <w:color w:val="auto"/>
          <w:szCs w:val="21"/>
          <w:highlight w:val="none"/>
        </w:rPr>
      </w:pPr>
    </w:p>
    <w:p w14:paraId="5A96F58E">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6" w:name="_Toc450662863"/>
      <w:bookmarkStart w:id="137" w:name="_Toc142508327"/>
      <w:bookmarkStart w:id="138" w:name="_Toc21258"/>
      <w:bookmarkStart w:id="139" w:name="_Toc25596"/>
      <w:bookmarkStart w:id="140" w:name="_Toc20334"/>
      <w:bookmarkStart w:id="141" w:name="_Toc486167677"/>
      <w:bookmarkStart w:id="142" w:name="_Toc9411_WPSOffice_Level3"/>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36"/>
      <w:bookmarkEnd w:id="137"/>
      <w:bookmarkEnd w:id="138"/>
      <w:bookmarkEnd w:id="139"/>
      <w:bookmarkEnd w:id="140"/>
      <w:bookmarkEnd w:id="141"/>
      <w:bookmarkEnd w:id="142"/>
    </w:p>
    <w:p w14:paraId="7DDCA44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75C281EE">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355EE7CD">
      <w:pPr>
        <w:autoSpaceDE w:val="0"/>
        <w:autoSpaceDN w:val="0"/>
        <w:adjustRightInd w:val="0"/>
        <w:spacing w:line="360" w:lineRule="auto"/>
        <w:ind w:left="355" w:leftChars="104" w:hanging="13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5F65A071">
      <w:pPr>
        <w:autoSpaceDE w:val="0"/>
        <w:autoSpaceDN w:val="0"/>
        <w:adjustRightInd w:val="0"/>
        <w:spacing w:line="360" w:lineRule="auto"/>
        <w:ind w:left="355" w:leftChars="104" w:hanging="13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2E2F0CB8">
      <w:pPr>
        <w:autoSpaceDE w:val="0"/>
        <w:autoSpaceDN w:val="0"/>
        <w:adjustRightInd w:val="0"/>
        <w:spacing w:line="360" w:lineRule="auto"/>
        <w:ind w:left="355" w:leftChars="104" w:hanging="13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4803707F">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74BE8252">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45A65AC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3" w:name="_Toc27771_WPSOffice_Level3"/>
      <w:bookmarkStart w:id="144" w:name="_Toc26559"/>
      <w:bookmarkStart w:id="145" w:name="_Toc142508328"/>
      <w:bookmarkStart w:id="146" w:name="_Toc486167678"/>
      <w:bookmarkStart w:id="147" w:name="_Toc26154"/>
      <w:bookmarkStart w:id="148" w:name="_Toc30441"/>
      <w:bookmarkStart w:id="149" w:name="_Toc450662864"/>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43"/>
      <w:bookmarkEnd w:id="144"/>
      <w:bookmarkEnd w:id="145"/>
      <w:bookmarkEnd w:id="146"/>
      <w:bookmarkEnd w:id="147"/>
      <w:bookmarkEnd w:id="148"/>
      <w:bookmarkEnd w:id="149"/>
    </w:p>
    <w:p w14:paraId="3B851BE7">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25C66F1A">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1B96B4CD">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2404555D">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6A6BA27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0" w:name="_Toc142508329"/>
      <w:bookmarkStart w:id="151" w:name="_Toc486167679"/>
      <w:bookmarkStart w:id="152" w:name="_Toc7420"/>
      <w:bookmarkStart w:id="153" w:name="_Toc4163"/>
      <w:bookmarkStart w:id="154" w:name="_Toc5356_WPSOffice_Level3"/>
      <w:bookmarkStart w:id="155" w:name="_Toc24774"/>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50"/>
      <w:bookmarkEnd w:id="151"/>
      <w:bookmarkEnd w:id="152"/>
      <w:bookmarkEnd w:id="153"/>
      <w:bookmarkEnd w:id="154"/>
      <w:bookmarkEnd w:id="155"/>
    </w:p>
    <w:p w14:paraId="77A88DB8">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18000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壹万捌仟元整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303B7605">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6A77BE4E">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5C4053B6">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742A7780">
      <w:pPr>
        <w:autoSpaceDE w:val="0"/>
        <w:autoSpaceDN w:val="0"/>
        <w:adjustRightInd w:val="0"/>
        <w:spacing w:line="360" w:lineRule="auto"/>
        <w:ind w:left="225" w:leftChars="107" w:firstLine="193" w:firstLineChars="92"/>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开户名称：</w:t>
      </w:r>
      <w:r>
        <w:rPr>
          <w:rFonts w:hint="eastAsia" w:ascii="宋体" w:hAnsi="宋体" w:eastAsia="宋体" w:cs="Times New Roman"/>
          <w:color w:val="auto"/>
          <w:kern w:val="0"/>
          <w:szCs w:val="21"/>
          <w:highlight w:val="none"/>
        </w:rPr>
        <w:t>东莞市水务环境投资控股集团管网有限公司</w:t>
      </w:r>
    </w:p>
    <w:p w14:paraId="1B252A7E">
      <w:pPr>
        <w:autoSpaceDE w:val="0"/>
        <w:autoSpaceDN w:val="0"/>
        <w:adjustRightInd w:val="0"/>
        <w:spacing w:line="360" w:lineRule="auto"/>
        <w:ind w:left="225" w:leftChars="107" w:firstLine="193" w:firstLineChars="92"/>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开户银行：中信银行东莞分行营业部</w:t>
      </w:r>
    </w:p>
    <w:p w14:paraId="3C3BC900">
      <w:pPr>
        <w:autoSpaceDE w:val="0"/>
        <w:autoSpaceDN w:val="0"/>
        <w:adjustRightInd w:val="0"/>
        <w:spacing w:line="360" w:lineRule="auto"/>
        <w:ind w:left="225" w:leftChars="107" w:firstLine="193" w:firstLineChars="9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银行账号：</w:t>
      </w:r>
      <w:r>
        <w:rPr>
          <w:rFonts w:hint="eastAsia" w:ascii="宋体" w:hAnsi="宋体" w:eastAsia="宋体" w:cs="Times New Roman"/>
          <w:color w:val="auto"/>
          <w:kern w:val="0"/>
          <w:szCs w:val="21"/>
          <w:highlight w:val="none"/>
        </w:rPr>
        <w:t>8114801014000043052</w:t>
      </w:r>
    </w:p>
    <w:p w14:paraId="192274BC">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71BAB2A6">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6B4C689E">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50B01DCC">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退还。</w:t>
      </w:r>
    </w:p>
    <w:p w14:paraId="668D01D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1356BEF8">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0862E30C">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45ECB973">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2A2324D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510A466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2666C63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52BEC96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144933E7">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01776EC3">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7EEB342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6" w:name="_Toc142508330"/>
      <w:bookmarkStart w:id="157" w:name="_Toc20393"/>
      <w:bookmarkStart w:id="158" w:name="_Toc486167680"/>
      <w:bookmarkStart w:id="159" w:name="_Toc22649_WPSOffice_Level3"/>
      <w:bookmarkStart w:id="160" w:name="_Toc10550"/>
      <w:bookmarkStart w:id="161" w:name="_Toc2942"/>
      <w:bookmarkStart w:id="162" w:name="_Toc450662865"/>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56"/>
      <w:bookmarkEnd w:id="157"/>
      <w:bookmarkEnd w:id="158"/>
      <w:bookmarkEnd w:id="159"/>
      <w:bookmarkEnd w:id="160"/>
      <w:bookmarkEnd w:id="161"/>
      <w:bookmarkEnd w:id="162"/>
    </w:p>
    <w:p w14:paraId="2E87E1E2">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3CFD943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27D38EA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1A93D7B9">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47DCC45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3" w:name="_Toc450662866"/>
      <w:bookmarkStart w:id="164" w:name="_Toc358"/>
      <w:bookmarkStart w:id="165" w:name="_Toc25637_WPSOffice_Level3"/>
      <w:bookmarkStart w:id="166" w:name="_Toc486167681"/>
      <w:bookmarkStart w:id="167" w:name="_Toc6565"/>
      <w:bookmarkStart w:id="168" w:name="_Toc13311"/>
      <w:bookmarkStart w:id="169" w:name="_Toc142508331"/>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63"/>
      <w:bookmarkEnd w:id="164"/>
      <w:bookmarkEnd w:id="165"/>
      <w:bookmarkEnd w:id="166"/>
      <w:bookmarkEnd w:id="167"/>
      <w:bookmarkEnd w:id="168"/>
      <w:bookmarkEnd w:id="169"/>
    </w:p>
    <w:p w14:paraId="66F63F8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07610DF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hint="eastAsia" w:ascii="宋体" w:hAnsi="宋体" w:eastAsia="宋体" w:cs="宋体"/>
          <w:bCs/>
          <w:color w:val="auto"/>
          <w:szCs w:val="21"/>
          <w:highlight w:val="none"/>
          <w:lang w:val="zh-CN"/>
        </w:rPr>
        <w:t>“</w:t>
      </w:r>
      <w:r>
        <w:rPr>
          <w:rFonts w:hint="eastAsia" w:ascii="宋体" w:hAnsi="宋体" w:eastAsia="宋体" w:cs="宋体"/>
          <w:color w:val="auto"/>
          <w:szCs w:val="21"/>
          <w:highlight w:val="none"/>
          <w:lang w:val="zh-CN"/>
        </w:rPr>
        <w:t>法定代表人授权书</w:t>
      </w:r>
      <w:r>
        <w:rPr>
          <w:rFonts w:hint="eastAsia" w:ascii="宋体" w:hAnsi="宋体" w:eastAsia="宋体" w:cs="宋体"/>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513778DA">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3D0275B3">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46FF2711">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68192A9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54ADDE82">
      <w:pPr>
        <w:autoSpaceDE w:val="0"/>
        <w:autoSpaceDN w:val="0"/>
        <w:adjustRightInd w:val="0"/>
        <w:jc w:val="left"/>
        <w:rPr>
          <w:rFonts w:ascii="宋体" w:hAnsi="宋体" w:eastAsia="宋体" w:cs="宋体"/>
          <w:color w:val="auto"/>
          <w:kern w:val="0"/>
          <w:sz w:val="24"/>
          <w:szCs w:val="24"/>
          <w:highlight w:val="none"/>
        </w:rPr>
      </w:pPr>
      <w:bookmarkStart w:id="170" w:name="_Toc450662867"/>
    </w:p>
    <w:p w14:paraId="3A6C23FD">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71" w:name="_Toc22356_WPSOffice_Level2"/>
      <w:bookmarkStart w:id="172" w:name="_Toc17608"/>
      <w:bookmarkStart w:id="173" w:name="_Toc18968"/>
      <w:bookmarkStart w:id="174" w:name="_Toc140596891"/>
      <w:bookmarkStart w:id="175" w:name="_Toc142508332"/>
      <w:bookmarkStart w:id="176" w:name="_Toc486167682"/>
      <w:bookmarkStart w:id="177" w:name="_Toc11345"/>
      <w:r>
        <w:rPr>
          <w:rFonts w:hint="eastAsia" w:ascii="宋体" w:hAnsi="宋体" w:eastAsia="宋体" w:cs="宋体"/>
          <w:b/>
          <w:bCs/>
          <w:color w:val="auto"/>
          <w:kern w:val="44"/>
          <w:szCs w:val="21"/>
          <w:highlight w:val="none"/>
          <w:lang w:val="zh-CN"/>
        </w:rPr>
        <w:t>四、投标文件的递交</w:t>
      </w:r>
      <w:bookmarkEnd w:id="170"/>
      <w:bookmarkEnd w:id="171"/>
      <w:bookmarkEnd w:id="172"/>
      <w:bookmarkEnd w:id="173"/>
      <w:bookmarkEnd w:id="174"/>
      <w:bookmarkEnd w:id="175"/>
      <w:bookmarkEnd w:id="176"/>
      <w:bookmarkEnd w:id="177"/>
    </w:p>
    <w:p w14:paraId="3FA2E1E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8" w:name="_Toc142508333"/>
      <w:bookmarkStart w:id="179" w:name="_Toc9900"/>
      <w:bookmarkStart w:id="180" w:name="_Toc486167683"/>
      <w:bookmarkStart w:id="181" w:name="_Toc450662868"/>
      <w:bookmarkStart w:id="182" w:name="_Toc12192_WPSOffice_Level3"/>
      <w:bookmarkStart w:id="183" w:name="_Toc31579"/>
      <w:bookmarkStart w:id="184" w:name="_Toc12342"/>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78"/>
      <w:bookmarkEnd w:id="179"/>
      <w:bookmarkEnd w:id="180"/>
      <w:bookmarkEnd w:id="181"/>
      <w:bookmarkEnd w:id="182"/>
      <w:bookmarkEnd w:id="183"/>
      <w:bookmarkEnd w:id="184"/>
    </w:p>
    <w:p w14:paraId="4AF74CE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6595C57A">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1211A2C6">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746F9FC1">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2581A57C">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2BB0E8B3">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628F6642">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184FEFAA">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2D0F0566">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5F4B991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5" w:name="_Toc29665_WPSOffice_Level3"/>
      <w:bookmarkStart w:id="186" w:name="_Toc450662869"/>
      <w:bookmarkStart w:id="187" w:name="_Toc32205"/>
      <w:bookmarkStart w:id="188" w:name="_Toc28525"/>
      <w:bookmarkStart w:id="189" w:name="_Toc3384"/>
      <w:bookmarkStart w:id="190" w:name="_Toc486167684"/>
      <w:bookmarkStart w:id="191" w:name="_Toc142508334"/>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185"/>
      <w:bookmarkEnd w:id="186"/>
      <w:bookmarkEnd w:id="187"/>
      <w:bookmarkEnd w:id="188"/>
      <w:bookmarkEnd w:id="189"/>
      <w:bookmarkEnd w:id="190"/>
      <w:bookmarkEnd w:id="191"/>
    </w:p>
    <w:p w14:paraId="46DF45F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2088272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576D0D7C">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21AAE05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192" w:name="_Toc142508335"/>
      <w:bookmarkStart w:id="193" w:name="_Toc19193"/>
      <w:bookmarkStart w:id="194" w:name="_Toc22431_WPSOffice_Level3"/>
      <w:bookmarkStart w:id="195" w:name="_Toc6684"/>
      <w:bookmarkStart w:id="196" w:name="_Toc450662870"/>
      <w:bookmarkStart w:id="197" w:name="_Toc5446"/>
      <w:bookmarkStart w:id="198" w:name="_Toc486167685"/>
      <w:r>
        <w:rPr>
          <w:rFonts w:hint="eastAsia" w:ascii="宋体" w:hAnsi="宋体" w:eastAsia="宋体" w:cs="宋体"/>
          <w:color w:val="auto"/>
          <w:szCs w:val="21"/>
          <w:highlight w:val="none"/>
          <w:lang w:val="zh-CN"/>
        </w:rPr>
        <w:t>20 迟交的投标文件</w:t>
      </w:r>
      <w:bookmarkEnd w:id="192"/>
      <w:bookmarkEnd w:id="193"/>
      <w:bookmarkEnd w:id="194"/>
      <w:bookmarkEnd w:id="195"/>
      <w:bookmarkEnd w:id="196"/>
      <w:bookmarkEnd w:id="197"/>
      <w:bookmarkEnd w:id="198"/>
    </w:p>
    <w:p w14:paraId="38BBAEF0">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7797182F">
      <w:pPr>
        <w:autoSpaceDE w:val="0"/>
        <w:autoSpaceDN w:val="0"/>
        <w:adjustRightInd w:val="0"/>
        <w:jc w:val="left"/>
        <w:rPr>
          <w:rFonts w:ascii="宋体" w:hAnsi="宋体" w:eastAsia="宋体" w:cs="宋体"/>
          <w:color w:val="auto"/>
          <w:kern w:val="0"/>
          <w:sz w:val="24"/>
          <w:szCs w:val="24"/>
          <w:highlight w:val="none"/>
        </w:rPr>
      </w:pPr>
    </w:p>
    <w:p w14:paraId="58DE48A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9" w:name="_Toc15452"/>
      <w:bookmarkStart w:id="200" w:name="_Toc142508336"/>
      <w:bookmarkStart w:id="201" w:name="_Toc486167686"/>
      <w:bookmarkStart w:id="202" w:name="_Toc4269"/>
      <w:bookmarkStart w:id="203" w:name="_Toc4883_WPSOffice_Level3"/>
      <w:bookmarkStart w:id="204" w:name="_Toc450662871"/>
      <w:bookmarkStart w:id="205" w:name="_Toc16964"/>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199"/>
      <w:bookmarkEnd w:id="200"/>
      <w:bookmarkEnd w:id="201"/>
      <w:bookmarkEnd w:id="202"/>
      <w:bookmarkEnd w:id="203"/>
      <w:bookmarkEnd w:id="204"/>
      <w:bookmarkEnd w:id="205"/>
    </w:p>
    <w:p w14:paraId="429290A7">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0CFC6B70">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3D918F95">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2FCD3640">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1758C616">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4AB9A57B">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06" w:name="_Toc27648"/>
      <w:bookmarkStart w:id="207" w:name="_Toc140596896"/>
      <w:bookmarkStart w:id="208" w:name="_Toc450662872"/>
      <w:bookmarkStart w:id="209" w:name="_Toc20817"/>
      <w:bookmarkStart w:id="210" w:name="_Toc6702"/>
      <w:bookmarkStart w:id="211" w:name="_Toc142508337"/>
      <w:bookmarkStart w:id="212" w:name="_Toc1049_WPSOffice_Level2"/>
      <w:bookmarkStart w:id="213" w:name="_Toc486167687"/>
      <w:r>
        <w:rPr>
          <w:rFonts w:hint="eastAsia" w:ascii="宋体" w:hAnsi="宋体" w:eastAsia="宋体" w:cs="宋体"/>
          <w:b/>
          <w:bCs/>
          <w:color w:val="auto"/>
          <w:kern w:val="44"/>
          <w:szCs w:val="21"/>
          <w:highlight w:val="none"/>
          <w:lang w:val="zh-CN"/>
        </w:rPr>
        <w:t>五、开标与评标</w:t>
      </w:r>
      <w:bookmarkEnd w:id="206"/>
      <w:bookmarkEnd w:id="207"/>
      <w:bookmarkEnd w:id="208"/>
      <w:bookmarkEnd w:id="209"/>
      <w:bookmarkEnd w:id="210"/>
      <w:bookmarkEnd w:id="211"/>
      <w:bookmarkEnd w:id="212"/>
      <w:bookmarkEnd w:id="213"/>
    </w:p>
    <w:p w14:paraId="6940722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4" w:name="_Toc144_WPSOffice_Level3"/>
      <w:bookmarkStart w:id="215" w:name="_Toc142508338"/>
      <w:bookmarkStart w:id="216" w:name="_Toc7200"/>
      <w:bookmarkStart w:id="217" w:name="_Toc486167688"/>
      <w:bookmarkStart w:id="218" w:name="_Toc29881"/>
      <w:bookmarkStart w:id="219" w:name="_Toc450662873"/>
      <w:bookmarkStart w:id="220" w:name="_Toc18892"/>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14"/>
      <w:bookmarkEnd w:id="215"/>
      <w:bookmarkEnd w:id="216"/>
      <w:bookmarkEnd w:id="217"/>
      <w:bookmarkEnd w:id="218"/>
      <w:bookmarkEnd w:id="219"/>
      <w:bookmarkEnd w:id="220"/>
    </w:p>
    <w:p w14:paraId="0494E47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44DF80A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0F07511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17CCDD3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投标文件的投标总报价大写金额和小写金额不一致的，以大写金额为准；</w:t>
      </w:r>
      <w:r>
        <w:rPr>
          <w:rFonts w:hint="eastAsia" w:ascii="宋体" w:hAnsi="宋体" w:eastAsia="宋体" w:cs="宋体"/>
          <w:color w:val="auto"/>
          <w:kern w:val="0"/>
          <w:szCs w:val="21"/>
          <w:highlight w:val="none"/>
        </w:rPr>
        <w:t>投标报价表内投标总报价金额与按综合单价计算的总金额不一致的，以综合单价计算结果为准，综合单价金额小数点有明显错位的，应以总价为准，并修正综合单价；</w:t>
      </w:r>
      <w:r>
        <w:rPr>
          <w:rFonts w:hint="eastAsia" w:ascii="宋体" w:hAnsi="宋体" w:eastAsia="宋体" w:cs="宋体"/>
          <w:color w:val="auto"/>
          <w:szCs w:val="21"/>
          <w:highlight w:val="none"/>
          <w:lang w:val="zh-CN"/>
        </w:rPr>
        <w:t>对不同文字文本投标文件的解释发生异议的，以中文文本为准。</w:t>
      </w:r>
    </w:p>
    <w:p w14:paraId="4C9343F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0F0E0CE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1779FFEC">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356FB88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1" w:name="_Toc486167689"/>
      <w:bookmarkStart w:id="222" w:name="_Toc142508339"/>
      <w:bookmarkStart w:id="223" w:name="_Toc12165_WPSOffice_Level3"/>
      <w:bookmarkStart w:id="224" w:name="_Toc30804"/>
      <w:bookmarkStart w:id="225" w:name="_Toc11072"/>
      <w:bookmarkStart w:id="226" w:name="_Toc2038"/>
      <w:bookmarkStart w:id="227" w:name="_Toc450662874"/>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21"/>
      <w:bookmarkEnd w:id="222"/>
      <w:bookmarkEnd w:id="223"/>
      <w:bookmarkEnd w:id="224"/>
      <w:bookmarkEnd w:id="225"/>
      <w:bookmarkEnd w:id="226"/>
      <w:bookmarkEnd w:id="227"/>
    </w:p>
    <w:p w14:paraId="6AF5A82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7F013C5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68BEFFA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4F0FC13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8" w:name="_Toc3748"/>
      <w:bookmarkStart w:id="229" w:name="_Toc15565_WPSOffice_Level3"/>
      <w:bookmarkStart w:id="230" w:name="_Toc450662875"/>
      <w:bookmarkStart w:id="231" w:name="_Toc833"/>
      <w:bookmarkStart w:id="232" w:name="_Toc142508340"/>
      <w:bookmarkStart w:id="233" w:name="_Toc486167690"/>
      <w:bookmarkStart w:id="234" w:name="_Toc3908"/>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28"/>
      <w:bookmarkEnd w:id="229"/>
      <w:bookmarkEnd w:id="230"/>
      <w:bookmarkEnd w:id="231"/>
      <w:bookmarkEnd w:id="232"/>
      <w:bookmarkEnd w:id="233"/>
      <w:bookmarkEnd w:id="234"/>
    </w:p>
    <w:p w14:paraId="43FA9F0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189FE28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215BDC98">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18750E9C">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35" w:name="_Toc450662876"/>
      <w:bookmarkStart w:id="236" w:name="_Toc25484"/>
      <w:bookmarkStart w:id="237" w:name="_Toc830"/>
      <w:bookmarkStart w:id="238" w:name="_Toc28910_WPSOffice_Level3"/>
      <w:bookmarkStart w:id="239" w:name="_Toc31399"/>
      <w:bookmarkStart w:id="240" w:name="_Toc142508341"/>
      <w:bookmarkStart w:id="241" w:name="_Toc486167691"/>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35"/>
      <w:bookmarkEnd w:id="236"/>
      <w:bookmarkEnd w:id="237"/>
      <w:bookmarkEnd w:id="238"/>
      <w:bookmarkEnd w:id="239"/>
      <w:bookmarkEnd w:id="240"/>
      <w:bookmarkEnd w:id="241"/>
    </w:p>
    <w:p w14:paraId="31A482C3">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776B8C5C">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07F5ED8E">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329C1B61">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2" w:name="_Toc450662877"/>
      <w:bookmarkStart w:id="243" w:name="_Toc9436"/>
      <w:bookmarkStart w:id="244" w:name="_Toc142508342"/>
      <w:bookmarkStart w:id="245" w:name="_Toc486167692"/>
      <w:bookmarkStart w:id="246" w:name="_Toc22879"/>
      <w:bookmarkStart w:id="247" w:name="_Toc338_WPSOffice_Level3"/>
      <w:bookmarkStart w:id="248" w:name="_Toc10130"/>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42"/>
      <w:bookmarkEnd w:id="243"/>
      <w:bookmarkEnd w:id="244"/>
      <w:bookmarkEnd w:id="245"/>
      <w:bookmarkEnd w:id="246"/>
      <w:bookmarkEnd w:id="247"/>
      <w:bookmarkEnd w:id="248"/>
    </w:p>
    <w:p w14:paraId="3E66185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49356FC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49"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49"/>
    <w:p w14:paraId="2B2D563B">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50" w:name="_Toc521918096"/>
      <w:bookmarkStart w:id="251" w:name="_Toc142508343"/>
      <w:bookmarkStart w:id="252" w:name="_Toc18368_WPSOffice_Level3"/>
      <w:bookmarkStart w:id="253" w:name="_Toc522047355"/>
    </w:p>
    <w:p w14:paraId="5562AC48">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4" w:name="_Toc26392"/>
      <w:bookmarkStart w:id="255" w:name="_Toc15022"/>
      <w:bookmarkStart w:id="256" w:name="_Toc9746"/>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50"/>
      <w:bookmarkEnd w:id="251"/>
      <w:bookmarkEnd w:id="252"/>
      <w:bookmarkEnd w:id="253"/>
      <w:bookmarkEnd w:id="254"/>
      <w:bookmarkEnd w:id="255"/>
      <w:bookmarkEnd w:id="256"/>
    </w:p>
    <w:p w14:paraId="2F47C486">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6C1ADA5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2D2C32C5">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31A497D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20A50E5F">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7C15885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5D95FC20">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57" w:name="_Toc522047356"/>
      <w:bookmarkStart w:id="258" w:name="_Toc521918097"/>
    </w:p>
    <w:p w14:paraId="7801438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9" w:name="_Toc25314"/>
      <w:bookmarkStart w:id="260" w:name="_Toc18255"/>
      <w:bookmarkStart w:id="261" w:name="_Toc142508344"/>
      <w:bookmarkStart w:id="262" w:name="_Toc31279"/>
      <w:bookmarkStart w:id="263" w:name="_Toc21460_WPSOffice_Level3"/>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57"/>
      <w:bookmarkEnd w:id="258"/>
      <w:bookmarkEnd w:id="259"/>
      <w:bookmarkEnd w:id="260"/>
      <w:bookmarkEnd w:id="261"/>
      <w:bookmarkEnd w:id="262"/>
      <w:bookmarkEnd w:id="263"/>
    </w:p>
    <w:p w14:paraId="6B7D993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1DBAF920">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281AD363">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4CD14B6E">
      <w:pPr>
        <w:autoSpaceDE w:val="0"/>
        <w:autoSpaceDN w:val="0"/>
        <w:adjustRightInd w:val="0"/>
        <w:spacing w:line="360" w:lineRule="auto"/>
        <w:ind w:left="441" w:leftChars="-95" w:hanging="640" w:hangingChars="30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6CE63C07">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0C51EA07">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4" w:name="_Toc486167694"/>
      <w:bookmarkStart w:id="265" w:name="_Toc466882017"/>
      <w:bookmarkStart w:id="266" w:name="_Toc142508345"/>
      <w:bookmarkStart w:id="267" w:name="_Toc15841"/>
      <w:bookmarkStart w:id="268" w:name="_Toc465358969"/>
      <w:bookmarkStart w:id="269" w:name="_Toc25047"/>
      <w:bookmarkStart w:id="270" w:name="_Toc32498_WPSOffice_Level3"/>
      <w:bookmarkStart w:id="271" w:name="_Toc31588"/>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64"/>
      <w:bookmarkEnd w:id="265"/>
      <w:bookmarkEnd w:id="266"/>
      <w:bookmarkEnd w:id="267"/>
      <w:bookmarkEnd w:id="268"/>
      <w:bookmarkEnd w:id="269"/>
      <w:bookmarkEnd w:id="270"/>
      <w:bookmarkEnd w:id="271"/>
    </w:p>
    <w:p w14:paraId="391DF90B">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23FB0691">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4407B273">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704850F2">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32E8621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0DC1DC4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20E96C5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6F92C2D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4A92321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5A7DBEF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4FB0C04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16DAB11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3770D75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3DCA7E8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监督部门：东莞市水务环境投资控股集团有限公司，联系人：</w:t>
      </w:r>
      <w:r>
        <w:rPr>
          <w:rFonts w:hint="eastAsia" w:ascii="宋体" w:hAnsi="宋体" w:eastAsia="宋体" w:cs="宋体"/>
          <w:color w:val="auto"/>
          <w:szCs w:val="21"/>
          <w:highlight w:val="none"/>
          <w:lang w:val="en-US" w:eastAsia="zh-CN"/>
        </w:rPr>
        <w:t>邓</w:t>
      </w:r>
      <w:r>
        <w:rPr>
          <w:rFonts w:hint="eastAsia" w:ascii="宋体" w:hAnsi="宋体" w:eastAsia="宋体" w:cs="宋体"/>
          <w:color w:val="auto"/>
          <w:szCs w:val="21"/>
          <w:highlight w:val="none"/>
          <w:lang w:val="zh-CN"/>
        </w:rPr>
        <w:t>先生，联系电话：0769-28823251。</w:t>
      </w:r>
    </w:p>
    <w:p w14:paraId="284B7FD2">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558B86B7">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272" w:name="_Toc486167695"/>
      <w:bookmarkStart w:id="273" w:name="_Toc465358970"/>
      <w:bookmarkStart w:id="274" w:name="_Toc4325"/>
      <w:bookmarkStart w:id="275" w:name="_Toc142508346"/>
      <w:bookmarkStart w:id="276" w:name="_Toc24057"/>
      <w:bookmarkStart w:id="277" w:name="_Toc466882018"/>
      <w:bookmarkStart w:id="278" w:name="_Toc1848_WPSOffice_Level3"/>
      <w:bookmarkStart w:id="279" w:name="_Toc26138"/>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72"/>
      <w:bookmarkEnd w:id="273"/>
      <w:bookmarkEnd w:id="274"/>
      <w:bookmarkEnd w:id="275"/>
      <w:bookmarkEnd w:id="276"/>
      <w:bookmarkEnd w:id="277"/>
      <w:bookmarkEnd w:id="278"/>
      <w:bookmarkEnd w:id="279"/>
    </w:p>
    <w:p w14:paraId="31B5AF0D">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52D8AA62">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4BA1B30F">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，因此导致投标人无法参与东莞市水务环境投资控股集团有限公司相关招标采购等活动的，由投标人自行承担全部后果。</w:t>
      </w:r>
    </w:p>
    <w:p w14:paraId="075B94D7">
      <w:pPr>
        <w:autoSpaceDE w:val="0"/>
        <w:autoSpaceDN w:val="0"/>
        <w:adjustRightInd w:val="0"/>
        <w:snapToGrid w:val="0"/>
        <w:spacing w:line="360" w:lineRule="auto"/>
        <w:jc w:val="left"/>
        <w:rPr>
          <w:rFonts w:ascii="宋体" w:hAnsi="宋体" w:eastAsia="宋体" w:cs="宋体"/>
          <w:color w:val="auto"/>
          <w:szCs w:val="21"/>
          <w:highlight w:val="none"/>
        </w:rPr>
      </w:pPr>
      <w:bookmarkStart w:id="280" w:name="_Toc466882019"/>
      <w:bookmarkStart w:id="281" w:name="_Toc465358971"/>
    </w:p>
    <w:p w14:paraId="4AA4250B">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282" w:name="_Toc142508347"/>
      <w:bookmarkStart w:id="283" w:name="_Toc10867_WPSOffice_Level3"/>
      <w:bookmarkStart w:id="284" w:name="_Toc486167696"/>
      <w:bookmarkStart w:id="285" w:name="_Toc26035"/>
      <w:bookmarkStart w:id="286" w:name="_Toc14140"/>
      <w:bookmarkStart w:id="287" w:name="_Toc10009"/>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80"/>
      <w:bookmarkEnd w:id="281"/>
      <w:bookmarkEnd w:id="282"/>
      <w:bookmarkEnd w:id="283"/>
      <w:bookmarkEnd w:id="284"/>
      <w:bookmarkEnd w:id="285"/>
      <w:bookmarkEnd w:id="286"/>
      <w:bookmarkEnd w:id="287"/>
    </w:p>
    <w:p w14:paraId="755BF373">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559D08E1">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88" w:name="_Toc450662880"/>
    </w:p>
    <w:p w14:paraId="78EEAA3E">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89" w:name="_Toc22929"/>
      <w:bookmarkStart w:id="290" w:name="_Toc23395"/>
      <w:bookmarkStart w:id="291" w:name="_Toc18316"/>
      <w:bookmarkStart w:id="292" w:name="_Toc16848_WPSOffice_Level2"/>
      <w:bookmarkStart w:id="293" w:name="_Toc140596907"/>
      <w:bookmarkStart w:id="294" w:name="_Toc142508348"/>
      <w:bookmarkStart w:id="295" w:name="_Toc486167697"/>
      <w:r>
        <w:rPr>
          <w:rFonts w:hint="eastAsia" w:ascii="宋体" w:hAnsi="宋体" w:eastAsia="宋体" w:cs="宋体"/>
          <w:b/>
          <w:bCs/>
          <w:color w:val="auto"/>
          <w:kern w:val="44"/>
          <w:szCs w:val="21"/>
          <w:highlight w:val="none"/>
          <w:lang w:val="zh-CN"/>
        </w:rPr>
        <w:t>六、授予合同</w:t>
      </w:r>
      <w:bookmarkEnd w:id="288"/>
      <w:bookmarkEnd w:id="289"/>
      <w:bookmarkEnd w:id="290"/>
      <w:bookmarkEnd w:id="291"/>
      <w:bookmarkEnd w:id="292"/>
      <w:bookmarkEnd w:id="293"/>
      <w:bookmarkEnd w:id="294"/>
      <w:bookmarkEnd w:id="295"/>
    </w:p>
    <w:p w14:paraId="70B0ED8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6" w:name="_Toc142508349"/>
      <w:bookmarkStart w:id="297" w:name="_Toc486167698"/>
      <w:bookmarkStart w:id="298" w:name="_Toc450662881"/>
      <w:bookmarkStart w:id="299" w:name="_Toc25540"/>
      <w:bookmarkStart w:id="300" w:name="_Toc21588"/>
      <w:bookmarkStart w:id="301" w:name="_Toc14160"/>
      <w:bookmarkStart w:id="302" w:name="_Toc6401_WPSOffice_Level3"/>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296"/>
      <w:bookmarkEnd w:id="297"/>
      <w:bookmarkEnd w:id="298"/>
      <w:bookmarkEnd w:id="299"/>
      <w:bookmarkEnd w:id="300"/>
      <w:bookmarkEnd w:id="301"/>
      <w:bookmarkEnd w:id="302"/>
    </w:p>
    <w:p w14:paraId="7B9E043F">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77546A7F">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65418F3A">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303D9D4B">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03" w:name="_Toc450662885"/>
    </w:p>
    <w:p w14:paraId="3CF5A4B7">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4" w:name="_Toc142508350"/>
      <w:bookmarkStart w:id="305" w:name="_Toc6726_WPSOffice_Level3"/>
      <w:bookmarkStart w:id="306" w:name="_Toc24266"/>
      <w:bookmarkStart w:id="307" w:name="_Toc30848"/>
      <w:bookmarkStart w:id="308" w:name="_Toc8842"/>
      <w:bookmarkStart w:id="309" w:name="_Toc486167699"/>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03"/>
      <w:bookmarkEnd w:id="304"/>
      <w:bookmarkEnd w:id="305"/>
      <w:bookmarkEnd w:id="306"/>
      <w:bookmarkEnd w:id="307"/>
      <w:bookmarkEnd w:id="308"/>
      <w:bookmarkEnd w:id="309"/>
    </w:p>
    <w:p w14:paraId="019D90AA">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10"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4FA73B7B">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30E3DD5E">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235F42F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1" w:name="_Toc26535"/>
      <w:bookmarkStart w:id="312" w:name="_Toc486167700"/>
      <w:bookmarkStart w:id="313" w:name="_Toc142508351"/>
      <w:bookmarkStart w:id="314" w:name="_Toc24946"/>
      <w:bookmarkStart w:id="315" w:name="_Toc32732"/>
      <w:bookmarkStart w:id="316" w:name="_Toc9694_WPSOffice_Level3"/>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10"/>
      <w:bookmarkEnd w:id="311"/>
      <w:bookmarkEnd w:id="312"/>
      <w:bookmarkEnd w:id="313"/>
      <w:bookmarkEnd w:id="314"/>
      <w:bookmarkEnd w:id="315"/>
      <w:bookmarkEnd w:id="316"/>
    </w:p>
    <w:p w14:paraId="219AC72B">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604A7B9E">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317" w:name="_Toc142508352"/>
      <w:bookmarkStart w:id="318" w:name="_Toc486167701"/>
      <w:bookmarkStart w:id="319" w:name="_Toc10513_WPSOffice_Level3"/>
      <w:bookmarkStart w:id="320" w:name="_Toc450662887"/>
    </w:p>
    <w:p w14:paraId="580B54AF">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1" w:name="_Toc8873"/>
      <w:bookmarkStart w:id="322" w:name="_Toc24297"/>
      <w:bookmarkStart w:id="323" w:name="_Toc1889"/>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17"/>
      <w:bookmarkEnd w:id="318"/>
      <w:bookmarkEnd w:id="319"/>
      <w:bookmarkEnd w:id="320"/>
      <w:bookmarkEnd w:id="321"/>
      <w:bookmarkEnd w:id="322"/>
      <w:bookmarkEnd w:id="323"/>
    </w:p>
    <w:p w14:paraId="65355C3B">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24" w:name="_Toc465358977"/>
      <w:bookmarkStart w:id="325"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w:t>
      </w:r>
      <w:r>
        <w:rPr>
          <w:rFonts w:hint="eastAsia" w:ascii="宋体" w:hAnsi="宋体" w:eastAsia="宋体" w:cs="Times New Roman"/>
          <w:b/>
          <w:bCs/>
          <w:color w:val="auto"/>
          <w:sz w:val="21"/>
          <w:szCs w:val="21"/>
          <w:highlight w:val="none"/>
          <w:u w:val="single"/>
          <w:lang w:val="en-US" w:eastAsia="zh-CN"/>
        </w:rPr>
        <w:t>且中标通知书</w:t>
      </w:r>
      <w:r>
        <w:rPr>
          <w:rFonts w:hint="eastAsia" w:ascii="宋体" w:hAnsi="宋体" w:eastAsia="宋体" w:cs="Times New Roman"/>
          <w:b/>
          <w:bCs/>
          <w:color w:val="auto"/>
          <w:sz w:val="21"/>
          <w:szCs w:val="21"/>
          <w:highlight w:val="none"/>
          <w:u w:val="single"/>
          <w:lang w:val="zh-CN"/>
        </w:rPr>
        <w:t>发出之日起30日</w:t>
      </w:r>
      <w:r>
        <w:rPr>
          <w:rFonts w:hint="eastAsia" w:ascii="宋体" w:hAnsi="宋体" w:eastAsia="宋体" w:cs="Times New Roman"/>
          <w:b/>
          <w:bCs/>
          <w:color w:val="auto"/>
          <w:sz w:val="21"/>
          <w:szCs w:val="21"/>
          <w:highlight w:val="none"/>
          <w:u w:val="single"/>
          <w:lang w:val="en-US" w:eastAsia="zh-CN"/>
        </w:rPr>
        <w:t>内</w:t>
      </w:r>
      <w:r>
        <w:rPr>
          <w:rFonts w:hint="eastAsia" w:ascii="宋体" w:hAnsi="宋体" w:eastAsia="宋体" w:cs="Times New Roman"/>
          <w:b/>
          <w:bCs/>
          <w:color w:val="auto"/>
          <w:szCs w:val="21"/>
          <w:highlight w:val="none"/>
          <w:u w:val="single"/>
          <w:lang w:val="zh-CN"/>
        </w:rPr>
        <w:t>，按本招标文件规定金额及形式要求，向招标人提交不可撤销银行履约保函（或履约保证金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w:t>
      </w:r>
      <w:r>
        <w:rPr>
          <w:rFonts w:hint="eastAsia" w:ascii="宋体" w:hAnsi="宋体" w:eastAsia="宋体" w:cs="Arial"/>
          <w:b/>
          <w:bCs/>
          <w:color w:val="auto"/>
          <w:kern w:val="0"/>
          <w:szCs w:val="24"/>
          <w:highlight w:val="none"/>
          <w:u w:val="single"/>
          <w:lang w:val="en-US" w:eastAsia="zh-CN"/>
        </w:rPr>
        <w:t>有权</w:t>
      </w:r>
      <w:r>
        <w:rPr>
          <w:rFonts w:ascii="宋体" w:hAnsi="宋体" w:eastAsia="宋体" w:cs="Arial"/>
          <w:b/>
          <w:bCs/>
          <w:color w:val="auto"/>
          <w:kern w:val="0"/>
          <w:szCs w:val="24"/>
          <w:highlight w:val="none"/>
          <w:u w:val="single"/>
        </w:rPr>
        <w:t>取消中标人的中标资格，</w:t>
      </w:r>
      <w:r>
        <w:rPr>
          <w:rFonts w:hint="eastAsia" w:ascii="宋体" w:hAnsi="宋体" w:eastAsia="宋体" w:cs="Arial"/>
          <w:b/>
          <w:bCs/>
          <w:color w:val="auto"/>
          <w:kern w:val="0"/>
          <w:szCs w:val="24"/>
          <w:highlight w:val="none"/>
          <w:u w:val="single"/>
          <w:lang w:val="en-US" w:eastAsia="zh-CN"/>
        </w:rPr>
        <w:t>并</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其中，采用履约保证金（银行转账形式）的金额为合同含税总价的5%，采用不可撤销银行履约保函（</w:t>
      </w:r>
      <w:r>
        <w:rPr>
          <w:rFonts w:hint="eastAsia" w:ascii="宋体" w:hAnsi="宋体" w:eastAsia="宋体" w:cs="Times New Roman"/>
          <w:b/>
          <w:bCs/>
          <w:color w:val="auto"/>
          <w:szCs w:val="21"/>
          <w:highlight w:val="none"/>
          <w:u w:val="single"/>
        </w:rPr>
        <w:t>履约保证保险</w:t>
      </w:r>
      <w:r>
        <w:rPr>
          <w:rFonts w:hint="eastAsia" w:ascii="宋体" w:hAnsi="宋体" w:eastAsia="宋体" w:cs="Times New Roman"/>
          <w:b/>
          <w:bCs/>
          <w:color w:val="auto"/>
          <w:szCs w:val="21"/>
          <w:highlight w:val="none"/>
          <w:u w:val="single"/>
          <w:lang w:val="zh-CN"/>
        </w:rPr>
        <w:t>）形式的金额为合同含税总价的8%，采用担保公司履约担保书形式的金额为合同含税总价的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0C3C689B">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14:paraId="21B3AA4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14:paraId="402752F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w:t>
      </w:r>
      <w:r>
        <w:rPr>
          <w:rFonts w:hint="eastAsia" w:ascii="宋体" w:hAnsi="宋体" w:eastAsia="宋体" w:cs="Times New Roman"/>
          <w:color w:val="auto"/>
          <w:kern w:val="0"/>
          <w:szCs w:val="21"/>
          <w:highlight w:val="none"/>
          <w:lang w:val="en-US" w:eastAsia="zh-CN"/>
        </w:rPr>
        <w:t>有权</w:t>
      </w:r>
      <w:r>
        <w:rPr>
          <w:rFonts w:hint="eastAsia" w:ascii="宋体" w:hAnsi="宋体" w:eastAsia="宋体" w:cs="Times New Roman"/>
          <w:color w:val="auto"/>
          <w:kern w:val="0"/>
          <w:szCs w:val="21"/>
          <w:highlight w:val="none"/>
        </w:rPr>
        <w:t>没收其履约担保。</w:t>
      </w:r>
    </w:p>
    <w:p w14:paraId="48E1489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2BF3742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3B6BB3E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5B40C2F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3556C93B">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1A0E2A6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0786233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6DD9670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162C260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37EA906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69A25C9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r>
        <w:rPr>
          <w:rFonts w:hint="eastAsia" w:ascii="宋体" w:hAnsi="宋体" w:eastAsia="宋体" w:cs="Times New Roman"/>
          <w:color w:val="auto"/>
          <w:kern w:val="0"/>
          <w:szCs w:val="21"/>
          <w:highlight w:val="none"/>
        </w:rPr>
        <w:t>不可撤销银行履约保函（或履约保证保险或担保公司履约担保书）应自合同签订之日起至完成全部供货（含最终验收合格）且结算完毕之后二十八（28）日内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14:paraId="459C9E5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35.4  </w:t>
      </w:r>
      <w:r>
        <w:rPr>
          <w:rFonts w:hint="eastAsia" w:ascii="宋体" w:hAnsi="宋体" w:eastAsia="宋体" w:cs="宋体"/>
          <w:color w:val="auto"/>
          <w:kern w:val="0"/>
          <w:szCs w:val="21"/>
          <w:highlight w:val="none"/>
        </w:rPr>
        <w:t>履约保证金应用本合同货币。</w:t>
      </w:r>
    </w:p>
    <w:p w14:paraId="04650256">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75BA6C20">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14:paraId="5B1BC8C5">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开户名称：东莞市水务环境投资控股集团管网有限公司</w:t>
      </w:r>
    </w:p>
    <w:p w14:paraId="48F4D801">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银行账号：8114801014000043052</w:t>
      </w:r>
    </w:p>
    <w:p w14:paraId="432FAA31">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开户银行：中信银行东莞分行营业部</w:t>
      </w:r>
    </w:p>
    <w:p w14:paraId="798BC2CA">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0276E10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中标人以履约保证金（银行转账形式）提供履约担保的在依法完成本项目的所有合同义务，且结算完毕之</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14:paraId="2274423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385403F9">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6" w:name="_Toc142508353"/>
      <w:bookmarkStart w:id="327" w:name="_Toc4271"/>
      <w:bookmarkStart w:id="328" w:name="_Toc21389"/>
      <w:bookmarkStart w:id="329" w:name="_Toc486167702"/>
      <w:bookmarkStart w:id="330" w:name="_Toc13033"/>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24"/>
      <w:bookmarkEnd w:id="325"/>
      <w:bookmarkEnd w:id="326"/>
      <w:bookmarkEnd w:id="327"/>
      <w:bookmarkEnd w:id="328"/>
      <w:bookmarkEnd w:id="329"/>
      <w:bookmarkEnd w:id="330"/>
    </w:p>
    <w:p w14:paraId="53296711">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1593B56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1" w:name="_Toc450662888"/>
    </w:p>
    <w:p w14:paraId="111C3136">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2" w:name="_Toc142508354"/>
      <w:bookmarkStart w:id="333" w:name="_Toc23107"/>
      <w:bookmarkStart w:id="334" w:name="_Toc14372"/>
      <w:bookmarkStart w:id="335" w:name="_Toc28921_WPSOffice_Level3"/>
      <w:bookmarkStart w:id="336" w:name="_Toc11444"/>
      <w:bookmarkStart w:id="337" w:name="_Toc486167703"/>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31"/>
      <w:bookmarkEnd w:id="332"/>
      <w:bookmarkEnd w:id="333"/>
      <w:bookmarkEnd w:id="334"/>
      <w:bookmarkEnd w:id="335"/>
      <w:bookmarkEnd w:id="336"/>
      <w:bookmarkEnd w:id="337"/>
    </w:p>
    <w:p w14:paraId="38E58FED">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37.1 中标人应按3</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2款规定在领取《中标通知书》原件之前向招标代理机构一次性交纳中标服务费。中标服务费以中标金额计算，依次按以下第（1）（2）款计算得出服务费基价，服务费基价实行全额分档折扣计算，按第（3）款计算折扣得出代理服务费，具体如下。</w:t>
      </w:r>
    </w:p>
    <w:p w14:paraId="2423A591">
      <w:pPr>
        <w:tabs>
          <w:tab w:val="left" w:pos="567"/>
        </w:tabs>
        <w:autoSpaceDE w:val="0"/>
        <w:autoSpaceDN w:val="0"/>
        <w:adjustRightInd w:val="0"/>
        <w:spacing w:line="360" w:lineRule="auto"/>
        <w:ind w:left="358" w:leftChars="0" w:hanging="358" w:hangingChars="17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val="zh-CN"/>
        </w:rPr>
        <w:t>参照</w:t>
      </w:r>
      <w:r>
        <w:rPr>
          <w:rFonts w:hint="eastAsia" w:ascii="宋体" w:hAnsi="宋体" w:eastAsia="宋体" w:cs="宋体"/>
          <w:b/>
          <w:color w:val="auto"/>
          <w:szCs w:val="21"/>
          <w:highlight w:val="none"/>
          <w:lang w:val="en-US" w:eastAsia="zh-CN"/>
        </w:rPr>
        <w:t>以下标准按差额定率累进法计算：</w:t>
      </w:r>
    </w:p>
    <w:tbl>
      <w:tblPr>
        <w:tblStyle w:val="36"/>
        <w:tblW w:w="10000"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498"/>
        <w:gridCol w:w="2498"/>
        <w:gridCol w:w="2498"/>
        <w:gridCol w:w="2506"/>
      </w:tblGrid>
      <w:tr w14:paraId="7E9460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498" w:type="dxa"/>
            <w:vMerge w:val="restart"/>
            <w:shd w:val="clear" w:color="auto" w:fill="FFEEBB"/>
            <w:tcMar>
              <w:top w:w="0" w:type="dxa"/>
              <w:left w:w="0" w:type="dxa"/>
              <w:bottom w:w="0" w:type="dxa"/>
              <w:right w:w="0" w:type="dxa"/>
            </w:tcMar>
            <w:vAlign w:val="center"/>
          </w:tcPr>
          <w:p w14:paraId="6D48698F">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中标金额（万元）</w:t>
            </w:r>
          </w:p>
        </w:tc>
        <w:tc>
          <w:tcPr>
            <w:tcW w:w="7502" w:type="dxa"/>
            <w:gridSpan w:val="3"/>
            <w:shd w:val="clear" w:color="auto" w:fill="FFEEBB"/>
            <w:tcMar>
              <w:top w:w="0" w:type="dxa"/>
              <w:left w:w="0" w:type="dxa"/>
              <w:bottom w:w="0" w:type="dxa"/>
              <w:right w:w="0" w:type="dxa"/>
            </w:tcMar>
            <w:vAlign w:val="center"/>
          </w:tcPr>
          <w:p w14:paraId="11B861D4">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服务类型</w:t>
            </w:r>
          </w:p>
        </w:tc>
      </w:tr>
      <w:tr w14:paraId="0728A7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498" w:type="dxa"/>
            <w:vMerge w:val="continue"/>
            <w:shd w:val="clear" w:color="auto" w:fill="FFEEBB"/>
            <w:tcMar>
              <w:top w:w="0" w:type="dxa"/>
              <w:left w:w="0" w:type="dxa"/>
              <w:bottom w:w="0" w:type="dxa"/>
              <w:right w:w="0" w:type="dxa"/>
            </w:tcMar>
            <w:vAlign w:val="center"/>
          </w:tcPr>
          <w:p w14:paraId="02FE19C3">
            <w:pPr>
              <w:keepNext w:val="0"/>
              <w:keepLines w:val="0"/>
              <w:suppressLineNumbers w:val="0"/>
              <w:spacing w:before="0" w:beforeAutospacing="0" w:after="0" w:afterAutospacing="0"/>
              <w:ind w:left="0" w:right="0"/>
              <w:jc w:val="center"/>
              <w:rPr>
                <w:rFonts w:hint="eastAsia" w:ascii="宋体" w:hAnsi="宋体" w:eastAsia="宋体" w:cs="宋体"/>
                <w:i w:val="0"/>
                <w:iCs w:val="0"/>
                <w:caps w:val="0"/>
                <w:color w:val="auto"/>
                <w:spacing w:val="0"/>
                <w:sz w:val="21"/>
                <w:szCs w:val="21"/>
                <w:highlight w:val="none"/>
              </w:rPr>
            </w:pPr>
          </w:p>
        </w:tc>
        <w:tc>
          <w:tcPr>
            <w:tcW w:w="7502" w:type="dxa"/>
            <w:gridSpan w:val="3"/>
            <w:shd w:val="clear" w:color="auto" w:fill="FFEEBB"/>
            <w:tcMar>
              <w:top w:w="0" w:type="dxa"/>
              <w:left w:w="0" w:type="dxa"/>
              <w:bottom w:w="0" w:type="dxa"/>
              <w:right w:w="0" w:type="dxa"/>
            </w:tcMar>
            <w:vAlign w:val="center"/>
          </w:tcPr>
          <w:p w14:paraId="5A41AEE6">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费率</w:t>
            </w:r>
          </w:p>
        </w:tc>
      </w:tr>
      <w:tr w14:paraId="64CC28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98" w:type="dxa"/>
            <w:vMerge w:val="continue"/>
            <w:shd w:val="clear" w:color="auto" w:fill="FFEEBB"/>
            <w:tcMar>
              <w:top w:w="0" w:type="dxa"/>
              <w:left w:w="0" w:type="dxa"/>
              <w:bottom w:w="0" w:type="dxa"/>
              <w:right w:w="0" w:type="dxa"/>
            </w:tcMar>
            <w:vAlign w:val="center"/>
          </w:tcPr>
          <w:p w14:paraId="321BF5F8">
            <w:pPr>
              <w:keepNext w:val="0"/>
              <w:keepLines w:val="0"/>
              <w:suppressLineNumbers w:val="0"/>
              <w:spacing w:before="0" w:beforeAutospacing="0" w:after="0" w:afterAutospacing="0"/>
              <w:ind w:left="0" w:right="0"/>
              <w:jc w:val="center"/>
              <w:rPr>
                <w:rFonts w:hint="eastAsia" w:ascii="宋体" w:hAnsi="宋体" w:eastAsia="宋体" w:cs="宋体"/>
                <w:i w:val="0"/>
                <w:iCs w:val="0"/>
                <w:caps w:val="0"/>
                <w:color w:val="auto"/>
                <w:spacing w:val="0"/>
                <w:sz w:val="21"/>
                <w:szCs w:val="21"/>
                <w:highlight w:val="none"/>
              </w:rPr>
            </w:pPr>
          </w:p>
        </w:tc>
        <w:tc>
          <w:tcPr>
            <w:tcW w:w="2498" w:type="dxa"/>
            <w:shd w:val="clear" w:color="auto" w:fill="FFEEBB"/>
            <w:tcMar>
              <w:top w:w="0" w:type="dxa"/>
              <w:left w:w="0" w:type="dxa"/>
              <w:bottom w:w="0" w:type="dxa"/>
              <w:right w:w="0" w:type="dxa"/>
            </w:tcMar>
            <w:vAlign w:val="center"/>
          </w:tcPr>
          <w:p w14:paraId="6C28200D">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货物招标</w:t>
            </w:r>
          </w:p>
        </w:tc>
        <w:tc>
          <w:tcPr>
            <w:tcW w:w="2498" w:type="dxa"/>
            <w:shd w:val="clear" w:color="auto" w:fill="FFEEBB"/>
            <w:tcMar>
              <w:top w:w="0" w:type="dxa"/>
              <w:left w:w="0" w:type="dxa"/>
              <w:bottom w:w="0" w:type="dxa"/>
              <w:right w:w="0" w:type="dxa"/>
            </w:tcMar>
            <w:vAlign w:val="center"/>
          </w:tcPr>
          <w:p w14:paraId="0631A8B4">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服务招标</w:t>
            </w:r>
          </w:p>
        </w:tc>
        <w:tc>
          <w:tcPr>
            <w:tcW w:w="2506" w:type="dxa"/>
            <w:shd w:val="clear" w:color="auto" w:fill="FFEEBB"/>
            <w:tcMar>
              <w:top w:w="0" w:type="dxa"/>
              <w:left w:w="0" w:type="dxa"/>
              <w:bottom w:w="0" w:type="dxa"/>
              <w:right w:w="0" w:type="dxa"/>
            </w:tcMar>
            <w:vAlign w:val="center"/>
          </w:tcPr>
          <w:p w14:paraId="2D1AB868">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工程招标</w:t>
            </w:r>
          </w:p>
        </w:tc>
      </w:tr>
      <w:tr w14:paraId="1FF823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498" w:type="dxa"/>
            <w:shd w:val="clear" w:color="auto" w:fill="auto"/>
            <w:tcMar>
              <w:top w:w="0" w:type="dxa"/>
              <w:left w:w="0" w:type="dxa"/>
              <w:bottom w:w="0" w:type="dxa"/>
              <w:right w:w="0" w:type="dxa"/>
            </w:tcMar>
            <w:vAlign w:val="center"/>
          </w:tcPr>
          <w:p w14:paraId="2A98D4F3">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100以下</w:t>
            </w:r>
          </w:p>
        </w:tc>
        <w:tc>
          <w:tcPr>
            <w:tcW w:w="2498" w:type="dxa"/>
            <w:shd w:val="clear" w:color="auto" w:fill="auto"/>
            <w:tcMar>
              <w:top w:w="0" w:type="dxa"/>
              <w:left w:w="0" w:type="dxa"/>
              <w:bottom w:w="0" w:type="dxa"/>
              <w:right w:w="0" w:type="dxa"/>
            </w:tcMar>
            <w:vAlign w:val="center"/>
          </w:tcPr>
          <w:p w14:paraId="225BBCA3">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1.5%</w:t>
            </w:r>
          </w:p>
        </w:tc>
        <w:tc>
          <w:tcPr>
            <w:tcW w:w="2498" w:type="dxa"/>
            <w:shd w:val="clear" w:color="auto" w:fill="auto"/>
            <w:tcMar>
              <w:top w:w="0" w:type="dxa"/>
              <w:left w:w="0" w:type="dxa"/>
              <w:bottom w:w="0" w:type="dxa"/>
              <w:right w:w="0" w:type="dxa"/>
            </w:tcMar>
            <w:vAlign w:val="center"/>
          </w:tcPr>
          <w:p w14:paraId="76D54684">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1.5%</w:t>
            </w:r>
          </w:p>
        </w:tc>
        <w:tc>
          <w:tcPr>
            <w:tcW w:w="2506" w:type="dxa"/>
            <w:shd w:val="clear" w:color="auto" w:fill="auto"/>
            <w:tcMar>
              <w:top w:w="0" w:type="dxa"/>
              <w:left w:w="0" w:type="dxa"/>
              <w:bottom w:w="0" w:type="dxa"/>
              <w:right w:w="0" w:type="dxa"/>
            </w:tcMar>
            <w:vAlign w:val="center"/>
          </w:tcPr>
          <w:p w14:paraId="458055E5">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w:t>
            </w:r>
          </w:p>
        </w:tc>
      </w:tr>
      <w:tr w14:paraId="76B329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498" w:type="dxa"/>
            <w:shd w:val="clear" w:color="auto" w:fill="auto"/>
            <w:tcMar>
              <w:top w:w="0" w:type="dxa"/>
              <w:left w:w="0" w:type="dxa"/>
              <w:bottom w:w="0" w:type="dxa"/>
              <w:right w:w="0" w:type="dxa"/>
            </w:tcMar>
            <w:vAlign w:val="center"/>
          </w:tcPr>
          <w:p w14:paraId="0C275DCB">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100-500</w:t>
            </w:r>
          </w:p>
        </w:tc>
        <w:tc>
          <w:tcPr>
            <w:tcW w:w="2498" w:type="dxa"/>
            <w:shd w:val="clear" w:color="auto" w:fill="auto"/>
            <w:tcMar>
              <w:top w:w="0" w:type="dxa"/>
              <w:left w:w="0" w:type="dxa"/>
              <w:bottom w:w="0" w:type="dxa"/>
              <w:right w:w="0" w:type="dxa"/>
            </w:tcMar>
            <w:vAlign w:val="center"/>
          </w:tcPr>
          <w:p w14:paraId="4F469E4E">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1.1%</w:t>
            </w:r>
          </w:p>
        </w:tc>
        <w:tc>
          <w:tcPr>
            <w:tcW w:w="2498" w:type="dxa"/>
            <w:shd w:val="clear" w:color="auto" w:fill="auto"/>
            <w:tcMar>
              <w:top w:w="0" w:type="dxa"/>
              <w:left w:w="0" w:type="dxa"/>
              <w:bottom w:w="0" w:type="dxa"/>
              <w:right w:w="0" w:type="dxa"/>
            </w:tcMar>
            <w:vAlign w:val="center"/>
          </w:tcPr>
          <w:p w14:paraId="79327CD4">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0.8%</w:t>
            </w:r>
          </w:p>
        </w:tc>
        <w:tc>
          <w:tcPr>
            <w:tcW w:w="2506" w:type="dxa"/>
            <w:shd w:val="clear" w:color="auto" w:fill="auto"/>
            <w:tcMar>
              <w:top w:w="0" w:type="dxa"/>
              <w:left w:w="0" w:type="dxa"/>
              <w:bottom w:w="0" w:type="dxa"/>
              <w:right w:w="0" w:type="dxa"/>
            </w:tcMar>
            <w:vAlign w:val="center"/>
          </w:tcPr>
          <w:p w14:paraId="42903228">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0.7%</w:t>
            </w:r>
          </w:p>
        </w:tc>
      </w:tr>
      <w:tr w14:paraId="3E4510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98" w:type="dxa"/>
            <w:shd w:val="clear" w:color="auto" w:fill="auto"/>
            <w:tcMar>
              <w:top w:w="0" w:type="dxa"/>
              <w:left w:w="0" w:type="dxa"/>
              <w:bottom w:w="0" w:type="dxa"/>
              <w:right w:w="0" w:type="dxa"/>
            </w:tcMar>
            <w:vAlign w:val="center"/>
          </w:tcPr>
          <w:p w14:paraId="7A32D5A8">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500-1000</w:t>
            </w:r>
          </w:p>
        </w:tc>
        <w:tc>
          <w:tcPr>
            <w:tcW w:w="2498" w:type="dxa"/>
            <w:shd w:val="clear" w:color="auto" w:fill="auto"/>
            <w:tcMar>
              <w:top w:w="0" w:type="dxa"/>
              <w:left w:w="0" w:type="dxa"/>
              <w:bottom w:w="0" w:type="dxa"/>
              <w:right w:w="0" w:type="dxa"/>
            </w:tcMar>
            <w:vAlign w:val="center"/>
          </w:tcPr>
          <w:p w14:paraId="2D7E8400">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0.8%</w:t>
            </w:r>
          </w:p>
        </w:tc>
        <w:tc>
          <w:tcPr>
            <w:tcW w:w="2498" w:type="dxa"/>
            <w:shd w:val="clear" w:color="auto" w:fill="auto"/>
            <w:tcMar>
              <w:top w:w="0" w:type="dxa"/>
              <w:left w:w="0" w:type="dxa"/>
              <w:bottom w:w="0" w:type="dxa"/>
              <w:right w:w="0" w:type="dxa"/>
            </w:tcMar>
            <w:vAlign w:val="center"/>
          </w:tcPr>
          <w:p w14:paraId="0FE55CD9">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0.45%</w:t>
            </w:r>
          </w:p>
        </w:tc>
        <w:tc>
          <w:tcPr>
            <w:tcW w:w="2506" w:type="dxa"/>
            <w:shd w:val="clear" w:color="auto" w:fill="auto"/>
            <w:tcMar>
              <w:top w:w="0" w:type="dxa"/>
              <w:left w:w="0" w:type="dxa"/>
              <w:bottom w:w="0" w:type="dxa"/>
              <w:right w:w="0" w:type="dxa"/>
            </w:tcMar>
            <w:vAlign w:val="center"/>
          </w:tcPr>
          <w:p w14:paraId="5A467426">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0.55%</w:t>
            </w:r>
          </w:p>
        </w:tc>
      </w:tr>
      <w:tr w14:paraId="00C3BD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498" w:type="dxa"/>
            <w:shd w:val="clear" w:color="auto" w:fill="auto"/>
            <w:tcMar>
              <w:top w:w="0" w:type="dxa"/>
              <w:left w:w="0" w:type="dxa"/>
              <w:bottom w:w="0" w:type="dxa"/>
              <w:right w:w="0" w:type="dxa"/>
            </w:tcMar>
            <w:vAlign w:val="center"/>
          </w:tcPr>
          <w:p w14:paraId="1E52ECB4">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1000-5000</w:t>
            </w:r>
          </w:p>
        </w:tc>
        <w:tc>
          <w:tcPr>
            <w:tcW w:w="2498" w:type="dxa"/>
            <w:shd w:val="clear" w:color="auto" w:fill="auto"/>
            <w:tcMar>
              <w:top w:w="0" w:type="dxa"/>
              <w:left w:w="0" w:type="dxa"/>
              <w:bottom w:w="0" w:type="dxa"/>
              <w:right w:w="0" w:type="dxa"/>
            </w:tcMar>
            <w:vAlign w:val="center"/>
          </w:tcPr>
          <w:p w14:paraId="5F50CFC3">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0.5%</w:t>
            </w:r>
          </w:p>
        </w:tc>
        <w:tc>
          <w:tcPr>
            <w:tcW w:w="2498" w:type="dxa"/>
            <w:shd w:val="clear" w:color="auto" w:fill="auto"/>
            <w:tcMar>
              <w:top w:w="0" w:type="dxa"/>
              <w:left w:w="0" w:type="dxa"/>
              <w:bottom w:w="0" w:type="dxa"/>
              <w:right w:w="0" w:type="dxa"/>
            </w:tcMar>
            <w:vAlign w:val="center"/>
          </w:tcPr>
          <w:p w14:paraId="3E39F1E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0.25%</w:t>
            </w:r>
          </w:p>
        </w:tc>
        <w:tc>
          <w:tcPr>
            <w:tcW w:w="2506" w:type="dxa"/>
            <w:shd w:val="clear" w:color="auto" w:fill="auto"/>
            <w:tcMar>
              <w:top w:w="0" w:type="dxa"/>
              <w:left w:w="0" w:type="dxa"/>
              <w:bottom w:w="0" w:type="dxa"/>
              <w:right w:w="0" w:type="dxa"/>
            </w:tcMar>
            <w:vAlign w:val="center"/>
          </w:tcPr>
          <w:p w14:paraId="0A20AFE1">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0.36%</w:t>
            </w:r>
          </w:p>
        </w:tc>
      </w:tr>
      <w:tr w14:paraId="1CFF1F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98" w:type="dxa"/>
            <w:shd w:val="clear" w:color="auto" w:fill="auto"/>
            <w:tcMar>
              <w:top w:w="0" w:type="dxa"/>
              <w:left w:w="0" w:type="dxa"/>
              <w:bottom w:w="0" w:type="dxa"/>
              <w:right w:w="0" w:type="dxa"/>
            </w:tcMar>
            <w:vAlign w:val="center"/>
          </w:tcPr>
          <w:p w14:paraId="50C8A7FB">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5000-10000</w:t>
            </w:r>
          </w:p>
        </w:tc>
        <w:tc>
          <w:tcPr>
            <w:tcW w:w="2498" w:type="dxa"/>
            <w:shd w:val="clear" w:color="auto" w:fill="auto"/>
            <w:tcMar>
              <w:top w:w="0" w:type="dxa"/>
              <w:left w:w="0" w:type="dxa"/>
              <w:bottom w:w="0" w:type="dxa"/>
              <w:right w:w="0" w:type="dxa"/>
            </w:tcMar>
            <w:vAlign w:val="center"/>
          </w:tcPr>
          <w:p w14:paraId="11571186">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0.25%</w:t>
            </w:r>
          </w:p>
        </w:tc>
        <w:tc>
          <w:tcPr>
            <w:tcW w:w="2498" w:type="dxa"/>
            <w:shd w:val="clear" w:color="auto" w:fill="auto"/>
            <w:tcMar>
              <w:top w:w="0" w:type="dxa"/>
              <w:left w:w="0" w:type="dxa"/>
              <w:bottom w:w="0" w:type="dxa"/>
              <w:right w:w="0" w:type="dxa"/>
            </w:tcMar>
            <w:vAlign w:val="center"/>
          </w:tcPr>
          <w:p w14:paraId="50284339">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0.1%</w:t>
            </w:r>
          </w:p>
        </w:tc>
        <w:tc>
          <w:tcPr>
            <w:tcW w:w="2506" w:type="dxa"/>
            <w:shd w:val="clear" w:color="auto" w:fill="auto"/>
            <w:tcMar>
              <w:top w:w="0" w:type="dxa"/>
              <w:left w:w="0" w:type="dxa"/>
              <w:bottom w:w="0" w:type="dxa"/>
              <w:right w:w="0" w:type="dxa"/>
            </w:tcMar>
            <w:vAlign w:val="center"/>
          </w:tcPr>
          <w:p w14:paraId="5B2A22DF">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0.2%</w:t>
            </w:r>
          </w:p>
        </w:tc>
      </w:tr>
      <w:tr w14:paraId="40CA8C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98" w:type="dxa"/>
            <w:shd w:val="clear" w:color="auto" w:fill="auto"/>
            <w:tcMar>
              <w:top w:w="0" w:type="dxa"/>
              <w:left w:w="0" w:type="dxa"/>
              <w:bottom w:w="0" w:type="dxa"/>
              <w:right w:w="0" w:type="dxa"/>
            </w:tcMar>
            <w:vAlign w:val="center"/>
          </w:tcPr>
          <w:p w14:paraId="725B8FE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10000-100000</w:t>
            </w:r>
          </w:p>
        </w:tc>
        <w:tc>
          <w:tcPr>
            <w:tcW w:w="2498" w:type="dxa"/>
            <w:shd w:val="clear" w:color="auto" w:fill="auto"/>
            <w:tcMar>
              <w:top w:w="0" w:type="dxa"/>
              <w:left w:w="0" w:type="dxa"/>
              <w:bottom w:w="0" w:type="dxa"/>
              <w:right w:w="0" w:type="dxa"/>
            </w:tcMar>
            <w:vAlign w:val="center"/>
          </w:tcPr>
          <w:p w14:paraId="4485D8BA">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0.05%</w:t>
            </w:r>
          </w:p>
        </w:tc>
        <w:tc>
          <w:tcPr>
            <w:tcW w:w="2498" w:type="dxa"/>
            <w:shd w:val="clear" w:color="auto" w:fill="auto"/>
            <w:tcMar>
              <w:top w:w="0" w:type="dxa"/>
              <w:left w:w="0" w:type="dxa"/>
              <w:bottom w:w="0" w:type="dxa"/>
              <w:right w:w="0" w:type="dxa"/>
            </w:tcMar>
            <w:vAlign w:val="center"/>
          </w:tcPr>
          <w:p w14:paraId="4428FA2E">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0.05%</w:t>
            </w:r>
          </w:p>
        </w:tc>
        <w:tc>
          <w:tcPr>
            <w:tcW w:w="2506" w:type="dxa"/>
            <w:shd w:val="clear" w:color="auto" w:fill="auto"/>
            <w:tcMar>
              <w:top w:w="0" w:type="dxa"/>
              <w:left w:w="0" w:type="dxa"/>
              <w:bottom w:w="0" w:type="dxa"/>
              <w:right w:w="0" w:type="dxa"/>
            </w:tcMar>
            <w:vAlign w:val="center"/>
          </w:tcPr>
          <w:p w14:paraId="62BCFBBB">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0.05%</w:t>
            </w:r>
          </w:p>
        </w:tc>
      </w:tr>
      <w:tr w14:paraId="129E1E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498" w:type="dxa"/>
            <w:shd w:val="clear" w:color="auto" w:fill="auto"/>
            <w:tcMar>
              <w:top w:w="0" w:type="dxa"/>
              <w:left w:w="0" w:type="dxa"/>
              <w:bottom w:w="0" w:type="dxa"/>
              <w:right w:w="0" w:type="dxa"/>
            </w:tcMar>
            <w:vAlign w:val="center"/>
          </w:tcPr>
          <w:p w14:paraId="2DDBD1E3">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1000000以上</w:t>
            </w:r>
          </w:p>
        </w:tc>
        <w:tc>
          <w:tcPr>
            <w:tcW w:w="2498" w:type="dxa"/>
            <w:shd w:val="clear" w:color="auto" w:fill="auto"/>
            <w:tcMar>
              <w:top w:w="0" w:type="dxa"/>
              <w:left w:w="0" w:type="dxa"/>
              <w:bottom w:w="0" w:type="dxa"/>
              <w:right w:w="0" w:type="dxa"/>
            </w:tcMar>
            <w:vAlign w:val="center"/>
          </w:tcPr>
          <w:p w14:paraId="0B3D55B4">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0.01%</w:t>
            </w:r>
          </w:p>
        </w:tc>
        <w:tc>
          <w:tcPr>
            <w:tcW w:w="2498" w:type="dxa"/>
            <w:shd w:val="clear" w:color="auto" w:fill="auto"/>
            <w:tcMar>
              <w:top w:w="0" w:type="dxa"/>
              <w:left w:w="0" w:type="dxa"/>
              <w:bottom w:w="0" w:type="dxa"/>
              <w:right w:w="0" w:type="dxa"/>
            </w:tcMar>
            <w:vAlign w:val="center"/>
          </w:tcPr>
          <w:p w14:paraId="2EAD3728">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0.01%</w:t>
            </w:r>
          </w:p>
        </w:tc>
        <w:tc>
          <w:tcPr>
            <w:tcW w:w="2506" w:type="dxa"/>
            <w:shd w:val="clear" w:color="auto" w:fill="auto"/>
            <w:tcMar>
              <w:top w:w="0" w:type="dxa"/>
              <w:left w:w="0" w:type="dxa"/>
              <w:bottom w:w="0" w:type="dxa"/>
              <w:right w:w="0" w:type="dxa"/>
            </w:tcMar>
            <w:vAlign w:val="center"/>
          </w:tcPr>
          <w:p w14:paraId="3A379FE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0.01%</w:t>
            </w:r>
          </w:p>
        </w:tc>
      </w:tr>
    </w:tbl>
    <w:p w14:paraId="4BB5EACD">
      <w:pPr>
        <w:pStyle w:val="2"/>
        <w:rPr>
          <w:rFonts w:hint="eastAsia" w:ascii="宋体" w:hAnsi="宋体" w:eastAsia="宋体" w:cs="宋体"/>
          <w:color w:val="auto"/>
          <w:highlight w:val="none"/>
        </w:rPr>
      </w:pPr>
      <w:r>
        <w:rPr>
          <w:rFonts w:hint="eastAsia" w:ascii="宋体" w:hAnsi="宋体" w:eastAsia="宋体" w:cs="宋体"/>
          <w:color w:val="auto"/>
          <w:highlight w:val="none"/>
        </w:rPr>
        <w:t>（2）降低中标金额在5亿元以上招标代理服务收费标准，并设置收费上限。货物、服务、工程招标代理服务收费差额费率：中标金额在5—10亿元的为0.035%；10—50亿元的为0.008%；50—100亿元为0.006%；100亿元以上为0.004%。货物、服务、工程一次招标（完成一次招标投标全流程）代理服务费最高限额分别为350万元、300万元和450万元，并按各标段中标金额比例计算各标段招标代理服务费。</w:t>
      </w:r>
    </w:p>
    <w:p w14:paraId="7805037E">
      <w:pPr>
        <w:pStyle w:val="2"/>
        <w:rPr>
          <w:rFonts w:hint="eastAsia" w:ascii="宋体" w:hAnsi="宋体" w:eastAsia="宋体" w:cs="宋体"/>
          <w:color w:val="auto"/>
          <w:highlight w:val="none"/>
        </w:rPr>
      </w:pPr>
      <w:r>
        <w:rPr>
          <w:rFonts w:hint="eastAsia" w:ascii="宋体" w:hAnsi="宋体" w:eastAsia="宋体" w:cs="宋体"/>
          <w:color w:val="auto"/>
          <w:highlight w:val="none"/>
        </w:rPr>
        <w:t>（3）服务费基价实行全额分档折扣计算，得出代理服务费。具体为：服务费基价10万元（不含）以下的，按80%执行；服务费基价10万元（含）—20万元（不含）的，按70%执行；服务费基价20万元（含）—30万元（不含）的，按60%执行；服务费基价30万元（含）以上的，按50%计取，且单个项目最高代理费为30万元封顶。同时，为保障项目服务质量与库管理的可持续性，设置单个项目代理费最低为8000元，即按上述收费标准计取后不足8000元的，以8000元作为代理费。</w:t>
      </w:r>
    </w:p>
    <w:p w14:paraId="28EE2ECC">
      <w:pPr>
        <w:spacing w:line="360" w:lineRule="auto"/>
        <w:rPr>
          <w:rFonts w:hint="eastAsia" w:ascii="宋体" w:hAnsi="宋体" w:eastAsia="宋体" w:cs="宋体"/>
          <w:snapToGrid w:val="0"/>
          <w:color w:val="auto"/>
          <w:kern w:val="0"/>
          <w:szCs w:val="20"/>
          <w:highlight w:val="none"/>
        </w:rPr>
      </w:pPr>
      <w:r>
        <w:rPr>
          <w:rFonts w:hint="eastAsia" w:ascii="宋体" w:hAnsi="宋体" w:eastAsia="宋体" w:cs="宋体"/>
          <w:snapToGrid w:val="0"/>
          <w:color w:val="auto"/>
          <w:kern w:val="0"/>
          <w:szCs w:val="20"/>
          <w:highlight w:val="none"/>
        </w:rPr>
        <w:t>例子：某项目招标代理业务中标金额为2000万元（货物类），计算代理服务费额如下：</w:t>
      </w:r>
    </w:p>
    <w:p w14:paraId="36E14CC7">
      <w:pPr>
        <w:spacing w:line="360" w:lineRule="auto"/>
        <w:rPr>
          <w:rFonts w:hint="eastAsia" w:ascii="宋体" w:hAnsi="宋体" w:eastAsia="宋体" w:cs="宋体"/>
          <w:snapToGrid w:val="0"/>
          <w:color w:val="auto"/>
          <w:kern w:val="0"/>
          <w:szCs w:val="20"/>
          <w:highlight w:val="none"/>
        </w:rPr>
      </w:pPr>
      <w:r>
        <w:rPr>
          <w:rFonts w:hint="eastAsia" w:ascii="宋体" w:hAnsi="宋体" w:eastAsia="宋体" w:cs="宋体"/>
          <w:snapToGrid w:val="0"/>
          <w:color w:val="auto"/>
          <w:kern w:val="0"/>
          <w:szCs w:val="20"/>
          <w:highlight w:val="none"/>
        </w:rPr>
        <w:t>0-100万元部分：100万元×1.5%=15000元</w:t>
      </w:r>
    </w:p>
    <w:p w14:paraId="477CFE6D">
      <w:pPr>
        <w:spacing w:line="360" w:lineRule="auto"/>
        <w:rPr>
          <w:rFonts w:hint="eastAsia" w:ascii="宋体" w:hAnsi="宋体" w:eastAsia="宋体" w:cs="宋体"/>
          <w:snapToGrid w:val="0"/>
          <w:color w:val="auto"/>
          <w:kern w:val="0"/>
          <w:szCs w:val="20"/>
          <w:highlight w:val="none"/>
        </w:rPr>
      </w:pPr>
      <w:r>
        <w:rPr>
          <w:rFonts w:hint="eastAsia" w:ascii="宋体" w:hAnsi="宋体" w:eastAsia="宋体" w:cs="宋体"/>
          <w:snapToGrid w:val="0"/>
          <w:color w:val="auto"/>
          <w:kern w:val="0"/>
          <w:szCs w:val="20"/>
          <w:highlight w:val="none"/>
        </w:rPr>
        <w:t>100-500万元部分：400万元×1.1%=44000元</w:t>
      </w:r>
    </w:p>
    <w:p w14:paraId="2DFA2CC7">
      <w:pPr>
        <w:spacing w:line="360" w:lineRule="auto"/>
        <w:rPr>
          <w:rFonts w:hint="eastAsia" w:ascii="宋体" w:hAnsi="宋体" w:eastAsia="宋体" w:cs="宋体"/>
          <w:snapToGrid w:val="0"/>
          <w:color w:val="auto"/>
          <w:kern w:val="0"/>
          <w:szCs w:val="20"/>
          <w:highlight w:val="none"/>
        </w:rPr>
      </w:pPr>
      <w:r>
        <w:rPr>
          <w:rFonts w:hint="eastAsia" w:ascii="宋体" w:hAnsi="宋体" w:eastAsia="宋体" w:cs="宋体"/>
          <w:snapToGrid w:val="0"/>
          <w:color w:val="auto"/>
          <w:kern w:val="0"/>
          <w:szCs w:val="20"/>
          <w:highlight w:val="none"/>
        </w:rPr>
        <w:t>500-1000万元部分：500万元×0.8%=40000元</w:t>
      </w:r>
    </w:p>
    <w:p w14:paraId="320DAB41">
      <w:pPr>
        <w:spacing w:line="360" w:lineRule="auto"/>
        <w:rPr>
          <w:rFonts w:hint="eastAsia" w:ascii="宋体" w:hAnsi="宋体" w:eastAsia="宋体" w:cs="宋体"/>
          <w:snapToGrid w:val="0"/>
          <w:color w:val="auto"/>
          <w:kern w:val="0"/>
          <w:szCs w:val="20"/>
          <w:highlight w:val="none"/>
        </w:rPr>
      </w:pPr>
      <w:r>
        <w:rPr>
          <w:rFonts w:hint="eastAsia" w:ascii="宋体" w:hAnsi="宋体" w:eastAsia="宋体" w:cs="宋体"/>
          <w:snapToGrid w:val="0"/>
          <w:color w:val="auto"/>
          <w:kern w:val="0"/>
          <w:szCs w:val="20"/>
          <w:highlight w:val="none"/>
        </w:rPr>
        <w:t>1000-2000万元部分：1000万元×0.5%=50000元</w:t>
      </w:r>
    </w:p>
    <w:p w14:paraId="73D2665E">
      <w:pPr>
        <w:spacing w:line="360" w:lineRule="auto"/>
        <w:rPr>
          <w:rFonts w:hint="eastAsia" w:ascii="宋体" w:hAnsi="宋体" w:eastAsia="宋体" w:cs="宋体"/>
          <w:snapToGrid w:val="0"/>
          <w:color w:val="auto"/>
          <w:kern w:val="0"/>
          <w:szCs w:val="20"/>
          <w:highlight w:val="none"/>
        </w:rPr>
      </w:pPr>
      <w:r>
        <w:rPr>
          <w:rFonts w:hint="eastAsia" w:ascii="宋体" w:hAnsi="宋体" w:eastAsia="宋体" w:cs="宋体"/>
          <w:snapToGrid w:val="0"/>
          <w:color w:val="auto"/>
          <w:kern w:val="0"/>
          <w:szCs w:val="20"/>
          <w:highlight w:val="none"/>
        </w:rPr>
        <w:t>各部分累计得出服务费基价：149000.00元</w:t>
      </w:r>
    </w:p>
    <w:p w14:paraId="133BDA1E">
      <w:pPr>
        <w:spacing w:line="360" w:lineRule="auto"/>
        <w:rPr>
          <w:rFonts w:hint="eastAsia" w:ascii="宋体" w:hAnsi="宋体" w:eastAsia="宋体" w:cs="宋体"/>
          <w:snapToGrid w:val="0"/>
          <w:color w:val="auto"/>
          <w:kern w:val="0"/>
          <w:szCs w:val="20"/>
          <w:highlight w:val="none"/>
        </w:rPr>
      </w:pPr>
      <w:r>
        <w:rPr>
          <w:rFonts w:hint="eastAsia" w:ascii="宋体" w:hAnsi="宋体" w:eastAsia="宋体" w:cs="宋体"/>
          <w:snapToGrid w:val="0"/>
          <w:color w:val="auto"/>
          <w:kern w:val="0"/>
          <w:szCs w:val="20"/>
          <w:highlight w:val="none"/>
        </w:rPr>
        <w:t>按70%计算得出代理服务费：149000元×70%=104300元</w:t>
      </w:r>
    </w:p>
    <w:p w14:paraId="0523281F">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37.2 中标人收到中标通知后，须在15日内向招标代理机构交纳中标服务费用及领取《中标通知书》原件，否则视为放弃中标权利和义务。</w:t>
      </w:r>
    </w:p>
    <w:p w14:paraId="0630B071">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37.3  中标服务费只接受以银行转账、电汇方式交纳</w:t>
      </w:r>
    </w:p>
    <w:p w14:paraId="0F29470E">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中标服务费汇入账号（特别提醒，本账户非投标保证金汇入账户)：</w:t>
      </w:r>
    </w:p>
    <w:p w14:paraId="38F88203">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开户名称：广西同泽工程项目管理股份有限公司东莞分公司</w:t>
      </w:r>
    </w:p>
    <w:p w14:paraId="396332EC">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银行账号：2010045209100165935</w:t>
      </w:r>
      <w:r>
        <w:rPr>
          <w:rFonts w:hint="eastAsia" w:ascii="宋体" w:hAnsi="宋体" w:eastAsia="宋体" w:cs="宋体"/>
          <w:color w:val="auto"/>
          <w:kern w:val="0"/>
          <w:szCs w:val="21"/>
          <w:highlight w:val="none"/>
          <w:lang w:val="en-US" w:eastAsia="zh-CN"/>
        </w:rPr>
        <w:t xml:space="preserve"> </w:t>
      </w:r>
    </w:p>
    <w:p w14:paraId="5CD411E7">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开户银行：中国工商银行股份有限公司东莞会展支行            </w:t>
      </w:r>
    </w:p>
    <w:p w14:paraId="0DAF499E">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37.4 中标人如未按第3</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.1款、第3</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.2款规定办理，将不予退还其投标保证金。</w:t>
      </w:r>
    </w:p>
    <w:p w14:paraId="13331E11">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8" w:name="_Toc450662889"/>
    </w:p>
    <w:p w14:paraId="0D72080B">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9" w:name="_Toc6764_WPSOffice_Level3"/>
      <w:bookmarkStart w:id="340" w:name="_Toc486167704"/>
      <w:bookmarkStart w:id="341" w:name="_Toc16761"/>
      <w:bookmarkStart w:id="342" w:name="_Toc12346"/>
      <w:bookmarkStart w:id="343" w:name="_Toc142508355"/>
      <w:bookmarkStart w:id="344" w:name="_Toc26292"/>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38"/>
      <w:bookmarkEnd w:id="339"/>
      <w:bookmarkEnd w:id="340"/>
      <w:bookmarkEnd w:id="341"/>
      <w:bookmarkEnd w:id="342"/>
      <w:bookmarkEnd w:id="343"/>
      <w:bookmarkEnd w:id="344"/>
    </w:p>
    <w:p w14:paraId="67FEF63E">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 xml:space="preserve"> </w:t>
      </w:r>
      <w:r>
        <w:rPr>
          <w:rFonts w:hint="eastAsia" w:ascii="宋体" w:hAnsi="宋体" w:eastAsia="宋体" w:cs="Times New Roman"/>
          <w:color w:val="auto"/>
          <w:szCs w:val="21"/>
          <w:highlight w:val="none"/>
          <w:lang w:val="zh-CN"/>
        </w:rPr>
        <w:t>该项目获得中标的中标人在执行合同过程中，向招标人出具的发票必须是由中标人（招标人应支付、由</w:t>
      </w:r>
      <w:r>
        <w:rPr>
          <w:rFonts w:hint="eastAsia" w:ascii="宋体" w:hAnsi="宋体" w:eastAsia="宋体" w:cs="Times New Roman"/>
          <w:color w:val="auto"/>
          <w:szCs w:val="21"/>
          <w:highlight w:val="none"/>
          <w:lang w:val="en-US" w:eastAsia="zh-CN"/>
        </w:rPr>
        <w:t>中</w:t>
      </w:r>
      <w:r>
        <w:rPr>
          <w:rFonts w:hint="eastAsia" w:ascii="宋体" w:hAnsi="宋体" w:eastAsia="宋体" w:cs="Times New Roman"/>
          <w:color w:val="auto"/>
          <w:szCs w:val="21"/>
          <w:highlight w:val="none"/>
          <w:lang w:val="zh-CN"/>
        </w:rPr>
        <w:t>标人代缴代扣的首年车船税、购置税、首年交通强制险、首年商业险增值税专用发票除外）开具，不得以其他单位或个人名义出具，本项目中标人向招标人出具的车辆出售发票类型为机动车销售统一发票或增值税专用发票，其他货物及增值服务为增值税专用发票。</w:t>
      </w:r>
      <w:bookmarkStart w:id="345" w:name="_Toc486167705"/>
      <w:bookmarkStart w:id="346" w:name="_Toc31106_WPSOffice_Level3"/>
    </w:p>
    <w:p w14:paraId="65A99E88">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5F6FB27E">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47" w:name="_Toc142508356"/>
      <w:bookmarkStart w:id="348" w:name="_Toc4658"/>
      <w:bookmarkStart w:id="349" w:name="_Toc16304"/>
      <w:bookmarkStart w:id="350" w:name="_Toc11437"/>
      <w:r>
        <w:rPr>
          <w:rFonts w:ascii="宋体" w:hAnsi="宋体" w:eastAsia="宋体" w:cs="宋体"/>
          <w:b/>
          <w:color w:val="auto"/>
          <w:szCs w:val="21"/>
          <w:highlight w:val="none"/>
        </w:rPr>
        <w:t>39 招标相关补充约定</w:t>
      </w:r>
      <w:bookmarkEnd w:id="347"/>
      <w:bookmarkEnd w:id="348"/>
      <w:bookmarkEnd w:id="349"/>
      <w:bookmarkEnd w:id="350"/>
    </w:p>
    <w:p w14:paraId="4D78AA25">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5A8F2C69">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1DE210F1">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rPr>
      </w:pPr>
      <w:bookmarkStart w:id="351" w:name="_Toc25568"/>
      <w:bookmarkStart w:id="352" w:name="_Toc26725"/>
      <w:bookmarkStart w:id="353" w:name="_Toc142508357"/>
      <w:bookmarkStart w:id="354" w:name="_Toc14591"/>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45"/>
      <w:bookmarkEnd w:id="346"/>
      <w:bookmarkEnd w:id="351"/>
      <w:bookmarkEnd w:id="352"/>
      <w:bookmarkEnd w:id="353"/>
      <w:bookmarkEnd w:id="354"/>
    </w:p>
    <w:p w14:paraId="2983694F">
      <w:pPr>
        <w:pStyle w:val="2"/>
        <w:rPr>
          <w:rFonts w:hint="eastAsia" w:ascii="宋体" w:hAnsi="宋体" w:eastAsia="宋体" w:cs="宋体"/>
          <w:color w:val="auto"/>
          <w:szCs w:val="21"/>
          <w:highlight w:val="none"/>
        </w:rPr>
      </w:pPr>
    </w:p>
    <w:p w14:paraId="5805E97B">
      <w:pPr>
        <w:rPr>
          <w:rFonts w:hint="eastAsia" w:ascii="宋体" w:hAnsi="宋体" w:eastAsia="宋体" w:cs="宋体"/>
          <w:color w:val="auto"/>
          <w:szCs w:val="21"/>
          <w:highlight w:val="none"/>
        </w:rPr>
      </w:pPr>
    </w:p>
    <w:p w14:paraId="4E5A42DC">
      <w:pPr>
        <w:pStyle w:val="2"/>
        <w:rPr>
          <w:rFonts w:hint="eastAsia" w:ascii="宋体" w:hAnsi="宋体" w:eastAsia="宋体" w:cs="宋体"/>
          <w:color w:val="auto"/>
          <w:szCs w:val="21"/>
          <w:highlight w:val="none"/>
        </w:rPr>
      </w:pPr>
    </w:p>
    <w:p w14:paraId="0CB56BDC">
      <w:pPr>
        <w:rPr>
          <w:rFonts w:hint="eastAsia" w:ascii="宋体" w:hAnsi="宋体" w:eastAsia="宋体" w:cs="宋体"/>
          <w:color w:val="auto"/>
          <w:szCs w:val="21"/>
          <w:highlight w:val="none"/>
        </w:rPr>
      </w:pPr>
    </w:p>
    <w:p w14:paraId="3D1E4070">
      <w:pPr>
        <w:pStyle w:val="2"/>
        <w:rPr>
          <w:rFonts w:hint="eastAsia" w:ascii="宋体" w:hAnsi="宋体" w:eastAsia="宋体" w:cs="宋体"/>
          <w:color w:val="auto"/>
          <w:szCs w:val="21"/>
          <w:highlight w:val="none"/>
        </w:rPr>
      </w:pPr>
    </w:p>
    <w:p w14:paraId="145F2E65">
      <w:pPr>
        <w:rPr>
          <w:rFonts w:hint="eastAsia" w:ascii="宋体" w:hAnsi="宋体" w:eastAsia="宋体" w:cs="宋体"/>
          <w:color w:val="auto"/>
          <w:szCs w:val="21"/>
          <w:highlight w:val="none"/>
        </w:rPr>
      </w:pPr>
    </w:p>
    <w:p w14:paraId="6558BAD1">
      <w:pPr>
        <w:pStyle w:val="2"/>
        <w:rPr>
          <w:rFonts w:hint="eastAsia" w:ascii="宋体" w:hAnsi="宋体" w:eastAsia="宋体" w:cs="宋体"/>
          <w:color w:val="auto"/>
          <w:szCs w:val="21"/>
          <w:highlight w:val="none"/>
        </w:rPr>
      </w:pPr>
    </w:p>
    <w:p w14:paraId="18D1D40A">
      <w:pPr>
        <w:rPr>
          <w:rFonts w:hint="eastAsia" w:ascii="宋体" w:hAnsi="宋体" w:eastAsia="宋体" w:cs="宋体"/>
          <w:color w:val="auto"/>
          <w:szCs w:val="21"/>
          <w:highlight w:val="none"/>
        </w:rPr>
      </w:pPr>
    </w:p>
    <w:p w14:paraId="18067B7A">
      <w:pPr>
        <w:pStyle w:val="2"/>
        <w:rPr>
          <w:rFonts w:hint="eastAsia" w:ascii="宋体" w:hAnsi="宋体" w:eastAsia="宋体" w:cs="宋体"/>
          <w:color w:val="auto"/>
          <w:szCs w:val="21"/>
          <w:highlight w:val="none"/>
        </w:rPr>
      </w:pPr>
    </w:p>
    <w:p w14:paraId="1335D9E3">
      <w:pPr>
        <w:rPr>
          <w:rFonts w:hint="eastAsia" w:ascii="宋体" w:hAnsi="宋体" w:eastAsia="宋体" w:cs="宋体"/>
          <w:color w:val="auto"/>
          <w:szCs w:val="21"/>
          <w:highlight w:val="none"/>
        </w:rPr>
      </w:pPr>
    </w:p>
    <w:p w14:paraId="432E579F">
      <w:pPr>
        <w:pStyle w:val="2"/>
        <w:rPr>
          <w:rFonts w:hint="eastAsia"/>
          <w:color w:val="auto"/>
          <w:highlight w:val="none"/>
        </w:rPr>
      </w:pPr>
    </w:p>
    <w:p w14:paraId="30EBCB09">
      <w:pPr>
        <w:pStyle w:val="2"/>
        <w:rPr>
          <w:rFonts w:hint="eastAsia" w:ascii="宋体" w:hAnsi="宋体" w:eastAsia="宋体" w:cs="宋体"/>
          <w:color w:val="auto"/>
          <w:szCs w:val="21"/>
          <w:highlight w:val="none"/>
        </w:rPr>
      </w:pPr>
    </w:p>
    <w:p w14:paraId="02A080E7">
      <w:pPr>
        <w:rPr>
          <w:rFonts w:hint="eastAsia" w:ascii="宋体" w:hAnsi="宋体" w:eastAsia="宋体" w:cs="宋体"/>
          <w:color w:val="auto"/>
          <w:szCs w:val="21"/>
          <w:highlight w:val="none"/>
        </w:rPr>
      </w:pPr>
    </w:p>
    <w:p w14:paraId="24C09C5F">
      <w:pPr>
        <w:pStyle w:val="2"/>
        <w:rPr>
          <w:rFonts w:hint="eastAsia" w:ascii="宋体" w:hAnsi="宋体" w:eastAsia="宋体" w:cs="宋体"/>
          <w:color w:val="auto"/>
          <w:szCs w:val="21"/>
          <w:highlight w:val="none"/>
        </w:rPr>
      </w:pPr>
    </w:p>
    <w:p w14:paraId="6B9F21C6">
      <w:pPr>
        <w:rPr>
          <w:rFonts w:hint="eastAsia" w:ascii="宋体" w:hAnsi="宋体" w:eastAsia="宋体" w:cs="宋体"/>
          <w:color w:val="auto"/>
          <w:szCs w:val="21"/>
          <w:highlight w:val="none"/>
        </w:rPr>
      </w:pPr>
    </w:p>
    <w:p w14:paraId="3FE78FD3">
      <w:pPr>
        <w:rPr>
          <w:rFonts w:hint="eastAsia"/>
          <w:color w:val="auto"/>
          <w:highlight w:val="none"/>
        </w:rPr>
      </w:pPr>
    </w:p>
    <w:p w14:paraId="2DD3BDDF">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color w:val="auto"/>
          <w:szCs w:val="21"/>
          <w:highlight w:val="none"/>
          <w:lang w:val="zh-CN"/>
        </w:rPr>
      </w:pPr>
      <w:bookmarkStart w:id="355" w:name="_Toc4217"/>
      <w:bookmarkStart w:id="356" w:name="_Toc22779"/>
      <w:bookmarkStart w:id="357" w:name="_Toc28218"/>
      <w:bookmarkStart w:id="358" w:name="_Toc486167706"/>
      <w:bookmarkStart w:id="359" w:name="_Toc142508358"/>
      <w:bookmarkStart w:id="360" w:name="_Toc27939_WPSOffice_Level1"/>
      <w:bookmarkStart w:id="361" w:name="_Toc450662891"/>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55"/>
      <w:bookmarkEnd w:id="356"/>
      <w:bookmarkEnd w:id="357"/>
      <w:bookmarkEnd w:id="358"/>
      <w:bookmarkEnd w:id="359"/>
      <w:bookmarkEnd w:id="360"/>
      <w:bookmarkEnd w:id="361"/>
    </w:p>
    <w:p w14:paraId="5C62A9C6">
      <w:pPr>
        <w:widowControl w:val="0"/>
        <w:numPr>
          <w:ilvl w:val="-1"/>
          <w:numId w:val="0"/>
        </w:numPr>
        <w:tabs>
          <w:tab w:val="left" w:pos="540"/>
        </w:tabs>
        <w:autoSpaceDE/>
        <w:autoSpaceDN/>
        <w:adjustRightInd w:val="0"/>
        <w:snapToGrid w:val="0"/>
        <w:spacing w:before="0" w:after="0" w:line="360" w:lineRule="auto"/>
        <w:ind w:left="0" w:leftChars="0" w:firstLine="0" w:firstLineChars="0"/>
        <w:jc w:val="both"/>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一、采购内容</w:t>
      </w:r>
    </w:p>
    <w:tbl>
      <w:tblPr>
        <w:tblStyle w:val="36"/>
        <w:tblW w:w="10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3266"/>
        <w:gridCol w:w="2122"/>
        <w:gridCol w:w="3521"/>
      </w:tblGrid>
      <w:tr w14:paraId="151B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14:paraId="2E2BBB8D">
            <w:pPr>
              <w:widowControl/>
              <w:kinsoku w:val="0"/>
              <w:autoSpaceDE w:val="0"/>
              <w:adjustRightInd w:val="0"/>
              <w:snapToGrid w:val="0"/>
              <w:jc w:val="center"/>
              <w:textAlignment w:val="baseline"/>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序号</w:t>
            </w:r>
          </w:p>
        </w:tc>
        <w:tc>
          <w:tcPr>
            <w:tcW w:w="3266" w:type="dxa"/>
            <w:tcBorders>
              <w:top w:val="single" w:color="auto" w:sz="4" w:space="0"/>
              <w:left w:val="single" w:color="auto" w:sz="4" w:space="0"/>
              <w:bottom w:val="single" w:color="auto" w:sz="4" w:space="0"/>
              <w:right w:val="single" w:color="auto" w:sz="4" w:space="0"/>
            </w:tcBorders>
            <w:shd w:val="clear" w:color="auto" w:fill="auto"/>
            <w:vAlign w:val="center"/>
          </w:tcPr>
          <w:p w14:paraId="4633CDF8">
            <w:pPr>
              <w:widowControl/>
              <w:kinsoku w:val="0"/>
              <w:autoSpaceDE w:val="0"/>
              <w:adjustRightInd w:val="0"/>
              <w:snapToGrid w:val="0"/>
              <w:jc w:val="center"/>
              <w:textAlignment w:val="baseline"/>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设备名称</w:t>
            </w:r>
          </w:p>
        </w:tc>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14:paraId="120B10DD">
            <w:pPr>
              <w:widowControl/>
              <w:kinsoku w:val="0"/>
              <w:autoSpaceDE w:val="0"/>
              <w:adjustRightInd w:val="0"/>
              <w:snapToGrid w:val="0"/>
              <w:jc w:val="center"/>
              <w:textAlignment w:val="baseline"/>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数量（辆）</w:t>
            </w:r>
          </w:p>
        </w:tc>
        <w:tc>
          <w:tcPr>
            <w:tcW w:w="3521" w:type="dxa"/>
            <w:tcBorders>
              <w:top w:val="single" w:color="auto" w:sz="4" w:space="0"/>
              <w:left w:val="single" w:color="auto" w:sz="4" w:space="0"/>
              <w:bottom w:val="single" w:color="auto" w:sz="4" w:space="0"/>
              <w:right w:val="single" w:color="auto" w:sz="4" w:space="0"/>
            </w:tcBorders>
            <w:shd w:val="clear" w:color="auto" w:fill="auto"/>
            <w:vAlign w:val="center"/>
          </w:tcPr>
          <w:p w14:paraId="4F030C33">
            <w:pPr>
              <w:widowControl/>
              <w:kinsoku w:val="0"/>
              <w:autoSpaceDE w:val="0"/>
              <w:adjustRightInd w:val="0"/>
              <w:snapToGrid w:val="0"/>
              <w:jc w:val="center"/>
              <w:textAlignment w:val="baseline"/>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配置标准</w:t>
            </w:r>
          </w:p>
        </w:tc>
      </w:tr>
      <w:tr w14:paraId="6264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14:paraId="0B7B9E6C">
            <w:pPr>
              <w:widowControl/>
              <w:kinsoku w:val="0"/>
              <w:autoSpaceDE w:val="0"/>
              <w:adjustRightInd w:val="0"/>
              <w:snapToGrid w:val="0"/>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3266" w:type="dxa"/>
            <w:tcBorders>
              <w:top w:val="single" w:color="auto" w:sz="4" w:space="0"/>
              <w:left w:val="single" w:color="auto" w:sz="4" w:space="0"/>
              <w:bottom w:val="single" w:color="auto" w:sz="4" w:space="0"/>
              <w:right w:val="single" w:color="auto" w:sz="4" w:space="0"/>
            </w:tcBorders>
            <w:shd w:val="clear" w:color="auto" w:fill="auto"/>
            <w:vAlign w:val="center"/>
          </w:tcPr>
          <w:p w14:paraId="36922F67">
            <w:pPr>
              <w:widowControl/>
              <w:kinsoku w:val="0"/>
              <w:autoSpaceDE w:val="0"/>
              <w:adjustRightInd w:val="0"/>
              <w:snapToGrid w:val="0"/>
              <w:jc w:val="center"/>
              <w:textAlignment w:val="baseline"/>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bidi="ar"/>
              </w:rPr>
              <w:t>自卸汽车</w:t>
            </w:r>
          </w:p>
        </w:tc>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14:paraId="26005AAF">
            <w:pPr>
              <w:widowControl/>
              <w:kinsoku w:val="0"/>
              <w:autoSpaceDE w:val="0"/>
              <w:adjustRightInd w:val="0"/>
              <w:snapToGrid w:val="0"/>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7</w:t>
            </w:r>
          </w:p>
        </w:tc>
        <w:tc>
          <w:tcPr>
            <w:tcW w:w="3521" w:type="dxa"/>
            <w:tcBorders>
              <w:top w:val="single" w:color="auto" w:sz="4" w:space="0"/>
              <w:left w:val="single" w:color="auto" w:sz="4" w:space="0"/>
              <w:bottom w:val="single" w:color="auto" w:sz="4" w:space="0"/>
              <w:right w:val="single" w:color="auto" w:sz="4" w:space="0"/>
            </w:tcBorders>
            <w:shd w:val="clear" w:color="auto" w:fill="auto"/>
            <w:vAlign w:val="center"/>
          </w:tcPr>
          <w:p w14:paraId="0C28B378">
            <w:pPr>
              <w:widowControl/>
              <w:kinsoku w:val="0"/>
              <w:autoSpaceDE w:val="0"/>
              <w:adjustRightInd w:val="0"/>
              <w:snapToGrid w:val="0"/>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配置标准详见技术参数要求</w:t>
            </w:r>
          </w:p>
        </w:tc>
      </w:tr>
    </w:tbl>
    <w:p w14:paraId="3E7C108A">
      <w:pPr>
        <w:pStyle w:val="18"/>
        <w:keepNext w:val="0"/>
        <w:keepLines w:val="0"/>
        <w:pageBreakBefore w:val="0"/>
        <w:widowControl w:val="0"/>
        <w:numPr>
          <w:ilvl w:val="0"/>
          <w:numId w:val="0"/>
        </w:numPr>
        <w:kinsoku/>
        <w:wordWrap/>
        <w:overflowPunct/>
        <w:topLinePunct w:val="0"/>
        <w:autoSpaceDE/>
        <w:autoSpaceDN/>
        <w:bidi w:val="0"/>
        <w:adjustRightInd w:val="0"/>
        <w:spacing w:line="360" w:lineRule="auto"/>
        <w:ind w:right="-26" w:rightChars="0" w:firstLine="0" w:firstLineChars="0"/>
        <w:jc w:val="both"/>
        <w:textAlignment w:val="auto"/>
        <w:rPr>
          <w:rFonts w:hint="eastAsia" w:ascii="宋体" w:hAnsi="宋体" w:eastAsia="宋体" w:cs="宋体"/>
          <w:b/>
          <w:bCs/>
          <w:i w:val="0"/>
          <w:iCs w:val="0"/>
          <w:color w:val="auto"/>
          <w:sz w:val="21"/>
          <w:szCs w:val="21"/>
          <w:highlight w:val="none"/>
          <w:lang w:val="en-US" w:eastAsia="zh-CN"/>
        </w:rPr>
      </w:pPr>
    </w:p>
    <w:p w14:paraId="319715D2">
      <w:pPr>
        <w:pStyle w:val="18"/>
        <w:keepNext w:val="0"/>
        <w:keepLines w:val="0"/>
        <w:pageBreakBefore w:val="0"/>
        <w:widowControl w:val="0"/>
        <w:numPr>
          <w:ilvl w:val="0"/>
          <w:numId w:val="0"/>
        </w:numPr>
        <w:kinsoku/>
        <w:wordWrap/>
        <w:overflowPunct/>
        <w:topLinePunct w:val="0"/>
        <w:autoSpaceDE/>
        <w:autoSpaceDN/>
        <w:bidi w:val="0"/>
        <w:adjustRightInd w:val="0"/>
        <w:spacing w:line="360" w:lineRule="auto"/>
        <w:ind w:right="-26" w:righ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二、总体要求</w:t>
      </w:r>
    </w:p>
    <w:p w14:paraId="2739426A">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val="0"/>
        <w:spacing w:line="360" w:lineRule="auto"/>
        <w:ind w:left="0" w:leftChars="0" w:firstLine="422" w:firstLineChars="200"/>
        <w:jc w:val="both"/>
        <w:textAlignment w:val="auto"/>
        <w:rPr>
          <w:rFonts w:hint="default" w:ascii="宋体" w:hAnsi="宋体" w:eastAsia="宋体" w:cs="宋体"/>
          <w:b/>
          <w:bCs/>
          <w:color w:val="auto"/>
          <w:kern w:val="2"/>
          <w:sz w:val="21"/>
          <w:szCs w:val="21"/>
          <w:highlight w:val="none"/>
          <w:lang w:val="en-US" w:eastAsia="zh-CN" w:bidi="ar-SA"/>
        </w:rPr>
      </w:pPr>
      <w:r>
        <w:rPr>
          <w:rFonts w:hint="default" w:ascii="宋体" w:hAnsi="宋体" w:eastAsia="宋体" w:cs="宋体"/>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（一）</w:t>
      </w:r>
      <w:r>
        <w:rPr>
          <w:rFonts w:hint="default" w:ascii="宋体" w:hAnsi="宋体" w:eastAsia="宋体" w:cs="宋体"/>
          <w:b/>
          <w:bCs/>
          <w:color w:val="auto"/>
          <w:kern w:val="2"/>
          <w:sz w:val="21"/>
          <w:szCs w:val="21"/>
          <w:highlight w:val="none"/>
          <w:lang w:val="en-US" w:eastAsia="zh-CN" w:bidi="ar-SA"/>
        </w:rPr>
        <w:t>投标人投标车辆的生产企业及投标车辆产品型号已列入国家工业和信息化部发布的有效的《道路机动车辆生产企业及产品公告》（或《车辆生产企业及产品公告》）。</w:t>
      </w:r>
    </w:p>
    <w:p w14:paraId="3D8F5431">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val="0"/>
        <w:spacing w:line="360" w:lineRule="auto"/>
        <w:ind w:left="0" w:leftChars="0" w:firstLine="422" w:firstLineChars="200"/>
        <w:jc w:val="both"/>
        <w:textAlignment w:val="auto"/>
        <w:rPr>
          <w:rFonts w:hint="default" w:ascii="宋体" w:hAnsi="宋体" w:eastAsia="宋体" w:cs="宋体"/>
          <w:b/>
          <w:bCs/>
          <w:color w:val="auto"/>
          <w:kern w:val="2"/>
          <w:sz w:val="21"/>
          <w:szCs w:val="21"/>
          <w:highlight w:val="none"/>
          <w:lang w:val="en-US" w:eastAsia="zh-CN" w:bidi="ar-SA"/>
        </w:rPr>
      </w:pPr>
      <w:r>
        <w:rPr>
          <w:rFonts w:hint="default" w:ascii="宋体" w:hAnsi="宋体" w:eastAsia="宋体" w:cs="宋体"/>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（二）</w:t>
      </w:r>
      <w:r>
        <w:rPr>
          <w:rFonts w:hint="default" w:ascii="宋体" w:hAnsi="宋体" w:eastAsia="宋体" w:cs="宋体"/>
          <w:b/>
          <w:bCs/>
          <w:color w:val="auto"/>
          <w:kern w:val="2"/>
          <w:sz w:val="21"/>
          <w:szCs w:val="21"/>
          <w:highlight w:val="none"/>
          <w:lang w:val="en-US" w:eastAsia="zh-CN" w:bidi="ar-SA"/>
        </w:rPr>
        <w:t>投标人投标车辆具有中国国家强制性产品认证证书（3C认证)</w:t>
      </w:r>
      <w:r>
        <w:rPr>
          <w:rFonts w:hint="eastAsia" w:ascii="宋体" w:hAnsi="宋体" w:eastAsia="宋体" w:cs="宋体"/>
          <w:b/>
          <w:bCs/>
          <w:color w:val="auto"/>
          <w:kern w:val="2"/>
          <w:sz w:val="21"/>
          <w:szCs w:val="21"/>
          <w:highlight w:val="none"/>
          <w:lang w:val="en-US" w:eastAsia="zh-CN" w:bidi="ar-SA"/>
        </w:rPr>
        <w:t>。</w:t>
      </w:r>
    </w:p>
    <w:p w14:paraId="04CBE5AB">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w:t>
      </w:r>
      <w:r>
        <w:rPr>
          <w:rFonts w:hint="eastAsia" w:ascii="宋体" w:hAnsi="宋体" w:eastAsia="宋体" w:cs="宋体"/>
          <w:color w:val="auto"/>
          <w:sz w:val="21"/>
          <w:szCs w:val="21"/>
          <w:highlight w:val="none"/>
          <w:lang w:val="en-US" w:eastAsia="zh-CN" w:bidi="ar-SA"/>
        </w:rPr>
        <w:t>投标人提供的产品为全新的厂家产品，提供设备的注册证或相关合格证书，按产品要求配备所有附件和完整的使用说明书，提供整套设备的结构、原理、使用等相关资料。</w:t>
      </w:r>
    </w:p>
    <w:p w14:paraId="66BE7CD7">
      <w:pPr>
        <w:widowControl w:val="0"/>
        <w:numPr>
          <w:ilvl w:val="0"/>
          <w:numId w:val="0"/>
        </w:numPr>
        <w:tabs>
          <w:tab w:val="left" w:pos="2340"/>
        </w:tabs>
        <w:autoSpaceDE/>
        <w:autoSpaceDN/>
        <w:adjustRightInd w:val="0"/>
        <w:snapToGrid w:val="0"/>
        <w:spacing w:line="360" w:lineRule="auto"/>
        <w:ind w:left="0" w:leftChars="0" w:firstLine="420" w:firstLineChars="20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（四）</w:t>
      </w:r>
      <w:r>
        <w:rPr>
          <w:rFonts w:hint="eastAsia" w:ascii="宋体" w:hAnsi="宋体" w:eastAsia="宋体" w:cs="宋体"/>
          <w:color w:val="auto"/>
          <w:sz w:val="21"/>
          <w:szCs w:val="21"/>
          <w:highlight w:val="none"/>
          <w:lang w:val="en-US" w:eastAsia="zh-CN" w:bidi="ar-SA"/>
        </w:rPr>
        <w:t>投标人报价应包括设备采购、运输、安装、调试、相关部门检测验收及保修期内的维护保养等所有费用。</w:t>
      </w:r>
    </w:p>
    <w:p w14:paraId="39CE19F6">
      <w:pPr>
        <w:widowControl w:val="0"/>
        <w:numPr>
          <w:ilvl w:val="0"/>
          <w:numId w:val="0"/>
        </w:numPr>
        <w:tabs>
          <w:tab w:val="left" w:pos="2340"/>
        </w:tabs>
        <w:autoSpaceDE/>
        <w:autoSpaceDN/>
        <w:adjustRightInd w:val="0"/>
        <w:snapToGrid w:val="0"/>
        <w:spacing w:line="360" w:lineRule="auto"/>
        <w:ind w:left="0" w:leftChars="0" w:firstLine="420" w:firstLineChars="20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（五）</w:t>
      </w:r>
      <w:r>
        <w:rPr>
          <w:rFonts w:hint="eastAsia" w:ascii="宋体" w:hAnsi="宋体" w:eastAsia="宋体" w:cs="宋体"/>
          <w:color w:val="auto"/>
          <w:sz w:val="21"/>
          <w:szCs w:val="21"/>
          <w:highlight w:val="none"/>
          <w:lang w:val="en-US" w:eastAsia="zh-CN" w:bidi="ar-SA"/>
        </w:rPr>
        <w:t>车辆交付前的各项工作及费用均由中标人承担，包括但不限于购买车辆购置税、车船税、机动车交通事故责任强制保险、商业保险、上牌照及相关费用等。</w:t>
      </w:r>
    </w:p>
    <w:p w14:paraId="772EA8B0">
      <w:pPr>
        <w:widowControl w:val="0"/>
        <w:numPr>
          <w:ilvl w:val="0"/>
          <w:numId w:val="0"/>
        </w:numPr>
        <w:tabs>
          <w:tab w:val="left" w:pos="2340"/>
        </w:tabs>
        <w:autoSpaceDE/>
        <w:autoSpaceDN/>
        <w:adjustRightInd w:val="0"/>
        <w:snapToGrid w:val="0"/>
        <w:spacing w:line="360" w:lineRule="auto"/>
        <w:ind w:left="0" w:leftChars="0" w:firstLine="422" w:firstLineChars="200"/>
        <w:jc w:val="both"/>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（六）</w:t>
      </w:r>
      <w:r>
        <w:rPr>
          <w:rFonts w:hint="eastAsia" w:ascii="宋体" w:hAnsi="宋体" w:eastAsia="宋体" w:cs="宋体"/>
          <w:b/>
          <w:bCs/>
          <w:color w:val="auto"/>
          <w:sz w:val="21"/>
          <w:szCs w:val="21"/>
          <w:highlight w:val="none"/>
          <w:lang w:val="en-US" w:eastAsia="zh-CN" w:bidi="ar-SA"/>
        </w:rPr>
        <w:t>中标人所交付车辆整车改装须符合现行国家规定，且符合东莞市上牌要求，并完成车辆上东莞市牌照的所有工作。因不能上牌导致未能按期交货，所造成的损失由中标人承担。</w:t>
      </w:r>
    </w:p>
    <w:p w14:paraId="0E9B48D9">
      <w:pPr>
        <w:widowControl/>
        <w:kinsoku w:val="0"/>
        <w:autoSpaceDE w:val="0"/>
        <w:autoSpaceDN w:val="0"/>
        <w:adjustRightInd w:val="0"/>
        <w:snapToGrid w:val="0"/>
        <w:spacing w:before="120" w:beforeLines="50" w:line="360" w:lineRule="auto"/>
        <w:jc w:val="left"/>
        <w:textAlignment w:val="baseline"/>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lang w:val="en-US" w:eastAsia="zh-CN" w:bidi="ar"/>
        </w:rPr>
        <w:t>三、</w:t>
      </w:r>
      <w:r>
        <w:rPr>
          <w:rFonts w:hint="eastAsia" w:ascii="宋体" w:hAnsi="宋体" w:eastAsia="宋体" w:cs="宋体"/>
          <w:b/>
          <w:bCs/>
          <w:color w:val="auto"/>
          <w:kern w:val="0"/>
          <w:szCs w:val="21"/>
          <w:highlight w:val="none"/>
          <w:lang w:bidi="ar"/>
        </w:rPr>
        <w:t>技术参数要求</w:t>
      </w:r>
    </w:p>
    <w:tbl>
      <w:tblPr>
        <w:tblStyle w:val="36"/>
        <w:tblW w:w="9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
        <w:gridCol w:w="937"/>
        <w:gridCol w:w="3314"/>
        <w:gridCol w:w="4827"/>
      </w:tblGrid>
      <w:tr w14:paraId="32FF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2A024282">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序号</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53DA3A05">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分类</w:t>
            </w: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2D44DFE2">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技术参数</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1F2739C0">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配置要求</w:t>
            </w:r>
          </w:p>
        </w:tc>
      </w:tr>
      <w:tr w14:paraId="1EC5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617ADF61">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r>
              <w:rPr>
                <w:rFonts w:ascii="宋体" w:hAnsi="宋体" w:eastAsia="宋体" w:cs="宋体"/>
                <w:color w:val="auto"/>
                <w:szCs w:val="21"/>
                <w:highlight w:val="none"/>
                <w:lang w:bidi="ar"/>
              </w:rPr>
              <w:t>1</w:t>
            </w:r>
          </w:p>
        </w:tc>
        <w:tc>
          <w:tcPr>
            <w:tcW w:w="937" w:type="dxa"/>
            <w:vMerge w:val="restart"/>
            <w:tcBorders>
              <w:top w:val="nil"/>
              <w:left w:val="single" w:color="auto" w:sz="4" w:space="0"/>
              <w:right w:val="single" w:color="auto" w:sz="4" w:space="0"/>
            </w:tcBorders>
            <w:shd w:val="clear" w:color="auto" w:fill="auto"/>
            <w:vAlign w:val="center"/>
          </w:tcPr>
          <w:p w14:paraId="5EC6E032">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基本配置</w:t>
            </w: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6973F7B9">
            <w:pPr>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车辆类型</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5B35F95B">
            <w:pPr>
              <w:spacing w:line="400" w:lineRule="exact"/>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自卸汽车</w:t>
            </w:r>
          </w:p>
        </w:tc>
      </w:tr>
      <w:tr w14:paraId="7131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4D34DBCE">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937" w:type="dxa"/>
            <w:vMerge w:val="continue"/>
            <w:tcBorders>
              <w:left w:val="single" w:color="auto" w:sz="4" w:space="0"/>
              <w:right w:val="single" w:color="auto" w:sz="4" w:space="0"/>
            </w:tcBorders>
            <w:shd w:val="clear" w:color="auto" w:fill="auto"/>
            <w:vAlign w:val="center"/>
          </w:tcPr>
          <w:p w14:paraId="129B8D56">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6DF2B1EC">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能源类型</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44714496">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柴油</w:t>
            </w:r>
          </w:p>
        </w:tc>
      </w:tr>
      <w:tr w14:paraId="4557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2BDA4591">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3</w:t>
            </w:r>
          </w:p>
        </w:tc>
        <w:tc>
          <w:tcPr>
            <w:tcW w:w="937" w:type="dxa"/>
            <w:vMerge w:val="continue"/>
            <w:tcBorders>
              <w:left w:val="single" w:color="auto" w:sz="4" w:space="0"/>
              <w:right w:val="single" w:color="auto" w:sz="4" w:space="0"/>
            </w:tcBorders>
            <w:shd w:val="clear" w:color="auto" w:fill="auto"/>
            <w:vAlign w:val="center"/>
          </w:tcPr>
          <w:p w14:paraId="775AC7EB">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46079377">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环保标准</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534A190C">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国六或以上</w:t>
            </w:r>
            <w:r>
              <w:rPr>
                <w:rFonts w:hint="eastAsia" w:ascii="宋体" w:hAnsi="宋体" w:eastAsia="宋体" w:cs="宋体"/>
                <w:color w:val="auto"/>
                <w:kern w:val="0"/>
                <w:szCs w:val="21"/>
                <w:highlight w:val="none"/>
              </w:rPr>
              <w:t>，须满足东莞合法上牌要求</w:t>
            </w:r>
          </w:p>
        </w:tc>
      </w:tr>
      <w:tr w14:paraId="7763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4726F21C">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4</w:t>
            </w:r>
          </w:p>
        </w:tc>
        <w:tc>
          <w:tcPr>
            <w:tcW w:w="937" w:type="dxa"/>
            <w:vMerge w:val="continue"/>
            <w:tcBorders>
              <w:left w:val="single" w:color="auto" w:sz="4" w:space="0"/>
              <w:right w:val="single" w:color="auto" w:sz="4" w:space="0"/>
            </w:tcBorders>
            <w:shd w:val="clear" w:color="auto" w:fill="auto"/>
            <w:vAlign w:val="center"/>
          </w:tcPr>
          <w:p w14:paraId="1DF9859E">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407D61E8">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w:t>
            </w:r>
            <w:r>
              <w:rPr>
                <w:rFonts w:hint="eastAsia" w:ascii="宋体" w:hAnsi="宋体" w:eastAsia="宋体" w:cs="宋体"/>
                <w:color w:val="auto"/>
                <w:szCs w:val="21"/>
                <w:highlight w:val="none"/>
                <w:lang w:bidi="ar"/>
              </w:rPr>
              <w:t>最大功率（KW）</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7312DB4A">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≥90</w:t>
            </w:r>
          </w:p>
        </w:tc>
      </w:tr>
      <w:tr w14:paraId="1DB2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0523615A">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5</w:t>
            </w:r>
          </w:p>
        </w:tc>
        <w:tc>
          <w:tcPr>
            <w:tcW w:w="937" w:type="dxa"/>
            <w:vMerge w:val="continue"/>
            <w:tcBorders>
              <w:left w:val="single" w:color="auto" w:sz="4" w:space="0"/>
              <w:right w:val="single" w:color="auto" w:sz="4" w:space="0"/>
            </w:tcBorders>
            <w:shd w:val="clear" w:color="auto" w:fill="auto"/>
            <w:vAlign w:val="center"/>
          </w:tcPr>
          <w:p w14:paraId="57A12590">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0112ACA1">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w:t>
            </w:r>
            <w:r>
              <w:rPr>
                <w:rFonts w:hint="eastAsia" w:ascii="宋体" w:hAnsi="宋体" w:eastAsia="宋体" w:cs="宋体"/>
                <w:color w:val="auto"/>
                <w:szCs w:val="21"/>
                <w:highlight w:val="none"/>
                <w:lang w:bidi="ar"/>
              </w:rPr>
              <w:t>最大扭矩（N·m）</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42958729">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≥280</w:t>
            </w:r>
          </w:p>
        </w:tc>
      </w:tr>
      <w:tr w14:paraId="57EC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271EC499">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6</w:t>
            </w:r>
          </w:p>
        </w:tc>
        <w:tc>
          <w:tcPr>
            <w:tcW w:w="937" w:type="dxa"/>
            <w:vMerge w:val="continue"/>
            <w:tcBorders>
              <w:left w:val="single" w:color="auto" w:sz="4" w:space="0"/>
              <w:right w:val="single" w:color="auto" w:sz="4" w:space="0"/>
            </w:tcBorders>
            <w:shd w:val="clear" w:color="auto" w:fill="auto"/>
            <w:vAlign w:val="center"/>
          </w:tcPr>
          <w:p w14:paraId="70489233">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6FAAB554">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发动机（ml）</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51DDC82A">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≥2200</w:t>
            </w:r>
          </w:p>
        </w:tc>
      </w:tr>
      <w:tr w14:paraId="3D263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69C18230">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7</w:t>
            </w:r>
          </w:p>
        </w:tc>
        <w:tc>
          <w:tcPr>
            <w:tcW w:w="937" w:type="dxa"/>
            <w:vMerge w:val="continue"/>
            <w:tcBorders>
              <w:left w:val="single" w:color="auto" w:sz="4" w:space="0"/>
              <w:right w:val="single" w:color="auto" w:sz="4" w:space="0"/>
            </w:tcBorders>
            <w:shd w:val="clear" w:color="auto" w:fill="auto"/>
            <w:vAlign w:val="center"/>
          </w:tcPr>
          <w:p w14:paraId="70D51841">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774D02B5">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变速箱</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253475B2">
            <w:pPr>
              <w:kinsoku w:val="0"/>
              <w:autoSpaceDE w:val="0"/>
              <w:autoSpaceDN w:val="0"/>
              <w:adjustRightInd w:val="0"/>
              <w:snapToGrid w:val="0"/>
              <w:spacing w:line="400" w:lineRule="exact"/>
              <w:jc w:val="center"/>
              <w:textAlignment w:val="baseline"/>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bidi="ar"/>
              </w:rPr>
              <w:t>手动挡</w:t>
            </w:r>
          </w:p>
        </w:tc>
      </w:tr>
      <w:tr w14:paraId="19B02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734004C0">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8</w:t>
            </w:r>
          </w:p>
        </w:tc>
        <w:tc>
          <w:tcPr>
            <w:tcW w:w="937" w:type="dxa"/>
            <w:vMerge w:val="continue"/>
            <w:tcBorders>
              <w:left w:val="single" w:color="auto" w:sz="4" w:space="0"/>
              <w:right w:val="single" w:color="auto" w:sz="4" w:space="0"/>
            </w:tcBorders>
            <w:shd w:val="clear" w:color="auto" w:fill="auto"/>
            <w:vAlign w:val="center"/>
          </w:tcPr>
          <w:p w14:paraId="5B54B51F">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6CCEF76C">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驱动方式</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4ACBA05E">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前置后驱或四驱</w:t>
            </w:r>
          </w:p>
        </w:tc>
      </w:tr>
      <w:tr w14:paraId="2C92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6610DA8C">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9</w:t>
            </w:r>
          </w:p>
        </w:tc>
        <w:tc>
          <w:tcPr>
            <w:tcW w:w="937" w:type="dxa"/>
            <w:vMerge w:val="continue"/>
            <w:tcBorders>
              <w:left w:val="single" w:color="auto" w:sz="4" w:space="0"/>
              <w:right w:val="single" w:color="auto" w:sz="4" w:space="0"/>
            </w:tcBorders>
            <w:shd w:val="clear" w:color="auto" w:fill="auto"/>
            <w:vAlign w:val="center"/>
          </w:tcPr>
          <w:p w14:paraId="54D62BC5">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29C8E400">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额定载客人数（含驾驶员）</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6BBCC7DC">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2+3（人）</w:t>
            </w:r>
          </w:p>
        </w:tc>
      </w:tr>
      <w:tr w14:paraId="6767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5BA68A53">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10</w:t>
            </w:r>
          </w:p>
        </w:tc>
        <w:tc>
          <w:tcPr>
            <w:tcW w:w="937" w:type="dxa"/>
            <w:vMerge w:val="continue"/>
            <w:tcBorders>
              <w:left w:val="single" w:color="auto" w:sz="4" w:space="0"/>
              <w:right w:val="single" w:color="auto" w:sz="4" w:space="0"/>
            </w:tcBorders>
            <w:shd w:val="clear" w:color="auto" w:fill="auto"/>
            <w:vAlign w:val="center"/>
          </w:tcPr>
          <w:p w14:paraId="00513662">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32F33B8E">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最高车速(Km/h)</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1CEB9C3D">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100</w:t>
            </w:r>
          </w:p>
        </w:tc>
      </w:tr>
      <w:tr w14:paraId="3A888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6552F5EC">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11</w:t>
            </w:r>
          </w:p>
        </w:tc>
        <w:tc>
          <w:tcPr>
            <w:tcW w:w="937" w:type="dxa"/>
            <w:vMerge w:val="continue"/>
            <w:tcBorders>
              <w:left w:val="single" w:color="auto" w:sz="4" w:space="0"/>
              <w:right w:val="single" w:color="auto" w:sz="4" w:space="0"/>
            </w:tcBorders>
            <w:shd w:val="clear" w:color="auto" w:fill="auto"/>
            <w:vAlign w:val="center"/>
          </w:tcPr>
          <w:p w14:paraId="04F8EE3D">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74DC44DF">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接近角/离去角（°）</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13126482">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lang w:bidi="ar"/>
              </w:rPr>
              <w:t>19/12</w:t>
            </w:r>
          </w:p>
        </w:tc>
      </w:tr>
      <w:tr w14:paraId="5F1E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03E9BFB9">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12</w:t>
            </w:r>
          </w:p>
        </w:tc>
        <w:tc>
          <w:tcPr>
            <w:tcW w:w="937" w:type="dxa"/>
            <w:vMerge w:val="continue"/>
            <w:tcBorders>
              <w:left w:val="single" w:color="auto" w:sz="4" w:space="0"/>
              <w:right w:val="single" w:color="auto" w:sz="4" w:space="0"/>
            </w:tcBorders>
            <w:shd w:val="clear" w:color="auto" w:fill="auto"/>
            <w:vAlign w:val="center"/>
          </w:tcPr>
          <w:p w14:paraId="185486DA">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307A26E0">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车身长（mm）</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1822EBBB">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≥4950</w:t>
            </w:r>
          </w:p>
        </w:tc>
      </w:tr>
      <w:tr w14:paraId="2F8C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6B199B53">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13</w:t>
            </w:r>
          </w:p>
        </w:tc>
        <w:tc>
          <w:tcPr>
            <w:tcW w:w="937" w:type="dxa"/>
            <w:vMerge w:val="continue"/>
            <w:tcBorders>
              <w:left w:val="single" w:color="auto" w:sz="4" w:space="0"/>
              <w:right w:val="single" w:color="auto" w:sz="4" w:space="0"/>
            </w:tcBorders>
            <w:shd w:val="clear" w:color="auto" w:fill="auto"/>
            <w:vAlign w:val="center"/>
          </w:tcPr>
          <w:p w14:paraId="56CBC5B6">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604DFEF4">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车身宽（mm）</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71AB11F7">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≥1850</w:t>
            </w:r>
          </w:p>
        </w:tc>
      </w:tr>
      <w:tr w14:paraId="609F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2B9CC059">
            <w:pPr>
              <w:widowControl/>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14</w:t>
            </w:r>
          </w:p>
        </w:tc>
        <w:tc>
          <w:tcPr>
            <w:tcW w:w="937" w:type="dxa"/>
            <w:vMerge w:val="continue"/>
            <w:tcBorders>
              <w:left w:val="single" w:color="auto" w:sz="4" w:space="0"/>
              <w:right w:val="single" w:color="auto" w:sz="4" w:space="0"/>
            </w:tcBorders>
            <w:shd w:val="clear" w:color="auto" w:fill="auto"/>
            <w:vAlign w:val="center"/>
          </w:tcPr>
          <w:p w14:paraId="712919E2">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1C36D87D">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车身高（mm）</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079551C3">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≥1750</w:t>
            </w:r>
          </w:p>
        </w:tc>
      </w:tr>
      <w:tr w14:paraId="79BB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17F41AC8">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15</w:t>
            </w:r>
          </w:p>
        </w:tc>
        <w:tc>
          <w:tcPr>
            <w:tcW w:w="937" w:type="dxa"/>
            <w:vMerge w:val="continue"/>
            <w:tcBorders>
              <w:left w:val="single" w:color="auto" w:sz="4" w:space="0"/>
              <w:right w:val="single" w:color="auto" w:sz="4" w:space="0"/>
            </w:tcBorders>
            <w:shd w:val="clear" w:color="auto" w:fill="auto"/>
            <w:vAlign w:val="center"/>
          </w:tcPr>
          <w:p w14:paraId="418AE89F">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692DC44E">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w:t>
            </w:r>
            <w:r>
              <w:rPr>
                <w:rFonts w:hint="eastAsia" w:ascii="宋体" w:hAnsi="宋体" w:eastAsia="宋体" w:cs="宋体"/>
                <w:color w:val="auto"/>
                <w:szCs w:val="21"/>
                <w:highlight w:val="none"/>
                <w:lang w:bidi="ar"/>
              </w:rPr>
              <w:t>货厢长（mm）</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3B2AB642">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b/>
                <w:bCs/>
                <w:color w:val="auto"/>
                <w:szCs w:val="21"/>
                <w:highlight w:val="none"/>
                <w:lang w:bidi="ar"/>
              </w:rPr>
              <w:t>≥2100</w:t>
            </w:r>
          </w:p>
        </w:tc>
      </w:tr>
      <w:tr w14:paraId="7F5D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7D536D25">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16</w:t>
            </w:r>
          </w:p>
        </w:tc>
        <w:tc>
          <w:tcPr>
            <w:tcW w:w="937" w:type="dxa"/>
            <w:vMerge w:val="continue"/>
            <w:tcBorders>
              <w:left w:val="single" w:color="auto" w:sz="4" w:space="0"/>
              <w:right w:val="single" w:color="auto" w:sz="4" w:space="0"/>
            </w:tcBorders>
            <w:shd w:val="clear" w:color="auto" w:fill="auto"/>
            <w:vAlign w:val="center"/>
          </w:tcPr>
          <w:p w14:paraId="71BAF13E">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27CAC6F2">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w:t>
            </w:r>
            <w:r>
              <w:rPr>
                <w:rFonts w:hint="eastAsia" w:ascii="宋体" w:hAnsi="宋体" w:eastAsia="宋体" w:cs="宋体"/>
                <w:color w:val="auto"/>
                <w:szCs w:val="21"/>
                <w:highlight w:val="none"/>
                <w:lang w:bidi="ar"/>
              </w:rPr>
              <w:t>货厢宽（mm）</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4DAA765C">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≥1780</w:t>
            </w:r>
          </w:p>
        </w:tc>
      </w:tr>
      <w:tr w14:paraId="03103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25A17766">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17</w:t>
            </w:r>
          </w:p>
        </w:tc>
        <w:tc>
          <w:tcPr>
            <w:tcW w:w="937" w:type="dxa"/>
            <w:vMerge w:val="continue"/>
            <w:tcBorders>
              <w:left w:val="single" w:color="auto" w:sz="4" w:space="0"/>
              <w:right w:val="single" w:color="auto" w:sz="4" w:space="0"/>
            </w:tcBorders>
            <w:shd w:val="clear" w:color="auto" w:fill="auto"/>
            <w:vAlign w:val="center"/>
          </w:tcPr>
          <w:p w14:paraId="0AA711C6">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0A542149">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w:t>
            </w:r>
            <w:r>
              <w:rPr>
                <w:rFonts w:hint="eastAsia" w:ascii="宋体" w:hAnsi="宋体" w:eastAsia="宋体" w:cs="宋体"/>
                <w:color w:val="auto"/>
                <w:szCs w:val="21"/>
                <w:highlight w:val="none"/>
                <w:lang w:bidi="ar"/>
              </w:rPr>
              <w:t>货厢高（mm）</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1249652E">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≥380</w:t>
            </w:r>
          </w:p>
        </w:tc>
      </w:tr>
      <w:tr w14:paraId="533C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35758049">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18</w:t>
            </w:r>
          </w:p>
        </w:tc>
        <w:tc>
          <w:tcPr>
            <w:tcW w:w="937" w:type="dxa"/>
            <w:vMerge w:val="continue"/>
            <w:tcBorders>
              <w:left w:val="single" w:color="auto" w:sz="4" w:space="0"/>
              <w:right w:val="single" w:color="auto" w:sz="4" w:space="0"/>
            </w:tcBorders>
            <w:shd w:val="clear" w:color="auto" w:fill="auto"/>
            <w:vAlign w:val="center"/>
          </w:tcPr>
          <w:p w14:paraId="2FF07230">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0B2CB7CA">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w:t>
            </w:r>
            <w:r>
              <w:rPr>
                <w:rFonts w:hint="eastAsia" w:ascii="宋体" w:hAnsi="宋体" w:eastAsia="宋体" w:cs="宋体"/>
                <w:color w:val="auto"/>
                <w:szCs w:val="21"/>
                <w:highlight w:val="none"/>
                <w:lang w:bidi="ar"/>
              </w:rPr>
              <w:t>额定载重量（kg）</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52334D9E">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≥1495</w:t>
            </w:r>
          </w:p>
        </w:tc>
      </w:tr>
      <w:tr w14:paraId="2E28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5D1BD0FA">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19</w:t>
            </w:r>
          </w:p>
        </w:tc>
        <w:tc>
          <w:tcPr>
            <w:tcW w:w="937" w:type="dxa"/>
            <w:vMerge w:val="continue"/>
            <w:tcBorders>
              <w:left w:val="single" w:color="auto" w:sz="4" w:space="0"/>
              <w:right w:val="single" w:color="auto" w:sz="4" w:space="0"/>
            </w:tcBorders>
            <w:shd w:val="clear" w:color="auto" w:fill="auto"/>
            <w:vAlign w:val="center"/>
          </w:tcPr>
          <w:p w14:paraId="2555DF51">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36C5DB0B">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弹簧片数</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616CA512">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≥3/3+2</w:t>
            </w:r>
          </w:p>
        </w:tc>
      </w:tr>
      <w:tr w14:paraId="0A82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0A76B120">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20</w:t>
            </w:r>
          </w:p>
        </w:tc>
        <w:tc>
          <w:tcPr>
            <w:tcW w:w="937" w:type="dxa"/>
            <w:vMerge w:val="continue"/>
            <w:tcBorders>
              <w:left w:val="single" w:color="auto" w:sz="4" w:space="0"/>
              <w:right w:val="single" w:color="auto" w:sz="4" w:space="0"/>
            </w:tcBorders>
            <w:shd w:val="clear" w:color="auto" w:fill="auto"/>
            <w:vAlign w:val="center"/>
          </w:tcPr>
          <w:p w14:paraId="2533A539">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5BBA692F">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自卸装置起重方式</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618A6614">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液压</w:t>
            </w:r>
          </w:p>
        </w:tc>
      </w:tr>
      <w:tr w14:paraId="4D43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19F4F04F">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21</w:t>
            </w:r>
          </w:p>
        </w:tc>
        <w:tc>
          <w:tcPr>
            <w:tcW w:w="937" w:type="dxa"/>
            <w:vMerge w:val="continue"/>
            <w:tcBorders>
              <w:left w:val="single" w:color="auto" w:sz="4" w:space="0"/>
              <w:right w:val="single" w:color="auto" w:sz="4" w:space="0"/>
            </w:tcBorders>
            <w:shd w:val="clear" w:color="auto" w:fill="auto"/>
            <w:vAlign w:val="center"/>
          </w:tcPr>
          <w:p w14:paraId="6FC2B046">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13FEAD8A">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倾卸方式</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28ABB633">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后倾斜式</w:t>
            </w:r>
          </w:p>
        </w:tc>
      </w:tr>
      <w:tr w14:paraId="7B85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6F8B8E0E">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22</w:t>
            </w:r>
          </w:p>
        </w:tc>
        <w:tc>
          <w:tcPr>
            <w:tcW w:w="937" w:type="dxa"/>
            <w:vMerge w:val="continue"/>
            <w:tcBorders>
              <w:left w:val="single" w:color="auto" w:sz="4" w:space="0"/>
              <w:right w:val="single" w:color="auto" w:sz="4" w:space="0"/>
            </w:tcBorders>
            <w:shd w:val="clear" w:color="auto" w:fill="auto"/>
            <w:vAlign w:val="center"/>
          </w:tcPr>
          <w:p w14:paraId="2DBB7294">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070E444A">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货厢上升高度（m）</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14740684">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r>
      <w:tr w14:paraId="2E418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7BCE1CBC">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23</w:t>
            </w:r>
          </w:p>
        </w:tc>
        <w:tc>
          <w:tcPr>
            <w:tcW w:w="937" w:type="dxa"/>
            <w:vMerge w:val="continue"/>
            <w:tcBorders>
              <w:left w:val="single" w:color="auto" w:sz="4" w:space="0"/>
              <w:right w:val="single" w:color="auto" w:sz="4" w:space="0"/>
            </w:tcBorders>
            <w:shd w:val="clear" w:color="auto" w:fill="auto"/>
            <w:vAlign w:val="center"/>
          </w:tcPr>
          <w:p w14:paraId="09D14B9C">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3BBEB169">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货厢升起角度（°）</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091E4889">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≥45</w:t>
            </w:r>
          </w:p>
        </w:tc>
      </w:tr>
      <w:tr w14:paraId="1565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07FD89A5">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24</w:t>
            </w:r>
          </w:p>
        </w:tc>
        <w:tc>
          <w:tcPr>
            <w:tcW w:w="937" w:type="dxa"/>
            <w:vMerge w:val="continue"/>
            <w:tcBorders>
              <w:left w:val="single" w:color="auto" w:sz="4" w:space="0"/>
              <w:right w:val="single" w:color="auto" w:sz="4" w:space="0"/>
            </w:tcBorders>
            <w:shd w:val="clear" w:color="auto" w:fill="auto"/>
            <w:vAlign w:val="center"/>
          </w:tcPr>
          <w:p w14:paraId="650B2204">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7305C3DC">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货厢防护材料</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1094948F">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钢板</w:t>
            </w:r>
          </w:p>
        </w:tc>
      </w:tr>
      <w:tr w14:paraId="044D3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2A3181AC">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25</w:t>
            </w:r>
          </w:p>
        </w:tc>
        <w:tc>
          <w:tcPr>
            <w:tcW w:w="937" w:type="dxa"/>
            <w:vMerge w:val="continue"/>
            <w:tcBorders>
              <w:left w:val="single" w:color="auto" w:sz="4" w:space="0"/>
              <w:right w:val="single" w:color="auto" w:sz="4" w:space="0"/>
            </w:tcBorders>
            <w:shd w:val="clear" w:color="auto" w:fill="auto"/>
            <w:vAlign w:val="center"/>
          </w:tcPr>
          <w:p w14:paraId="1D8C7B8A">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2D9EC7CD">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货厢底板厚度（mm）</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2DAC41D6">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r>
      <w:tr w14:paraId="54ABF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6B5BFB7B">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26</w:t>
            </w:r>
          </w:p>
        </w:tc>
        <w:tc>
          <w:tcPr>
            <w:tcW w:w="937" w:type="dxa"/>
            <w:vMerge w:val="continue"/>
            <w:tcBorders>
              <w:left w:val="single" w:color="auto" w:sz="4" w:space="0"/>
              <w:bottom w:val="single" w:color="auto" w:sz="4" w:space="0"/>
              <w:right w:val="single" w:color="auto" w:sz="4" w:space="0"/>
            </w:tcBorders>
            <w:shd w:val="clear" w:color="auto" w:fill="auto"/>
            <w:vAlign w:val="center"/>
          </w:tcPr>
          <w:p w14:paraId="1581AA6B">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7DCF386E">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货厢侧/后板厚度（mm）</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4312E3C7">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≥1.2</w:t>
            </w:r>
          </w:p>
        </w:tc>
      </w:tr>
      <w:tr w14:paraId="081A3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14DE96BA">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27</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30192BD2">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安全性配置</w:t>
            </w: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12EED365">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ABS 防抱死</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29632C8D">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配置</w:t>
            </w:r>
          </w:p>
        </w:tc>
      </w:tr>
      <w:tr w14:paraId="5AA6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2510D34D">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28</w:t>
            </w:r>
          </w:p>
        </w:tc>
        <w:tc>
          <w:tcPr>
            <w:tcW w:w="937" w:type="dxa"/>
            <w:vMerge w:val="restart"/>
            <w:tcBorders>
              <w:top w:val="nil"/>
              <w:left w:val="single" w:color="auto" w:sz="4" w:space="0"/>
              <w:bottom w:val="single" w:color="auto" w:sz="4" w:space="0"/>
              <w:right w:val="single" w:color="auto" w:sz="4" w:space="0"/>
            </w:tcBorders>
            <w:shd w:val="clear" w:color="auto" w:fill="auto"/>
            <w:vAlign w:val="center"/>
          </w:tcPr>
          <w:p w14:paraId="78515161">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功能性配置</w:t>
            </w: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11089333">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电动车窗</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346A2D98">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四门电动</w:t>
            </w:r>
          </w:p>
        </w:tc>
      </w:tr>
      <w:tr w14:paraId="757F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79D93790">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29</w:t>
            </w:r>
          </w:p>
        </w:tc>
        <w:tc>
          <w:tcPr>
            <w:tcW w:w="937" w:type="dxa"/>
            <w:vMerge w:val="continue"/>
            <w:tcBorders>
              <w:top w:val="nil"/>
              <w:left w:val="single" w:color="auto" w:sz="4" w:space="0"/>
              <w:bottom w:val="single" w:color="auto" w:sz="4" w:space="0"/>
              <w:right w:val="single" w:color="auto" w:sz="4" w:space="0"/>
            </w:tcBorders>
            <w:shd w:val="clear" w:color="auto" w:fill="auto"/>
            <w:vAlign w:val="center"/>
          </w:tcPr>
          <w:p w14:paraId="533F9205">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09D0715F">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门锁</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104C03A8">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四门遥控锁</w:t>
            </w:r>
          </w:p>
        </w:tc>
      </w:tr>
      <w:tr w14:paraId="3D573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386C9846">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30</w:t>
            </w:r>
          </w:p>
        </w:tc>
        <w:tc>
          <w:tcPr>
            <w:tcW w:w="937" w:type="dxa"/>
            <w:vMerge w:val="continue"/>
            <w:tcBorders>
              <w:top w:val="nil"/>
              <w:left w:val="single" w:color="auto" w:sz="4" w:space="0"/>
              <w:bottom w:val="single" w:color="auto" w:sz="4" w:space="0"/>
              <w:right w:val="single" w:color="auto" w:sz="4" w:space="0"/>
            </w:tcBorders>
            <w:shd w:val="clear" w:color="auto" w:fill="auto"/>
            <w:vAlign w:val="center"/>
          </w:tcPr>
          <w:p w14:paraId="6CA2432C">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5F7E0121">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座椅材质</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7B345023">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皮质</w:t>
            </w:r>
          </w:p>
        </w:tc>
      </w:tr>
      <w:tr w14:paraId="2103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1FFBF0E2">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31</w:t>
            </w:r>
          </w:p>
        </w:tc>
        <w:tc>
          <w:tcPr>
            <w:tcW w:w="937" w:type="dxa"/>
            <w:vMerge w:val="continue"/>
            <w:tcBorders>
              <w:top w:val="nil"/>
              <w:left w:val="single" w:color="auto" w:sz="4" w:space="0"/>
              <w:bottom w:val="single" w:color="auto" w:sz="4" w:space="0"/>
              <w:right w:val="single" w:color="auto" w:sz="4" w:space="0"/>
            </w:tcBorders>
            <w:shd w:val="clear" w:color="auto" w:fill="auto"/>
            <w:vAlign w:val="center"/>
          </w:tcPr>
          <w:p w14:paraId="5B77EA25">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69F6D9AF">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空调</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02513CF7">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配置</w:t>
            </w:r>
          </w:p>
        </w:tc>
      </w:tr>
      <w:tr w14:paraId="7F8F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7A411C27">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32</w:t>
            </w:r>
          </w:p>
        </w:tc>
        <w:tc>
          <w:tcPr>
            <w:tcW w:w="937" w:type="dxa"/>
            <w:vMerge w:val="restart"/>
            <w:tcBorders>
              <w:top w:val="nil"/>
              <w:left w:val="single" w:color="auto" w:sz="4" w:space="0"/>
              <w:bottom w:val="single" w:color="auto" w:sz="4" w:space="0"/>
              <w:right w:val="single" w:color="auto" w:sz="4" w:space="0"/>
            </w:tcBorders>
            <w:shd w:val="clear" w:color="auto" w:fill="auto"/>
            <w:vAlign w:val="center"/>
          </w:tcPr>
          <w:p w14:paraId="3BC96825">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需求配置</w:t>
            </w: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7416057F">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作业指示灯</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1ECCE06F">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配置</w:t>
            </w:r>
          </w:p>
        </w:tc>
      </w:tr>
      <w:tr w14:paraId="5C951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04F9D7C3">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33</w:t>
            </w:r>
          </w:p>
        </w:tc>
        <w:tc>
          <w:tcPr>
            <w:tcW w:w="937" w:type="dxa"/>
            <w:vMerge w:val="continue"/>
            <w:tcBorders>
              <w:top w:val="nil"/>
              <w:left w:val="single" w:color="auto" w:sz="4" w:space="0"/>
              <w:bottom w:val="single" w:color="auto" w:sz="4" w:space="0"/>
              <w:right w:val="single" w:color="auto" w:sz="4" w:space="0"/>
            </w:tcBorders>
            <w:shd w:val="clear" w:color="auto" w:fill="auto"/>
            <w:vAlign w:val="center"/>
          </w:tcPr>
          <w:p w14:paraId="20F20F77">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49D8D3AF">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三角木止退器</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3369AB38">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配置</w:t>
            </w:r>
          </w:p>
        </w:tc>
      </w:tr>
      <w:tr w14:paraId="7510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222B8BE5">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34</w:t>
            </w:r>
          </w:p>
        </w:tc>
        <w:tc>
          <w:tcPr>
            <w:tcW w:w="937" w:type="dxa"/>
            <w:vMerge w:val="continue"/>
            <w:tcBorders>
              <w:top w:val="nil"/>
              <w:left w:val="single" w:color="auto" w:sz="4" w:space="0"/>
              <w:bottom w:val="single" w:color="auto" w:sz="4" w:space="0"/>
              <w:right w:val="single" w:color="auto" w:sz="4" w:space="0"/>
            </w:tcBorders>
            <w:shd w:val="clear" w:color="auto" w:fill="auto"/>
            <w:vAlign w:val="center"/>
          </w:tcPr>
          <w:p w14:paraId="49566BD9">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18CC06C7">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全车车膜</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2E7E7C8A">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配置，品牌等同或优于龙膜，3M,威固</w:t>
            </w:r>
          </w:p>
        </w:tc>
      </w:tr>
      <w:tr w14:paraId="2480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338A89EB">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35</w:t>
            </w:r>
          </w:p>
        </w:tc>
        <w:tc>
          <w:tcPr>
            <w:tcW w:w="937" w:type="dxa"/>
            <w:vMerge w:val="continue"/>
            <w:tcBorders>
              <w:top w:val="nil"/>
              <w:left w:val="single" w:color="auto" w:sz="4" w:space="0"/>
              <w:bottom w:val="single" w:color="auto" w:sz="4" w:space="0"/>
              <w:right w:val="single" w:color="auto" w:sz="4" w:space="0"/>
            </w:tcBorders>
            <w:shd w:val="clear" w:color="auto" w:fill="auto"/>
            <w:vAlign w:val="center"/>
          </w:tcPr>
          <w:p w14:paraId="393C3FE9">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53F310A2">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灭火器及支架</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4A290226">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配置</w:t>
            </w:r>
          </w:p>
        </w:tc>
      </w:tr>
      <w:tr w14:paraId="04CC3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3029B508">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36</w:t>
            </w:r>
          </w:p>
        </w:tc>
        <w:tc>
          <w:tcPr>
            <w:tcW w:w="937" w:type="dxa"/>
            <w:vMerge w:val="continue"/>
            <w:tcBorders>
              <w:top w:val="nil"/>
              <w:left w:val="single" w:color="auto" w:sz="4" w:space="0"/>
              <w:bottom w:val="single" w:color="auto" w:sz="4" w:space="0"/>
              <w:right w:val="single" w:color="auto" w:sz="4" w:space="0"/>
            </w:tcBorders>
            <w:shd w:val="clear" w:color="auto" w:fill="auto"/>
            <w:vAlign w:val="center"/>
          </w:tcPr>
          <w:p w14:paraId="058999D9">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46C0A1B8">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行车记录仪</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2CB97E2F">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分辨率:1080P以上</w:t>
            </w:r>
          </w:p>
          <w:p w14:paraId="0EED1A88">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光圈：F小于等于1.8</w:t>
            </w:r>
          </w:p>
          <w:p w14:paraId="4C8D833C">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SD（TF）内存卡：64G及以上</w:t>
            </w:r>
          </w:p>
          <w:p w14:paraId="5DC3F0CA">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品牌等同或优于360、小米、海康威视</w:t>
            </w:r>
          </w:p>
        </w:tc>
      </w:tr>
      <w:tr w14:paraId="1276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491E367C">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37</w:t>
            </w:r>
          </w:p>
        </w:tc>
        <w:tc>
          <w:tcPr>
            <w:tcW w:w="937" w:type="dxa"/>
            <w:vMerge w:val="continue"/>
            <w:tcBorders>
              <w:top w:val="nil"/>
              <w:left w:val="single" w:color="auto" w:sz="4" w:space="0"/>
              <w:bottom w:val="single" w:color="auto" w:sz="4" w:space="0"/>
              <w:right w:val="single" w:color="auto" w:sz="4" w:space="0"/>
            </w:tcBorders>
            <w:shd w:val="clear" w:color="auto" w:fill="auto"/>
            <w:vAlign w:val="center"/>
          </w:tcPr>
          <w:p w14:paraId="7812DBEF">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442EEA17">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脚垫</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475684E5">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配置</w:t>
            </w:r>
          </w:p>
        </w:tc>
      </w:tr>
      <w:tr w14:paraId="6ED3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72C2A23F">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38</w:t>
            </w:r>
          </w:p>
        </w:tc>
        <w:tc>
          <w:tcPr>
            <w:tcW w:w="937" w:type="dxa"/>
            <w:vMerge w:val="continue"/>
            <w:tcBorders>
              <w:top w:val="nil"/>
              <w:left w:val="single" w:color="auto" w:sz="4" w:space="0"/>
              <w:bottom w:val="single" w:color="auto" w:sz="4" w:space="0"/>
              <w:right w:val="single" w:color="auto" w:sz="4" w:space="0"/>
            </w:tcBorders>
            <w:shd w:val="clear" w:color="auto" w:fill="auto"/>
            <w:vAlign w:val="center"/>
          </w:tcPr>
          <w:p w14:paraId="0A5680B4">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74BD5052">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汽车车用搭火线</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202931C6">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配置</w:t>
            </w:r>
          </w:p>
        </w:tc>
      </w:tr>
      <w:tr w14:paraId="371E6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74495292">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39</w:t>
            </w:r>
          </w:p>
        </w:tc>
        <w:tc>
          <w:tcPr>
            <w:tcW w:w="937" w:type="dxa"/>
            <w:vMerge w:val="continue"/>
            <w:tcBorders>
              <w:top w:val="nil"/>
              <w:left w:val="single" w:color="auto" w:sz="4" w:space="0"/>
              <w:bottom w:val="single" w:color="auto" w:sz="4" w:space="0"/>
              <w:right w:val="single" w:color="auto" w:sz="4" w:space="0"/>
            </w:tcBorders>
            <w:shd w:val="clear" w:color="auto" w:fill="auto"/>
            <w:vAlign w:val="center"/>
          </w:tcPr>
          <w:p w14:paraId="35A797F5">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02608706">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车载充气泵</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1E6845E3">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配置（含2.6M以上延长线或无线充气泵）</w:t>
            </w:r>
          </w:p>
        </w:tc>
      </w:tr>
      <w:tr w14:paraId="2A79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7FA080F4">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40</w:t>
            </w:r>
          </w:p>
        </w:tc>
        <w:tc>
          <w:tcPr>
            <w:tcW w:w="937" w:type="dxa"/>
            <w:vMerge w:val="continue"/>
            <w:tcBorders>
              <w:top w:val="nil"/>
              <w:left w:val="single" w:color="auto" w:sz="4" w:space="0"/>
              <w:bottom w:val="single" w:color="auto" w:sz="4" w:space="0"/>
              <w:right w:val="single" w:color="auto" w:sz="4" w:space="0"/>
            </w:tcBorders>
            <w:shd w:val="clear" w:color="auto" w:fill="auto"/>
            <w:vAlign w:val="center"/>
          </w:tcPr>
          <w:p w14:paraId="3EB88ADF">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733EFB01">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倒车雷达</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2E720F96">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配置</w:t>
            </w:r>
          </w:p>
        </w:tc>
      </w:tr>
      <w:tr w14:paraId="6AB7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14:paraId="3872FBD9">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41</w:t>
            </w:r>
          </w:p>
        </w:tc>
        <w:tc>
          <w:tcPr>
            <w:tcW w:w="937" w:type="dxa"/>
            <w:vMerge w:val="continue"/>
            <w:tcBorders>
              <w:top w:val="nil"/>
              <w:left w:val="single" w:color="auto" w:sz="4" w:space="0"/>
              <w:bottom w:val="single" w:color="auto" w:sz="4" w:space="0"/>
              <w:right w:val="single" w:color="auto" w:sz="4" w:space="0"/>
            </w:tcBorders>
            <w:shd w:val="clear" w:color="auto" w:fill="auto"/>
            <w:vAlign w:val="center"/>
          </w:tcPr>
          <w:p w14:paraId="0FDE879B">
            <w:pPr>
              <w:spacing w:line="400" w:lineRule="exact"/>
              <w:rPr>
                <w:rFonts w:ascii="宋体" w:hAnsi="宋体" w:eastAsia="宋体" w:cs="宋体"/>
                <w:color w:val="auto"/>
                <w:szCs w:val="21"/>
                <w:highlight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vAlign w:val="center"/>
          </w:tcPr>
          <w:p w14:paraId="0AC9A0D2">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bidi="ar"/>
              </w:rPr>
              <w:t>360全景</w:t>
            </w:r>
            <w:r>
              <w:rPr>
                <w:rFonts w:hint="eastAsia" w:ascii="宋体" w:hAnsi="宋体" w:eastAsia="宋体" w:cs="宋体"/>
                <w:color w:val="auto"/>
                <w:szCs w:val="21"/>
                <w:highlight w:val="none"/>
                <w:lang w:bidi="ar"/>
              </w:rPr>
              <w:t>影像</w:t>
            </w: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14:paraId="41E8FF5E">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中控大屏尺寸≥10</w:t>
            </w:r>
            <w:r>
              <w:rPr>
                <w:rFonts w:hint="eastAsia" w:ascii="宋体" w:hAnsi="宋体" w:eastAsia="宋体" w:cs="宋体"/>
                <w:color w:val="auto"/>
                <w:szCs w:val="21"/>
                <w:highlight w:val="none"/>
                <w:lang w:val="en-US" w:eastAsia="zh-CN" w:bidi="ar"/>
              </w:rPr>
              <w:t>英</w:t>
            </w:r>
            <w:r>
              <w:rPr>
                <w:rFonts w:hint="eastAsia" w:ascii="宋体" w:hAnsi="宋体" w:eastAsia="宋体" w:cs="宋体"/>
                <w:color w:val="auto"/>
                <w:szCs w:val="21"/>
                <w:highlight w:val="none"/>
                <w:lang w:bidi="ar"/>
              </w:rPr>
              <w:t>寸</w:t>
            </w:r>
          </w:p>
        </w:tc>
      </w:tr>
    </w:tbl>
    <w:p w14:paraId="28DE86DD">
      <w:pPr>
        <w:widowControl/>
        <w:numPr>
          <w:ilvl w:val="0"/>
          <w:numId w:val="0"/>
        </w:numPr>
        <w:kinsoku w:val="0"/>
        <w:autoSpaceDE/>
        <w:autoSpaceDN/>
        <w:adjustRightInd w:val="0"/>
        <w:snapToGrid w:val="0"/>
        <w:spacing w:line="360" w:lineRule="auto"/>
        <w:ind w:firstLine="422" w:firstLineChars="200"/>
        <w:jc w:val="left"/>
        <w:textAlignment w:val="baseline"/>
        <w:rPr>
          <w:rFonts w:hint="eastAsia" w:ascii="宋体" w:hAnsi="宋体" w:eastAsia="宋体" w:cs="宋体"/>
          <w:b/>
          <w:bCs/>
          <w:color w:val="auto"/>
          <w:kern w:val="0"/>
          <w:sz w:val="21"/>
          <w:szCs w:val="21"/>
          <w:highlight w:val="none"/>
          <w:lang w:val="en-US" w:eastAsia="zh-CN" w:bidi="ar"/>
        </w:rPr>
      </w:pPr>
    </w:p>
    <w:p w14:paraId="251EC341">
      <w:pPr>
        <w:widowControl/>
        <w:numPr>
          <w:ilvl w:val="0"/>
          <w:numId w:val="0"/>
        </w:numPr>
        <w:kinsoku w:val="0"/>
        <w:autoSpaceDE/>
        <w:autoSpaceDN/>
        <w:adjustRightInd w:val="0"/>
        <w:snapToGrid w:val="0"/>
        <w:spacing w:line="360" w:lineRule="auto"/>
        <w:ind w:firstLine="422" w:firstLineChars="200"/>
        <w:jc w:val="left"/>
        <w:textAlignment w:val="baseline"/>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四、供货要求</w:t>
      </w:r>
    </w:p>
    <w:p w14:paraId="6620B2FD">
      <w:pPr>
        <w:spacing w:line="360" w:lineRule="auto"/>
        <w:ind w:firstLine="420" w:firstLineChars="200"/>
        <w:rPr>
          <w:rFonts w:hint="default"/>
          <w:b w:val="0"/>
          <w:bCs w:val="0"/>
          <w:color w:val="auto"/>
          <w:highlight w:val="none"/>
          <w:lang w:val="en-US"/>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lang w:eastAsia="zh-CN"/>
        </w:rPr>
        <w:t>）中标人应在合同签订之日起5个工作日内向招标人以书面形式报备车辆生产计划（含生产地址准确定位、生产时间节点等）。</w:t>
      </w:r>
    </w:p>
    <w:p w14:paraId="3E48FA38">
      <w:pPr>
        <w:widowControl/>
        <w:kinsoku w:val="0"/>
        <w:autoSpaceDE w:val="0"/>
        <w:autoSpaceDN w:val="0"/>
        <w:adjustRightInd w:val="0"/>
        <w:snapToGrid w:val="0"/>
        <w:spacing w:line="360" w:lineRule="auto"/>
        <w:ind w:firstLine="420" w:firstLineChars="200"/>
        <w:jc w:val="left"/>
        <w:textAlignment w:val="baseline"/>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（二）</w:t>
      </w:r>
      <w:r>
        <w:rPr>
          <w:rFonts w:hint="eastAsia" w:ascii="宋体" w:hAnsi="宋体" w:eastAsia="宋体" w:cs="宋体"/>
          <w:b w:val="0"/>
          <w:bCs w:val="0"/>
          <w:color w:val="auto"/>
          <w:sz w:val="21"/>
          <w:szCs w:val="21"/>
          <w:highlight w:val="none"/>
        </w:rPr>
        <w:t>中标人应保证供货车辆</w:t>
      </w:r>
      <w:r>
        <w:rPr>
          <w:rFonts w:hint="eastAsia" w:ascii="宋体" w:hAnsi="宋体" w:eastAsia="宋体" w:cs="宋体"/>
          <w:b w:val="0"/>
          <w:bCs w:val="0"/>
          <w:color w:val="auto"/>
          <w:sz w:val="21"/>
          <w:szCs w:val="21"/>
          <w:highlight w:val="none"/>
          <w:lang w:val="en-US" w:eastAsia="zh-CN"/>
        </w:rPr>
        <w:t>是</w:t>
      </w:r>
      <w:r>
        <w:rPr>
          <w:rFonts w:hint="eastAsia" w:ascii="宋体" w:hAnsi="宋体" w:eastAsia="宋体" w:cs="宋体"/>
          <w:b w:val="0"/>
          <w:bCs w:val="0"/>
          <w:color w:val="auto"/>
          <w:sz w:val="21"/>
          <w:szCs w:val="21"/>
          <w:highlight w:val="none"/>
        </w:rPr>
        <w:t>全新、未曾使用过的，其质量、规格及技术</w:t>
      </w:r>
      <w:r>
        <w:rPr>
          <w:rFonts w:hint="eastAsia" w:ascii="宋体" w:hAnsi="宋体" w:eastAsia="宋体" w:cs="宋体"/>
          <w:b w:val="0"/>
          <w:bCs w:val="0"/>
          <w:color w:val="auto"/>
          <w:sz w:val="21"/>
          <w:szCs w:val="21"/>
          <w:highlight w:val="none"/>
          <w:lang w:val="en-US" w:eastAsia="zh-CN"/>
        </w:rPr>
        <w:t>参数</w:t>
      </w:r>
      <w:r>
        <w:rPr>
          <w:rFonts w:hint="eastAsia" w:ascii="宋体" w:hAnsi="宋体" w:eastAsia="宋体" w:cs="宋体"/>
          <w:b w:val="0"/>
          <w:bCs w:val="0"/>
          <w:color w:val="auto"/>
          <w:sz w:val="21"/>
          <w:szCs w:val="21"/>
          <w:highlight w:val="none"/>
        </w:rPr>
        <w:t>符合国家标准、规范及采购需求书、合同的要求。供货车型须为投标文件所约定车辆品牌、型号、配置。</w:t>
      </w:r>
    </w:p>
    <w:p w14:paraId="1D096112">
      <w:pPr>
        <w:widowControl/>
        <w:kinsoku w:val="0"/>
        <w:autoSpaceDE w:val="0"/>
        <w:autoSpaceDN w:val="0"/>
        <w:adjustRightInd w:val="0"/>
        <w:snapToGrid w:val="0"/>
        <w:spacing w:line="360" w:lineRule="auto"/>
        <w:ind w:firstLine="420" w:firstLineChars="200"/>
        <w:jc w:val="left"/>
        <w:textAlignment w:val="baseline"/>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（三）</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采购文件</w:t>
      </w:r>
      <w:r>
        <w:rPr>
          <w:rFonts w:hint="eastAsia" w:ascii="宋体" w:hAnsi="宋体" w:eastAsia="宋体" w:cs="宋体"/>
          <w:color w:val="auto"/>
          <w:sz w:val="21"/>
          <w:szCs w:val="21"/>
          <w:highlight w:val="none"/>
        </w:rPr>
        <w:t>提出的是最低限度的要求，并未对一切细节作出规定，也未充分引述全部有关标准和规范的条文，投标人提供的所有货物都应符合招标时已颁布的现行中国国家或国家认可的（部颁、行业）标准和国内外标准化组织以及等效或更优的其他国家的权威性标准和规范的有关条文。如无前述标准的，则采用货物来源适用的且经招标人认可的官方标准。这些标准必须是有关机构发布的最新版本的标准。中标人保证所供应的本合同货物符合质量标准，不存在任何缺陷。</w:t>
      </w:r>
    </w:p>
    <w:p w14:paraId="6BF6E0AD">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val="en-US" w:eastAsia="zh-CN" w:bidi="ar"/>
        </w:rPr>
        <w:t>（四）</w:t>
      </w:r>
      <w:r>
        <w:rPr>
          <w:rFonts w:hint="eastAsia" w:ascii="宋体" w:hAnsi="宋体" w:eastAsia="宋体" w:cs="宋体"/>
          <w:b w:val="0"/>
          <w:bCs w:val="0"/>
          <w:color w:val="auto"/>
          <w:kern w:val="0"/>
          <w:sz w:val="21"/>
          <w:szCs w:val="21"/>
          <w:highlight w:val="none"/>
          <w:lang w:bidi="ar"/>
        </w:rPr>
        <w:t>本项目采购文件中如有出现的品牌规格等，仅为方便描述参考，不具有任何指定性及唯一性，投标人原则上应提供不低于该品牌档次的产品。</w:t>
      </w:r>
    </w:p>
    <w:p w14:paraId="19403C17">
      <w:pPr>
        <w:widowControl/>
        <w:kinsoku w:val="0"/>
        <w:autoSpaceDE/>
        <w:autoSpaceDN/>
        <w:adjustRightInd w:val="0"/>
        <w:snapToGrid w:val="0"/>
        <w:spacing w:line="360" w:lineRule="auto"/>
        <w:ind w:firstLine="422" w:firstLineChars="200"/>
        <w:jc w:val="left"/>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五、交货</w:t>
      </w:r>
      <w:r>
        <w:rPr>
          <w:rFonts w:hint="eastAsia" w:ascii="宋体" w:hAnsi="宋体" w:eastAsia="宋体" w:cs="宋体"/>
          <w:b/>
          <w:bCs/>
          <w:color w:val="auto"/>
          <w:kern w:val="0"/>
          <w:sz w:val="21"/>
          <w:szCs w:val="21"/>
          <w:highlight w:val="none"/>
          <w:lang w:bidi="ar"/>
        </w:rPr>
        <w:t>要求</w:t>
      </w:r>
    </w:p>
    <w:p w14:paraId="595E45D4">
      <w:pPr>
        <w:widowControl/>
        <w:overflowPunct w:val="0"/>
        <w:autoSpaceDE w:val="0"/>
        <w:autoSpaceDN w:val="0"/>
        <w:adjustRightInd w:val="0"/>
        <w:snapToGrid w:val="0"/>
        <w:spacing w:line="360" w:lineRule="auto"/>
        <w:ind w:firstLine="422" w:firstLineChars="200"/>
        <w:jc w:val="left"/>
        <w:textAlignment w:val="baseline"/>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（一）时间要求</w:t>
      </w:r>
    </w:p>
    <w:p w14:paraId="38FB9447">
      <w:pPr>
        <w:widowControl/>
        <w:overflowPunct w:val="0"/>
        <w:autoSpaceDE w:val="0"/>
        <w:autoSpaceDN w:val="0"/>
        <w:adjustRightInd w:val="0"/>
        <w:snapToGrid w:val="0"/>
        <w:spacing w:line="360" w:lineRule="auto"/>
        <w:ind w:firstLine="420" w:firstLineChars="200"/>
        <w:jc w:val="left"/>
        <w:textAlignment w:val="baseline"/>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bidi="ar"/>
        </w:rPr>
        <w:t>合同签订之日起</w:t>
      </w:r>
      <w:r>
        <w:rPr>
          <w:rFonts w:hint="eastAsia" w:ascii="宋体" w:hAnsi="宋体" w:eastAsia="宋体" w:cs="宋体"/>
          <w:b w:val="0"/>
          <w:bCs w:val="0"/>
          <w:color w:val="auto"/>
          <w:kern w:val="0"/>
          <w:sz w:val="21"/>
          <w:szCs w:val="21"/>
          <w:highlight w:val="none"/>
          <w:lang w:val="en-US" w:eastAsia="zh-CN" w:bidi="ar"/>
        </w:rPr>
        <w:t>5</w:t>
      </w:r>
      <w:r>
        <w:rPr>
          <w:rFonts w:hint="eastAsia" w:ascii="宋体" w:hAnsi="宋体" w:eastAsia="宋体" w:cs="宋体"/>
          <w:b w:val="0"/>
          <w:bCs w:val="0"/>
          <w:color w:val="auto"/>
          <w:kern w:val="0"/>
          <w:sz w:val="21"/>
          <w:szCs w:val="21"/>
          <w:highlight w:val="none"/>
          <w:lang w:bidi="ar"/>
        </w:rPr>
        <w:t>0个</w:t>
      </w:r>
      <w:r>
        <w:rPr>
          <w:rFonts w:hint="eastAsia" w:ascii="宋体" w:hAnsi="宋体" w:eastAsia="宋体" w:cs="宋体"/>
          <w:b w:val="0"/>
          <w:bCs w:val="0"/>
          <w:color w:val="auto"/>
          <w:kern w:val="0"/>
          <w:sz w:val="21"/>
          <w:szCs w:val="21"/>
          <w:highlight w:val="none"/>
          <w:lang w:val="en-US" w:eastAsia="zh-CN" w:bidi="ar"/>
        </w:rPr>
        <w:t>自然日</w:t>
      </w:r>
      <w:r>
        <w:rPr>
          <w:rFonts w:hint="eastAsia" w:ascii="宋体" w:hAnsi="宋体" w:eastAsia="宋体" w:cs="宋体"/>
          <w:b w:val="0"/>
          <w:bCs w:val="0"/>
          <w:color w:val="auto"/>
          <w:kern w:val="0"/>
          <w:sz w:val="21"/>
          <w:szCs w:val="21"/>
          <w:highlight w:val="none"/>
          <w:lang w:bidi="ar"/>
        </w:rPr>
        <w:t>内完成车辆供货及查验（不得超过中标通知书发出之日起80个自然日）</w:t>
      </w:r>
      <w:r>
        <w:rPr>
          <w:rFonts w:hint="eastAsia" w:ascii="宋体" w:hAnsi="宋体" w:eastAsia="宋体" w:cs="宋体"/>
          <w:b w:val="0"/>
          <w:bCs w:val="0"/>
          <w:color w:val="auto"/>
          <w:kern w:val="0"/>
          <w:sz w:val="21"/>
          <w:szCs w:val="21"/>
          <w:highlight w:val="none"/>
          <w:lang w:eastAsia="zh-CN" w:bidi="ar"/>
        </w:rPr>
        <w:t>。</w:t>
      </w:r>
    </w:p>
    <w:p w14:paraId="7CA9064E">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bidi="ar"/>
        </w:rPr>
        <w:t>车辆查验合格后20个</w:t>
      </w:r>
      <w:r>
        <w:rPr>
          <w:rFonts w:hint="eastAsia" w:ascii="宋体" w:hAnsi="宋体" w:eastAsia="宋体" w:cs="宋体"/>
          <w:b w:val="0"/>
          <w:bCs w:val="0"/>
          <w:color w:val="auto"/>
          <w:kern w:val="0"/>
          <w:sz w:val="21"/>
          <w:szCs w:val="21"/>
          <w:highlight w:val="none"/>
          <w:lang w:val="en-US" w:eastAsia="zh-CN" w:bidi="ar"/>
        </w:rPr>
        <w:t>自然日</w:t>
      </w:r>
      <w:r>
        <w:rPr>
          <w:rFonts w:hint="eastAsia" w:ascii="宋体" w:hAnsi="宋体" w:eastAsia="宋体" w:cs="宋体"/>
          <w:b w:val="0"/>
          <w:bCs w:val="0"/>
          <w:color w:val="auto"/>
          <w:kern w:val="0"/>
          <w:sz w:val="21"/>
          <w:szCs w:val="21"/>
          <w:highlight w:val="none"/>
          <w:lang w:bidi="ar"/>
        </w:rPr>
        <w:t>内完成</w:t>
      </w:r>
      <w:r>
        <w:rPr>
          <w:rFonts w:hint="eastAsia" w:ascii="宋体" w:hAnsi="宋体" w:eastAsia="宋体" w:cs="宋体"/>
          <w:b w:val="0"/>
          <w:bCs w:val="0"/>
          <w:color w:val="auto"/>
          <w:kern w:val="0"/>
          <w:sz w:val="21"/>
          <w:szCs w:val="21"/>
          <w:highlight w:val="none"/>
          <w:lang w:val="en-US" w:eastAsia="zh-CN" w:bidi="ar"/>
        </w:rPr>
        <w:t>车辆的喷涂、</w:t>
      </w:r>
      <w:r>
        <w:rPr>
          <w:rFonts w:hint="eastAsia" w:ascii="宋体" w:hAnsi="宋体" w:eastAsia="宋体" w:cs="宋体"/>
          <w:b w:val="0"/>
          <w:bCs w:val="0"/>
          <w:color w:val="auto"/>
          <w:kern w:val="0"/>
          <w:sz w:val="21"/>
          <w:szCs w:val="21"/>
          <w:highlight w:val="none"/>
          <w:lang w:bidi="ar"/>
        </w:rPr>
        <w:t>上牌（必须为东莞市车牌）、配件安装（包括安装行车记录仪、贴膜等）和</w:t>
      </w:r>
      <w:r>
        <w:rPr>
          <w:rFonts w:hint="eastAsia" w:ascii="宋体" w:hAnsi="宋体" w:eastAsia="宋体" w:cs="宋体"/>
          <w:b w:val="0"/>
          <w:bCs w:val="0"/>
          <w:color w:val="auto"/>
          <w:kern w:val="0"/>
          <w:sz w:val="21"/>
          <w:szCs w:val="21"/>
          <w:highlight w:val="none"/>
          <w:lang w:val="en-US" w:eastAsia="zh-CN" w:bidi="ar"/>
        </w:rPr>
        <w:t>验收交付。</w:t>
      </w:r>
    </w:p>
    <w:p w14:paraId="7098BD2E">
      <w:pPr>
        <w:widowControl/>
        <w:kinsoku w:val="0"/>
        <w:autoSpaceDE w:val="0"/>
        <w:autoSpaceDN w:val="0"/>
        <w:adjustRightInd w:val="0"/>
        <w:snapToGrid w:val="0"/>
        <w:spacing w:line="360" w:lineRule="auto"/>
        <w:ind w:firstLine="422" w:firstLineChars="200"/>
        <w:jc w:val="left"/>
        <w:textAlignment w:val="baseline"/>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二</w:t>
      </w: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喷涂要求</w:t>
      </w:r>
    </w:p>
    <w:p w14:paraId="4B287960">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车辆交付招标人使用时，车身颜色为</w:t>
      </w:r>
      <w:r>
        <w:rPr>
          <w:rFonts w:hint="eastAsia" w:ascii="宋体" w:hAnsi="宋体" w:eastAsia="宋体" w:cs="宋体"/>
          <w:b/>
          <w:bCs/>
          <w:color w:val="auto"/>
          <w:kern w:val="0"/>
          <w:sz w:val="21"/>
          <w:szCs w:val="21"/>
          <w:highlight w:val="none"/>
          <w:lang w:bidi="ar"/>
        </w:rPr>
        <w:t>工程黄</w:t>
      </w:r>
      <w:r>
        <w:rPr>
          <w:rFonts w:hint="eastAsia" w:ascii="宋体" w:hAnsi="宋体" w:eastAsia="宋体" w:cs="宋体"/>
          <w:color w:val="auto"/>
          <w:kern w:val="0"/>
          <w:sz w:val="21"/>
          <w:szCs w:val="21"/>
          <w:highlight w:val="none"/>
          <w:lang w:bidi="ar"/>
        </w:rPr>
        <w:t>，中标人应根据招标人提供的企业LOGO</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企业名称等相关内容要求设计车辆</w:t>
      </w:r>
      <w:r>
        <w:rPr>
          <w:rFonts w:hint="eastAsia" w:ascii="宋体" w:hAnsi="宋体" w:eastAsia="宋体" w:cs="宋体"/>
          <w:color w:val="auto"/>
          <w:kern w:val="0"/>
          <w:szCs w:val="21"/>
          <w:highlight w:val="none"/>
          <w:lang w:val="en-US" w:eastAsia="zh-CN" w:bidi="ar"/>
        </w:rPr>
        <w:t>外观喷涂方案及图纸报</w:t>
      </w:r>
      <w:r>
        <w:rPr>
          <w:rFonts w:hint="eastAsia" w:ascii="宋体" w:hAnsi="宋体" w:eastAsia="宋体" w:cs="宋体"/>
          <w:color w:val="auto"/>
          <w:kern w:val="0"/>
          <w:sz w:val="21"/>
          <w:szCs w:val="21"/>
          <w:highlight w:val="none"/>
          <w:lang w:bidi="ar"/>
        </w:rPr>
        <w:t>招标人审核同意，</w:t>
      </w:r>
      <w:r>
        <w:rPr>
          <w:rFonts w:hint="eastAsia" w:ascii="宋体" w:hAnsi="宋体" w:eastAsia="宋体" w:cs="宋体"/>
          <w:color w:val="auto"/>
          <w:kern w:val="0"/>
          <w:sz w:val="21"/>
          <w:szCs w:val="21"/>
          <w:highlight w:val="none"/>
          <w:lang w:val="en-US" w:eastAsia="zh-CN" w:bidi="ar"/>
        </w:rPr>
        <w:t>在车辆查验合格</w:t>
      </w:r>
      <w:r>
        <w:rPr>
          <w:rFonts w:hint="eastAsia" w:ascii="宋体" w:hAnsi="宋体" w:eastAsia="宋体" w:cs="宋体"/>
          <w:color w:val="auto"/>
          <w:kern w:val="0"/>
          <w:sz w:val="21"/>
          <w:szCs w:val="21"/>
          <w:highlight w:val="none"/>
          <w:lang w:bidi="ar"/>
        </w:rPr>
        <w:t>后</w:t>
      </w:r>
      <w:r>
        <w:rPr>
          <w:rFonts w:hint="eastAsia" w:ascii="宋体" w:hAnsi="宋体" w:eastAsia="宋体" w:cs="宋体"/>
          <w:color w:val="auto"/>
          <w:kern w:val="0"/>
          <w:szCs w:val="21"/>
          <w:highlight w:val="none"/>
          <w:lang w:val="en-US" w:eastAsia="zh-CN" w:bidi="ar"/>
        </w:rPr>
        <w:t>由中标人</w:t>
      </w:r>
      <w:r>
        <w:rPr>
          <w:rFonts w:hint="eastAsia" w:ascii="宋体" w:hAnsi="宋体" w:eastAsia="宋体" w:cs="宋体"/>
          <w:color w:val="auto"/>
          <w:kern w:val="0"/>
          <w:sz w:val="21"/>
          <w:szCs w:val="21"/>
          <w:highlight w:val="none"/>
          <w:lang w:bidi="ar"/>
        </w:rPr>
        <w:t>依据图纸对车辆</w:t>
      </w:r>
      <w:r>
        <w:rPr>
          <w:rFonts w:hint="eastAsia" w:ascii="宋体" w:hAnsi="宋体" w:eastAsia="宋体" w:cs="宋体"/>
          <w:color w:val="auto"/>
          <w:kern w:val="0"/>
          <w:sz w:val="21"/>
          <w:szCs w:val="21"/>
          <w:highlight w:val="none"/>
          <w:lang w:val="en-US" w:eastAsia="zh-CN" w:bidi="ar"/>
        </w:rPr>
        <w:t>外观</w:t>
      </w:r>
      <w:r>
        <w:rPr>
          <w:rFonts w:hint="eastAsia" w:ascii="宋体" w:hAnsi="宋体" w:eastAsia="宋体" w:cs="宋体"/>
          <w:color w:val="auto"/>
          <w:kern w:val="0"/>
          <w:sz w:val="21"/>
          <w:szCs w:val="21"/>
          <w:highlight w:val="none"/>
          <w:lang w:bidi="ar"/>
        </w:rPr>
        <w:t>进行喷涂。</w:t>
      </w:r>
    </w:p>
    <w:p w14:paraId="27BB2898">
      <w:pPr>
        <w:widowControl/>
        <w:kinsoku w:val="0"/>
        <w:autoSpaceDE w:val="0"/>
        <w:autoSpaceDN w:val="0"/>
        <w:adjustRightInd w:val="0"/>
        <w:snapToGrid w:val="0"/>
        <w:spacing w:line="360" w:lineRule="auto"/>
        <w:ind w:firstLine="422" w:firstLineChars="200"/>
        <w:jc w:val="left"/>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bidi="ar"/>
        </w:rPr>
        <w:t>（</w:t>
      </w:r>
      <w:r>
        <w:rPr>
          <w:rFonts w:hint="eastAsia" w:ascii="宋体" w:hAnsi="宋体" w:eastAsia="宋体" w:cs="宋体"/>
          <w:b/>
          <w:bCs/>
          <w:color w:val="auto"/>
          <w:kern w:val="0"/>
          <w:sz w:val="21"/>
          <w:szCs w:val="21"/>
          <w:highlight w:val="none"/>
          <w:lang w:val="en-US" w:eastAsia="zh-CN" w:bidi="ar"/>
        </w:rPr>
        <w:t>三）</w:t>
      </w:r>
      <w:r>
        <w:rPr>
          <w:rFonts w:hint="eastAsia" w:ascii="宋体" w:hAnsi="宋体" w:eastAsia="宋体" w:cs="宋体"/>
          <w:b/>
          <w:bCs/>
          <w:color w:val="auto"/>
          <w:kern w:val="0"/>
          <w:sz w:val="21"/>
          <w:szCs w:val="21"/>
          <w:highlight w:val="none"/>
          <w:lang w:bidi="ar"/>
        </w:rPr>
        <w:t>验收要求</w:t>
      </w:r>
    </w:p>
    <w:p w14:paraId="34F1B236">
      <w:pPr>
        <w:widowControl/>
        <w:kinsoku w:val="0"/>
        <w:autoSpaceDE w:val="0"/>
        <w:autoSpaceDN w:val="0"/>
        <w:adjustRightInd w:val="0"/>
        <w:snapToGrid w:val="0"/>
        <w:spacing w:line="360" w:lineRule="auto"/>
        <w:ind w:firstLine="422" w:firstLineChars="200"/>
        <w:jc w:val="left"/>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1.</w:t>
      </w:r>
      <w:r>
        <w:rPr>
          <w:rFonts w:hint="eastAsia" w:ascii="宋体" w:hAnsi="宋体" w:eastAsia="宋体" w:cs="宋体"/>
          <w:b/>
          <w:bCs/>
          <w:color w:val="auto"/>
          <w:kern w:val="0"/>
          <w:sz w:val="21"/>
          <w:szCs w:val="21"/>
          <w:highlight w:val="none"/>
          <w:lang w:bidi="ar"/>
        </w:rPr>
        <w:t>车辆查验</w:t>
      </w:r>
    </w:p>
    <w:p w14:paraId="12947281">
      <w:pPr>
        <w:widowControl/>
        <w:kinsoku w:val="0"/>
        <w:autoSpaceDE w:val="0"/>
        <w:autoSpaceDN w:val="0"/>
        <w:adjustRightInd w:val="0"/>
        <w:snapToGrid w:val="0"/>
        <w:spacing w:line="360" w:lineRule="auto"/>
        <w:ind w:firstLine="48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车辆在供货后上牌前需进行第一次查验，查验车辆应当在招标人指定地点（东莞市内）进行，中标人应提供完整的产品技术资料（包括车辆合格证，产品说明书、用户手册、制造厂质量合格证书及其他相关文件资料），与合同的各项技术规格、指标和性能要求对比开展查验工作</w:t>
      </w:r>
      <w:r>
        <w:rPr>
          <w:rFonts w:hint="eastAsia" w:eastAsia="宋体" w:cs="宋体"/>
          <w:color w:val="auto"/>
          <w:sz w:val="21"/>
          <w:szCs w:val="21"/>
          <w:highlight w:val="none"/>
        </w:rPr>
        <w:t>（详见附件</w:t>
      </w:r>
      <w:r>
        <w:rPr>
          <w:rFonts w:hint="eastAsia" w:ascii="宋体" w:hAnsi="宋体" w:eastAsia="宋体" w:cs="宋体"/>
          <w:color w:val="auto"/>
          <w:sz w:val="21"/>
          <w:szCs w:val="21"/>
          <w:highlight w:val="none"/>
        </w:rPr>
        <w:t>1</w:t>
      </w:r>
      <w:r>
        <w:rPr>
          <w:rFonts w:hint="eastAsia" w:eastAsia="宋体" w:cs="宋体"/>
          <w:color w:val="auto"/>
          <w:sz w:val="21"/>
          <w:szCs w:val="21"/>
          <w:highlight w:val="none"/>
        </w:rPr>
        <w:t>《查验单》）</w:t>
      </w:r>
      <w:r>
        <w:rPr>
          <w:rFonts w:hint="eastAsia" w:ascii="宋体" w:hAnsi="宋体" w:eastAsia="宋体" w:cs="宋体"/>
          <w:color w:val="auto"/>
          <w:kern w:val="0"/>
          <w:sz w:val="21"/>
          <w:szCs w:val="21"/>
          <w:highlight w:val="none"/>
          <w:lang w:eastAsia="zh-CN" w:bidi="ar"/>
        </w:rPr>
        <w:t>；</w:t>
      </w:r>
    </w:p>
    <w:p w14:paraId="1B99B84F">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中标人应派遣有经验有能力的工程师或委托第三方配合招标人检验其所供应的货物的外观性能和各项参数指标是否符合采购要求，同时招标人有权自行委托第三方机构对车辆设备进行车辆查验，中标人不得持有异议。查验不合格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招标人自行委托的</w:t>
      </w:r>
      <w:r>
        <w:rPr>
          <w:rFonts w:hint="eastAsia" w:ascii="宋体" w:hAnsi="宋体" w:eastAsia="宋体" w:cs="宋体"/>
          <w:color w:val="auto"/>
          <w:kern w:val="0"/>
          <w:sz w:val="21"/>
          <w:szCs w:val="21"/>
          <w:highlight w:val="none"/>
          <w:lang w:bidi="ar"/>
        </w:rPr>
        <w:t>第三方机构的查验服务费由中标人承担；</w:t>
      </w:r>
    </w:p>
    <w:p w14:paraId="4E9A9B3D">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车辆的查验、试驾完成后，若查验合格，各方在查验</w:t>
      </w:r>
      <w:r>
        <w:rPr>
          <w:rFonts w:hint="eastAsia" w:ascii="宋体" w:hAnsi="宋体" w:eastAsia="宋体" w:cs="宋体"/>
          <w:color w:val="auto"/>
          <w:kern w:val="0"/>
          <w:sz w:val="21"/>
          <w:szCs w:val="21"/>
          <w:highlight w:val="none"/>
          <w:lang w:val="en-US" w:eastAsia="zh-CN" w:bidi="ar"/>
        </w:rPr>
        <w:t>单</w:t>
      </w:r>
      <w:r>
        <w:rPr>
          <w:rFonts w:hint="eastAsia" w:ascii="宋体" w:hAnsi="宋体" w:eastAsia="宋体" w:cs="宋体"/>
          <w:color w:val="auto"/>
          <w:kern w:val="0"/>
          <w:sz w:val="21"/>
          <w:szCs w:val="21"/>
          <w:highlight w:val="none"/>
          <w:lang w:bidi="ar"/>
        </w:rPr>
        <w:t>上签字；若查验不合格，</w:t>
      </w:r>
      <w:r>
        <w:rPr>
          <w:rFonts w:hint="eastAsia" w:ascii="宋体" w:hAnsi="宋体" w:eastAsia="宋体" w:cs="宋体"/>
          <w:color w:val="auto"/>
          <w:kern w:val="0"/>
          <w:sz w:val="21"/>
          <w:szCs w:val="21"/>
          <w:highlight w:val="none"/>
          <w:lang w:val="en-US" w:eastAsia="zh-CN" w:bidi="ar"/>
        </w:rPr>
        <w:t>招</w:t>
      </w:r>
      <w:r>
        <w:rPr>
          <w:rFonts w:hint="eastAsia" w:ascii="宋体" w:hAnsi="宋体" w:eastAsia="宋体" w:cs="宋体"/>
          <w:color w:val="auto"/>
          <w:kern w:val="0"/>
          <w:sz w:val="21"/>
          <w:szCs w:val="21"/>
          <w:highlight w:val="none"/>
          <w:lang w:bidi="ar"/>
        </w:rPr>
        <w:t>标人需在查验</w:t>
      </w:r>
      <w:r>
        <w:rPr>
          <w:rFonts w:hint="eastAsia" w:ascii="宋体" w:hAnsi="宋体" w:eastAsia="宋体" w:cs="宋体"/>
          <w:color w:val="auto"/>
          <w:kern w:val="0"/>
          <w:sz w:val="21"/>
          <w:szCs w:val="21"/>
          <w:highlight w:val="none"/>
          <w:lang w:val="en-US" w:eastAsia="zh-CN" w:bidi="ar"/>
        </w:rPr>
        <w:t>单</w:t>
      </w:r>
      <w:r>
        <w:rPr>
          <w:rFonts w:hint="eastAsia" w:ascii="宋体" w:hAnsi="宋体" w:eastAsia="宋体" w:cs="宋体"/>
          <w:color w:val="auto"/>
          <w:kern w:val="0"/>
          <w:sz w:val="21"/>
          <w:szCs w:val="21"/>
          <w:highlight w:val="none"/>
          <w:lang w:bidi="ar"/>
        </w:rPr>
        <w:t>上写明不合格内容及整改时限要求，因查验不合格或未在整改时限内整改完成导致逾期供货的，按</w:t>
      </w:r>
      <w:r>
        <w:rPr>
          <w:rFonts w:hint="eastAsia" w:eastAsia="宋体" w:cs="宋体"/>
          <w:color w:val="auto"/>
          <w:sz w:val="21"/>
          <w:szCs w:val="21"/>
          <w:highlight w:val="none"/>
        </w:rPr>
        <w:t>下文</w:t>
      </w:r>
      <w:r>
        <w:rPr>
          <w:rFonts w:hint="eastAsia"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九</w:t>
      </w:r>
      <w:r>
        <w:rPr>
          <w:rFonts w:hint="eastAsia" w:ascii="宋体" w:hAnsi="宋体" w:eastAsia="宋体" w:cs="宋体"/>
          <w:color w:val="auto"/>
          <w:kern w:val="0"/>
          <w:sz w:val="21"/>
          <w:szCs w:val="21"/>
          <w:highlight w:val="none"/>
          <w:lang w:eastAsia="zh-CN" w:bidi="ar"/>
        </w:rPr>
        <w:t>、</w:t>
      </w:r>
      <w:r>
        <w:rPr>
          <w:rFonts w:hint="eastAsia" w:eastAsia="宋体" w:cs="宋体"/>
          <w:color w:val="auto"/>
          <w:sz w:val="21"/>
          <w:szCs w:val="21"/>
          <w:highlight w:val="none"/>
        </w:rPr>
        <w:t>违约责任</w:t>
      </w:r>
      <w:r>
        <w:rPr>
          <w:rFonts w:hint="eastAsia" w:eastAsia="宋体" w:cs="宋体"/>
          <w:color w:val="auto"/>
          <w:sz w:val="21"/>
          <w:szCs w:val="21"/>
          <w:highlight w:val="none"/>
          <w:lang w:val="en-US" w:eastAsia="zh-CN"/>
        </w:rPr>
        <w:t xml:space="preserve"> </w:t>
      </w:r>
      <w:r>
        <w:rPr>
          <w:rFonts w:hint="eastAsia" w:eastAsia="宋体" w:cs="宋体"/>
          <w:color w:val="auto"/>
          <w:sz w:val="21"/>
          <w:szCs w:val="21"/>
          <w:highlight w:val="none"/>
        </w:rPr>
        <w:t>第（一）点”</w:t>
      </w:r>
      <w:r>
        <w:rPr>
          <w:rFonts w:hint="eastAsia" w:ascii="宋体" w:hAnsi="宋体" w:eastAsia="宋体" w:cs="宋体"/>
          <w:color w:val="auto"/>
          <w:kern w:val="0"/>
          <w:sz w:val="21"/>
          <w:szCs w:val="21"/>
          <w:highlight w:val="none"/>
          <w:lang w:bidi="ar"/>
        </w:rPr>
        <w:t>逾期供货条款执行；</w:t>
      </w:r>
    </w:p>
    <w:p w14:paraId="0414F891">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sz w:val="21"/>
          <w:szCs w:val="21"/>
          <w:highlight w:val="none"/>
          <w:lang w:val="en-US" w:eastAsia="zh-CN"/>
        </w:rPr>
        <w:t>查验过程中，招标人有权根据需要开展现场操作试验，如试验发现技术参数不符合投标文件的，中标人不得以车辆已试验为由拒绝退货、换货或整改，不得以此为由向招标人索取任何赔偿或费用</w:t>
      </w:r>
      <w:r>
        <w:rPr>
          <w:rFonts w:hint="eastAsia" w:ascii="宋体" w:hAnsi="宋体" w:eastAsia="宋体" w:cs="宋体"/>
          <w:color w:val="auto"/>
          <w:kern w:val="0"/>
          <w:sz w:val="21"/>
          <w:szCs w:val="21"/>
          <w:highlight w:val="none"/>
          <w:lang w:bidi="ar"/>
        </w:rPr>
        <w:t>。</w:t>
      </w:r>
    </w:p>
    <w:p w14:paraId="6BD52BFA">
      <w:pPr>
        <w:widowControl/>
        <w:kinsoku w:val="0"/>
        <w:autoSpaceDE w:val="0"/>
        <w:autoSpaceDN w:val="0"/>
        <w:adjustRightInd w:val="0"/>
        <w:snapToGrid w:val="0"/>
        <w:spacing w:line="360" w:lineRule="auto"/>
        <w:ind w:firstLine="422" w:firstLineChars="200"/>
        <w:jc w:val="left"/>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bidi="ar"/>
        </w:rPr>
        <w:t>车辆验收</w:t>
      </w:r>
    </w:p>
    <w:p w14:paraId="238809E4">
      <w:pPr>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车辆查验合格后，中标人需完成车辆上牌及配件安装（包括喷涂、安装行车记录仪、贴膜等）相关工作</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并将车辆移交至招标人指定地点（东莞市内</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通知为准</w:t>
      </w:r>
      <w:r>
        <w:rPr>
          <w:rFonts w:hint="eastAsia" w:ascii="宋体" w:hAnsi="宋体" w:eastAsia="宋体" w:cs="宋体"/>
          <w:color w:val="auto"/>
          <w:kern w:val="0"/>
          <w:sz w:val="21"/>
          <w:szCs w:val="21"/>
          <w:highlight w:val="none"/>
          <w:lang w:bidi="ar"/>
        </w:rPr>
        <w:t>）后开展验收工作，检查确认货物</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配件</w:t>
      </w:r>
      <w:r>
        <w:rPr>
          <w:rFonts w:hint="eastAsia" w:ascii="宋体" w:hAnsi="宋体" w:eastAsia="宋体" w:cs="宋体"/>
          <w:color w:val="auto"/>
          <w:kern w:val="0"/>
          <w:sz w:val="21"/>
          <w:szCs w:val="21"/>
          <w:highlight w:val="none"/>
          <w:lang w:bidi="ar"/>
        </w:rPr>
        <w:t>是否齐全（若发现车辆部件丢失、损坏，均由中标人承担责任）。若验收合格，各方于验收</w:t>
      </w:r>
      <w:r>
        <w:rPr>
          <w:rFonts w:hint="eastAsia" w:ascii="宋体" w:hAnsi="宋体" w:eastAsia="宋体" w:cs="宋体"/>
          <w:color w:val="auto"/>
          <w:kern w:val="0"/>
          <w:sz w:val="21"/>
          <w:szCs w:val="21"/>
          <w:highlight w:val="none"/>
          <w:lang w:val="en-US" w:eastAsia="zh-CN" w:bidi="ar"/>
        </w:rPr>
        <w:t>单</w:t>
      </w:r>
      <w:r>
        <w:rPr>
          <w:rFonts w:hint="eastAsia" w:ascii="宋体" w:hAnsi="宋体" w:eastAsia="宋体" w:cs="宋体"/>
          <w:color w:val="auto"/>
          <w:kern w:val="0"/>
          <w:sz w:val="21"/>
          <w:szCs w:val="21"/>
          <w:highlight w:val="none"/>
          <w:lang w:bidi="ar"/>
        </w:rPr>
        <w:t>上签字并进行车辆交付；若验收不合格，</w:t>
      </w:r>
      <w:r>
        <w:rPr>
          <w:rFonts w:hint="eastAsia" w:ascii="宋体" w:hAnsi="宋体" w:eastAsia="宋体" w:cs="宋体"/>
          <w:color w:val="auto"/>
          <w:kern w:val="0"/>
          <w:sz w:val="21"/>
          <w:szCs w:val="21"/>
          <w:highlight w:val="none"/>
          <w:lang w:val="en-US" w:eastAsia="zh-CN" w:bidi="ar"/>
        </w:rPr>
        <w:t>招</w:t>
      </w:r>
      <w:r>
        <w:rPr>
          <w:rFonts w:hint="eastAsia" w:ascii="宋体" w:hAnsi="宋体" w:eastAsia="宋体" w:cs="宋体"/>
          <w:color w:val="auto"/>
          <w:kern w:val="0"/>
          <w:sz w:val="21"/>
          <w:szCs w:val="21"/>
          <w:highlight w:val="none"/>
          <w:lang w:bidi="ar"/>
        </w:rPr>
        <w:t>标人需在验收证明上写明不合格内容及整改时限要求，因验收不合格或未在整改时限内整改</w:t>
      </w:r>
      <w:r>
        <w:rPr>
          <w:rFonts w:hint="eastAsia" w:ascii="宋体" w:hAnsi="宋体" w:eastAsia="宋体" w:cs="宋体"/>
          <w:color w:val="auto"/>
          <w:kern w:val="0"/>
          <w:sz w:val="21"/>
          <w:szCs w:val="21"/>
          <w:highlight w:val="none"/>
          <w:lang w:val="en-US" w:eastAsia="zh-CN" w:bidi="ar"/>
        </w:rPr>
        <w:t>完成</w:t>
      </w:r>
      <w:r>
        <w:rPr>
          <w:rFonts w:hint="eastAsia" w:ascii="宋体" w:hAnsi="宋体" w:eastAsia="宋体" w:cs="宋体"/>
          <w:color w:val="auto"/>
          <w:kern w:val="0"/>
          <w:sz w:val="21"/>
          <w:szCs w:val="21"/>
          <w:highlight w:val="none"/>
          <w:lang w:bidi="ar"/>
        </w:rPr>
        <w:t>导致逾期供货的，按</w:t>
      </w:r>
      <w:r>
        <w:rPr>
          <w:rFonts w:hint="eastAsia" w:ascii="宋体" w:hAnsi="宋体" w:eastAsia="宋体" w:cs="宋体"/>
          <w:color w:val="auto"/>
          <w:szCs w:val="21"/>
          <w:highlight w:val="none"/>
        </w:rPr>
        <w:t>下文“</w:t>
      </w: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、违约责任</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第（一）点”</w:t>
      </w:r>
      <w:r>
        <w:rPr>
          <w:rFonts w:hint="eastAsia" w:ascii="宋体" w:hAnsi="宋体" w:eastAsia="宋体" w:cs="宋体"/>
          <w:color w:val="auto"/>
          <w:kern w:val="0"/>
          <w:sz w:val="21"/>
          <w:szCs w:val="21"/>
          <w:highlight w:val="none"/>
          <w:lang w:bidi="ar"/>
        </w:rPr>
        <w:t>逾期供货条款执行</w:t>
      </w:r>
      <w:r>
        <w:rPr>
          <w:rFonts w:hint="eastAsia" w:ascii="宋体" w:hAnsi="宋体" w:eastAsia="宋体" w:cs="宋体"/>
          <w:color w:val="auto"/>
          <w:szCs w:val="21"/>
          <w:highlight w:val="none"/>
        </w:rPr>
        <w:t>（详见附件2《验收单》）。</w:t>
      </w:r>
    </w:p>
    <w:p w14:paraId="15EF0694">
      <w:pPr>
        <w:widowControl/>
        <w:kinsoku w:val="0"/>
        <w:autoSpaceDE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车辆验收合格不代表对产品质量的最终认定，不可免除中标人对产品的瑕疵和缺陷承担相应责任；招标人在使用过程中发现车辆不符合合同要求的，中标人应承担相应的退、换责任。因车辆质量发生争议，由广东省或东莞市质量技术监督部门进行质量鉴定。鉴定费用由招标人先行垫付。如车辆符合质量标准的，鉴定费由招标人承担；</w:t>
      </w:r>
      <w:r>
        <w:rPr>
          <w:rFonts w:hint="eastAsia" w:ascii="宋体" w:hAnsi="宋体" w:eastAsia="宋体" w:cs="宋体"/>
          <w:color w:val="auto"/>
          <w:kern w:val="0"/>
          <w:sz w:val="21"/>
          <w:szCs w:val="21"/>
          <w:highlight w:val="none"/>
          <w:lang w:val="en-US" w:eastAsia="zh-CN" w:bidi="ar"/>
        </w:rPr>
        <w:t>车辆</w:t>
      </w:r>
      <w:r>
        <w:rPr>
          <w:rFonts w:hint="eastAsia" w:ascii="宋体" w:hAnsi="宋体" w:eastAsia="宋体" w:cs="宋体"/>
          <w:color w:val="auto"/>
          <w:kern w:val="0"/>
          <w:sz w:val="21"/>
          <w:szCs w:val="21"/>
          <w:highlight w:val="none"/>
          <w:lang w:bidi="ar"/>
        </w:rPr>
        <w:t>不符合质量标准的，鉴定费用中标人承担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相关费用从结算款中扣除</w:t>
      </w:r>
      <w:r>
        <w:rPr>
          <w:rFonts w:hint="eastAsia" w:ascii="宋体" w:hAnsi="宋体" w:eastAsia="宋体" w:cs="宋体"/>
          <w:color w:val="auto"/>
          <w:kern w:val="0"/>
          <w:sz w:val="21"/>
          <w:szCs w:val="21"/>
          <w:highlight w:val="none"/>
          <w:lang w:bidi="ar"/>
        </w:rPr>
        <w:t>。</w:t>
      </w:r>
    </w:p>
    <w:p w14:paraId="70C45C4E">
      <w:pPr>
        <w:widowControl/>
        <w:kinsoku w:val="0"/>
        <w:autoSpaceDE w:val="0"/>
        <w:autoSpaceDN w:val="0"/>
        <w:adjustRightInd w:val="0"/>
        <w:snapToGrid w:val="0"/>
        <w:spacing w:line="360" w:lineRule="auto"/>
        <w:ind w:firstLine="422" w:firstLineChars="200"/>
        <w:jc w:val="left"/>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（四）</w:t>
      </w:r>
      <w:r>
        <w:rPr>
          <w:rFonts w:hint="eastAsia" w:ascii="宋体" w:hAnsi="宋体" w:eastAsia="宋体" w:cs="宋体"/>
          <w:b/>
          <w:bCs/>
          <w:color w:val="auto"/>
          <w:kern w:val="0"/>
          <w:sz w:val="21"/>
          <w:szCs w:val="21"/>
          <w:highlight w:val="none"/>
          <w:lang w:bidi="ar"/>
        </w:rPr>
        <w:t>车辆交付</w:t>
      </w:r>
    </w:p>
    <w:p w14:paraId="37D2F33F">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车辆验收合格后进行车辆交付，交付时应确保所有车辆油表显示在一半或一半以上，以确保车辆验收后招标人的正常使用，同时中标人将车辆相关证件及资料（包括电子档扫描件）移交至招标人，包括但不限于以下资料：</w:t>
      </w:r>
    </w:p>
    <w:p w14:paraId="5FE5810B">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车辆合格证复印件；</w:t>
      </w:r>
    </w:p>
    <w:p w14:paraId="7ADF2CE3">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质量服务卡或保修手册；</w:t>
      </w:r>
    </w:p>
    <w:p w14:paraId="465936F8">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车辆使用说明书或用户使用手册（中文）；</w:t>
      </w:r>
    </w:p>
    <w:p w14:paraId="289D5E65">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随车工具及备件清单；</w:t>
      </w:r>
    </w:p>
    <w:p w14:paraId="729CA4B3">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三包凭证；</w:t>
      </w:r>
    </w:p>
    <w:p w14:paraId="28FE9888">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发票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按招标人要求开具）</w:t>
      </w:r>
      <w:r>
        <w:rPr>
          <w:rFonts w:hint="eastAsia" w:ascii="宋体" w:hAnsi="宋体" w:eastAsia="宋体" w:cs="宋体"/>
          <w:color w:val="auto"/>
          <w:sz w:val="21"/>
          <w:szCs w:val="21"/>
          <w:highlight w:val="none"/>
        </w:rPr>
        <w:t>；</w:t>
      </w:r>
    </w:p>
    <w:p w14:paraId="27DB7732">
      <w:pPr>
        <w:spacing w:line="360" w:lineRule="auto"/>
        <w:ind w:firstLine="420" w:firstLineChars="2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保险单；</w:t>
      </w:r>
    </w:p>
    <w:p w14:paraId="0717A8EB">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车辆一致性证书；</w:t>
      </w:r>
    </w:p>
    <w:p w14:paraId="58D2EB7D">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机动车登记证书；</w:t>
      </w:r>
    </w:p>
    <w:p w14:paraId="63DFF5DC">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新车交付确认表；</w:t>
      </w:r>
    </w:p>
    <w:p w14:paraId="36CC1437">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完税证明</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w:t>
      </w:r>
    </w:p>
    <w:p w14:paraId="450BE5F1">
      <w:pPr>
        <w:widowControl/>
        <w:kinsoku/>
        <w:autoSpaceDE/>
        <w:autoSpaceDN/>
        <w:adjustRightInd/>
        <w:snapToGrid/>
        <w:spacing w:line="360" w:lineRule="auto"/>
        <w:ind w:firstLine="420" w:firstLineChars="200"/>
        <w:contextualSpacing/>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其他</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如有）</w:t>
      </w:r>
      <w:r>
        <w:rPr>
          <w:rFonts w:hint="eastAsia" w:ascii="宋体" w:hAnsi="宋体" w:eastAsia="宋体" w:cs="宋体"/>
          <w:color w:val="auto"/>
          <w:sz w:val="21"/>
          <w:szCs w:val="21"/>
          <w:highlight w:val="none"/>
        </w:rPr>
        <w:t>。</w:t>
      </w:r>
    </w:p>
    <w:p w14:paraId="1FB8271F">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、价款要求</w:t>
      </w:r>
    </w:p>
    <w:p w14:paraId="59E213AF">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项目的费用为总价包干，已包含所列货物、零配件、原材料及生产制造、检验、包装、利润、关税、保险、管理、运输（包括退货运输费）、装卸费、人工费、安装调试、人员培训、技术服务（包括技术资料、图纸的提供）、车辆入户登记费用、上牌服务费、车辆购置税、</w:t>
      </w:r>
      <w:r>
        <w:rPr>
          <w:rFonts w:hint="eastAsia" w:ascii="宋体" w:hAnsi="宋体" w:eastAsia="宋体" w:cs="宋体"/>
          <w:color w:val="auto"/>
          <w:sz w:val="21"/>
          <w:szCs w:val="21"/>
          <w:highlight w:val="none"/>
          <w:lang w:eastAsia="zh-CN"/>
        </w:rPr>
        <w:t>首年车船税</w:t>
      </w:r>
      <w:r>
        <w:rPr>
          <w:rFonts w:hint="eastAsia" w:ascii="宋体" w:hAnsi="宋体" w:eastAsia="宋体" w:cs="宋体"/>
          <w:color w:val="auto"/>
          <w:sz w:val="21"/>
          <w:szCs w:val="21"/>
          <w:highlight w:val="none"/>
        </w:rPr>
        <w:t>、增值税、</w:t>
      </w:r>
      <w:r>
        <w:rPr>
          <w:rFonts w:hint="eastAsia" w:ascii="宋体" w:hAnsi="宋体" w:eastAsia="宋体" w:cs="宋体"/>
          <w:color w:val="auto"/>
          <w:sz w:val="21"/>
          <w:szCs w:val="21"/>
          <w:highlight w:val="none"/>
          <w:lang w:val="en-US" w:eastAsia="zh-CN"/>
        </w:rPr>
        <w:t>验车费、</w:t>
      </w:r>
      <w:r>
        <w:rPr>
          <w:rFonts w:hint="eastAsia" w:ascii="宋体" w:hAnsi="宋体" w:eastAsia="宋体" w:cs="宋体"/>
          <w:color w:val="auto"/>
          <w:sz w:val="21"/>
          <w:szCs w:val="21"/>
          <w:highlight w:val="none"/>
        </w:rPr>
        <w:t>首年交强险、首年商业保险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机动车损失保险、第三者责任保险</w:t>
      </w: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00万元保额、车上人员（驾驶员和乘客，核定座位数*</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0万元/</w:t>
      </w:r>
      <w:r>
        <w:rPr>
          <w:rFonts w:hint="eastAsia" w:ascii="宋体" w:hAnsi="宋体" w:eastAsia="宋体" w:cs="宋体"/>
          <w:color w:val="auto"/>
          <w:sz w:val="21"/>
          <w:szCs w:val="21"/>
          <w:highlight w:val="none"/>
          <w:lang w:val="en-US" w:eastAsia="zh-CN"/>
        </w:rPr>
        <w:t>座</w:t>
      </w:r>
      <w:r>
        <w:rPr>
          <w:rFonts w:hint="eastAsia" w:ascii="宋体" w:hAnsi="宋体" w:eastAsia="宋体" w:cs="宋体"/>
          <w:color w:val="auto"/>
          <w:sz w:val="21"/>
          <w:szCs w:val="21"/>
          <w:highlight w:val="none"/>
        </w:rPr>
        <w:t>保额）责任保险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、车身喷涂（按招标人要求）、检测及验收合格之前及质保期内维修维护、售后服务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拖车费</w:t>
      </w:r>
      <w:r>
        <w:rPr>
          <w:rFonts w:hint="eastAsia" w:ascii="宋体" w:hAnsi="宋体" w:eastAsia="宋体" w:cs="宋体"/>
          <w:color w:val="auto"/>
          <w:sz w:val="21"/>
          <w:szCs w:val="21"/>
          <w:highlight w:val="none"/>
        </w:rPr>
        <w:t>等全部费用。</w:t>
      </w:r>
      <w:r>
        <w:rPr>
          <w:rFonts w:hint="eastAsia" w:ascii="宋体" w:hAnsi="宋体" w:eastAsia="宋体" w:cs="Times New Roman"/>
          <w:color w:val="auto"/>
          <w:kern w:val="0"/>
          <w:szCs w:val="21"/>
          <w:highlight w:val="none"/>
        </w:rPr>
        <w:t>未经</w:t>
      </w:r>
      <w:r>
        <w:rPr>
          <w:rFonts w:hint="eastAsia" w:ascii="宋体" w:hAnsi="宋体" w:eastAsia="宋体" w:cs="Times New Roman"/>
          <w:color w:val="auto"/>
          <w:kern w:val="0"/>
          <w:szCs w:val="21"/>
          <w:highlight w:val="none"/>
          <w:lang w:val="en-US" w:eastAsia="zh-CN"/>
        </w:rPr>
        <w:t>招标人</w:t>
      </w:r>
      <w:r>
        <w:rPr>
          <w:rFonts w:hint="eastAsia" w:ascii="宋体" w:hAnsi="宋体" w:eastAsia="宋体" w:cs="Times New Roman"/>
          <w:color w:val="auto"/>
          <w:kern w:val="0"/>
          <w:szCs w:val="21"/>
          <w:highlight w:val="none"/>
        </w:rPr>
        <w:t>书面同意，</w:t>
      </w:r>
      <w:r>
        <w:rPr>
          <w:rFonts w:hint="eastAsia" w:ascii="宋体" w:hAnsi="宋体" w:eastAsia="宋体" w:cs="Times New Roman"/>
          <w:color w:val="auto"/>
          <w:kern w:val="0"/>
          <w:szCs w:val="21"/>
          <w:highlight w:val="none"/>
          <w:lang w:val="en-US" w:eastAsia="zh-CN"/>
        </w:rPr>
        <w:t>中标人</w:t>
      </w:r>
      <w:r>
        <w:rPr>
          <w:rFonts w:hint="eastAsia" w:ascii="宋体" w:hAnsi="宋体" w:eastAsia="宋体" w:cs="Times New Roman"/>
          <w:color w:val="auto"/>
          <w:kern w:val="0"/>
          <w:szCs w:val="21"/>
          <w:highlight w:val="none"/>
        </w:rPr>
        <w:t>不得向</w:t>
      </w:r>
      <w:r>
        <w:rPr>
          <w:rFonts w:hint="eastAsia" w:ascii="宋体" w:hAnsi="宋体" w:eastAsia="宋体" w:cs="Times New Roman"/>
          <w:color w:val="auto"/>
          <w:kern w:val="0"/>
          <w:szCs w:val="21"/>
          <w:highlight w:val="none"/>
          <w:lang w:val="en-US" w:eastAsia="zh-CN"/>
        </w:rPr>
        <w:t>招标人</w:t>
      </w:r>
      <w:r>
        <w:rPr>
          <w:rFonts w:hint="eastAsia" w:ascii="宋体" w:hAnsi="宋体" w:eastAsia="宋体" w:cs="Times New Roman"/>
          <w:color w:val="auto"/>
          <w:kern w:val="0"/>
          <w:szCs w:val="21"/>
          <w:highlight w:val="none"/>
        </w:rPr>
        <w:t>主张前述费用以外的任何其它费用或补偿。</w:t>
      </w:r>
    </w:p>
    <w:p w14:paraId="1859607E">
      <w:pPr>
        <w:autoSpaceDE/>
        <w:autoSpaceDN/>
        <w:spacing w:line="360" w:lineRule="auto"/>
        <w:ind w:firstLine="420" w:firstLineChars="200"/>
        <w:contextualSpacing/>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（二）费用支付</w:t>
      </w:r>
    </w:p>
    <w:p w14:paraId="5C804697">
      <w:pPr>
        <w:autoSpaceDE/>
        <w:autoSpaceDN/>
        <w:spacing w:line="360" w:lineRule="auto"/>
        <w:ind w:firstLine="422" w:firstLineChars="200"/>
        <w:contextualSpacing/>
        <w:jc w:val="both"/>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1.预付款</w:t>
      </w:r>
    </w:p>
    <w:p w14:paraId="586FF0A4">
      <w:pPr>
        <w:autoSpaceDE/>
        <w:autoSpaceDN/>
        <w:snapToGrid w:val="0"/>
        <w:spacing w:line="360" w:lineRule="auto"/>
        <w:ind w:firstLine="420" w:firstLineChars="200"/>
        <w:contextualSpacing w:val="0"/>
        <w:jc w:val="left"/>
        <w:rPr>
          <w:rFonts w:hint="eastAsia" w:ascii="宋体" w:hAnsi="宋体" w:eastAsia="宋体" w:cs="宋体"/>
          <w:b/>
          <w:bCs/>
          <w:color w:val="auto"/>
          <w:sz w:val="21"/>
          <w:szCs w:val="21"/>
          <w:highlight w:val="none"/>
          <w:lang w:val="en-US" w:eastAsia="zh-CN"/>
        </w:rPr>
      </w:pP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lang w:val="en-US" w:eastAsia="zh-CN"/>
        </w:rPr>
        <w:t>1）预付款金额</w:t>
      </w:r>
      <w:r>
        <w:rPr>
          <w:rFonts w:hint="eastAsia" w:ascii="宋体" w:hAnsi="宋体" w:eastAsia="宋体" w:cs="宋体"/>
          <w:bCs/>
          <w:color w:val="auto"/>
          <w:kern w:val="0"/>
          <w:szCs w:val="21"/>
          <w:highlight w:val="none"/>
          <w:lang w:bidi="ar"/>
        </w:rPr>
        <w:t>不超过合同含税总价60%</w:t>
      </w:r>
      <w:r>
        <w:rPr>
          <w:rFonts w:hint="eastAsia" w:ascii="宋体" w:hAnsi="宋体" w:eastAsia="宋体" w:cs="宋体"/>
          <w:bCs/>
          <w:color w:val="auto"/>
          <w:kern w:val="0"/>
          <w:szCs w:val="21"/>
          <w:highlight w:val="none"/>
          <w:lang w:eastAsia="zh-CN" w:bidi="ar"/>
        </w:rPr>
        <w:t>，</w:t>
      </w:r>
      <w:r>
        <w:rPr>
          <w:rFonts w:hint="eastAsia" w:ascii="宋体" w:hAnsi="宋体" w:eastAsia="宋体" w:cs="宋体"/>
          <w:bCs/>
          <w:color w:val="auto"/>
          <w:kern w:val="0"/>
          <w:szCs w:val="21"/>
          <w:highlight w:val="none"/>
          <w:lang w:bidi="ar"/>
        </w:rPr>
        <w:t>具体支付比例由</w:t>
      </w:r>
      <w:r>
        <w:rPr>
          <w:rFonts w:hint="eastAsia" w:ascii="宋体" w:hAnsi="宋体" w:eastAsia="宋体" w:cs="宋体"/>
          <w:bCs/>
          <w:color w:val="auto"/>
          <w:kern w:val="0"/>
          <w:szCs w:val="21"/>
          <w:highlight w:val="none"/>
          <w:lang w:eastAsia="zh-CN" w:bidi="ar"/>
        </w:rPr>
        <w:t>招标人</w:t>
      </w:r>
      <w:r>
        <w:rPr>
          <w:rFonts w:hint="eastAsia" w:ascii="宋体" w:hAnsi="宋体" w:eastAsia="宋体" w:cs="宋体"/>
          <w:bCs/>
          <w:color w:val="auto"/>
          <w:kern w:val="0"/>
          <w:szCs w:val="21"/>
          <w:highlight w:val="none"/>
          <w:lang w:bidi="ar"/>
        </w:rPr>
        <w:t>决定</w:t>
      </w:r>
      <w:r>
        <w:rPr>
          <w:rFonts w:hint="eastAsia" w:ascii="宋体" w:hAnsi="宋体" w:eastAsia="宋体" w:cs="Times New Roman"/>
          <w:bCs/>
          <w:color w:val="auto"/>
          <w:kern w:val="0"/>
          <w:szCs w:val="21"/>
          <w:highlight w:val="none"/>
          <w:lang w:val="en-US" w:eastAsia="zh-CN"/>
        </w:rPr>
        <w:t>。</w:t>
      </w:r>
    </w:p>
    <w:p w14:paraId="36BFF44D">
      <w:pPr>
        <w:autoSpaceDE/>
        <w:autoSpaceDN/>
        <w:spacing w:line="360" w:lineRule="auto"/>
        <w:ind w:firstLine="420" w:firstLineChars="200"/>
        <w:contextualSpacing/>
        <w:jc w:val="both"/>
        <w:rPr>
          <w:rFonts w:hint="eastAsia" w:ascii="宋体" w:hAnsi="宋体" w:eastAsia="宋体" w:cs="宋体"/>
          <w:bCs/>
          <w:color w:val="auto"/>
          <w:kern w:val="0"/>
          <w:szCs w:val="21"/>
          <w:highlight w:val="none"/>
          <w:lang w:bidi="ar"/>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预付款</w:t>
      </w:r>
      <w:r>
        <w:rPr>
          <w:rFonts w:hint="eastAsia" w:ascii="宋体" w:hAnsi="宋体" w:eastAsia="宋体" w:cs="宋体"/>
          <w:b w:val="0"/>
          <w:bCs w:val="0"/>
          <w:color w:val="auto"/>
          <w:sz w:val="21"/>
          <w:szCs w:val="21"/>
          <w:highlight w:val="none"/>
          <w:lang w:val="en-US" w:eastAsia="zh-CN"/>
        </w:rPr>
        <w:t>支付。在</w:t>
      </w:r>
      <w:r>
        <w:rPr>
          <w:rFonts w:hint="eastAsia" w:ascii="宋体" w:hAnsi="宋体" w:eastAsia="宋体" w:cs="宋体"/>
          <w:bCs/>
          <w:color w:val="auto"/>
          <w:kern w:val="0"/>
          <w:szCs w:val="21"/>
          <w:highlight w:val="none"/>
          <w:lang w:bidi="ar"/>
        </w:rPr>
        <w:t>合同签订后</w:t>
      </w:r>
      <w:r>
        <w:rPr>
          <w:rFonts w:hint="eastAsia" w:ascii="宋体" w:hAnsi="宋体" w:eastAsia="宋体" w:cs="宋体"/>
          <w:bCs/>
          <w:color w:val="auto"/>
          <w:kern w:val="0"/>
          <w:szCs w:val="21"/>
          <w:highlight w:val="none"/>
          <w:lang w:val="en-US" w:eastAsia="zh-CN" w:bidi="ar"/>
        </w:rPr>
        <w:t>3个自然</w:t>
      </w:r>
      <w:r>
        <w:rPr>
          <w:rFonts w:hint="eastAsia" w:ascii="宋体" w:hAnsi="宋体" w:eastAsia="宋体" w:cs="宋体"/>
          <w:bCs/>
          <w:color w:val="auto"/>
          <w:kern w:val="0"/>
          <w:szCs w:val="21"/>
          <w:highlight w:val="none"/>
          <w:lang w:bidi="ar"/>
        </w:rPr>
        <w:t>日内，</w:t>
      </w:r>
      <w:r>
        <w:rPr>
          <w:rFonts w:hint="eastAsia" w:ascii="宋体" w:hAnsi="宋体" w:eastAsia="宋体" w:cs="宋体"/>
          <w:bCs/>
          <w:color w:val="auto"/>
          <w:kern w:val="0"/>
          <w:szCs w:val="21"/>
          <w:highlight w:val="none"/>
          <w:lang w:val="en-US" w:eastAsia="zh-CN" w:bidi="ar"/>
        </w:rPr>
        <w:t>中标人</w:t>
      </w:r>
      <w:r>
        <w:rPr>
          <w:rFonts w:hint="eastAsia" w:ascii="宋体" w:hAnsi="宋体" w:eastAsia="宋体" w:cs="宋体"/>
          <w:bCs/>
          <w:color w:val="auto"/>
          <w:kern w:val="0"/>
          <w:szCs w:val="21"/>
          <w:highlight w:val="none"/>
          <w:lang w:bidi="ar"/>
        </w:rPr>
        <w:t>按</w:t>
      </w:r>
      <w:r>
        <w:rPr>
          <w:rFonts w:hint="eastAsia" w:ascii="宋体" w:hAnsi="宋体" w:eastAsia="宋体" w:cs="宋体"/>
          <w:bCs/>
          <w:color w:val="auto"/>
          <w:kern w:val="0"/>
          <w:szCs w:val="21"/>
          <w:highlight w:val="none"/>
          <w:lang w:val="en-US" w:eastAsia="zh-CN" w:bidi="ar"/>
        </w:rPr>
        <w:t>招标人</w:t>
      </w:r>
      <w:r>
        <w:rPr>
          <w:rFonts w:hint="eastAsia" w:ascii="宋体" w:hAnsi="宋体" w:eastAsia="宋体" w:cs="宋体"/>
          <w:bCs/>
          <w:color w:val="auto"/>
          <w:kern w:val="0"/>
          <w:szCs w:val="21"/>
          <w:highlight w:val="none"/>
          <w:lang w:bidi="ar"/>
        </w:rPr>
        <w:t>要求向</w:t>
      </w:r>
      <w:r>
        <w:rPr>
          <w:rFonts w:hint="eastAsia" w:ascii="宋体" w:hAnsi="宋体" w:eastAsia="宋体" w:cs="宋体"/>
          <w:bCs/>
          <w:color w:val="auto"/>
          <w:kern w:val="0"/>
          <w:szCs w:val="21"/>
          <w:highlight w:val="none"/>
          <w:lang w:val="en-US" w:eastAsia="zh-CN" w:bidi="ar"/>
        </w:rPr>
        <w:t>招标人</w:t>
      </w:r>
      <w:r>
        <w:rPr>
          <w:rFonts w:hint="eastAsia" w:ascii="宋体" w:hAnsi="宋体" w:eastAsia="宋体" w:cs="宋体"/>
          <w:bCs/>
          <w:color w:val="auto"/>
          <w:kern w:val="0"/>
          <w:szCs w:val="21"/>
          <w:highlight w:val="none"/>
          <w:lang w:bidi="ar"/>
        </w:rPr>
        <w:t>提交请款报告及请款金额等额、合法、有效的收款收据，</w:t>
      </w:r>
      <w:r>
        <w:rPr>
          <w:rFonts w:hint="eastAsia" w:ascii="宋体" w:hAnsi="宋体" w:eastAsia="宋体" w:cs="宋体"/>
          <w:bCs/>
          <w:color w:val="auto"/>
          <w:kern w:val="0"/>
          <w:szCs w:val="21"/>
          <w:highlight w:val="none"/>
          <w:lang w:val="en-US" w:eastAsia="zh-CN" w:bidi="ar"/>
        </w:rPr>
        <w:t>招标人</w:t>
      </w:r>
      <w:r>
        <w:rPr>
          <w:rFonts w:hint="eastAsia" w:ascii="宋体" w:hAnsi="宋体" w:eastAsia="宋体" w:cs="宋体"/>
          <w:bCs/>
          <w:color w:val="auto"/>
          <w:kern w:val="0"/>
          <w:szCs w:val="21"/>
          <w:highlight w:val="none"/>
          <w:lang w:bidi="ar"/>
        </w:rPr>
        <w:t>在收到前述材料并确认无误后10个工作日内，支付预付款</w:t>
      </w:r>
      <w:r>
        <w:rPr>
          <w:rFonts w:hint="eastAsia" w:ascii="宋体" w:hAnsi="宋体" w:eastAsia="宋体" w:cs="宋体"/>
          <w:bCs/>
          <w:color w:val="auto"/>
          <w:kern w:val="0"/>
          <w:szCs w:val="21"/>
          <w:highlight w:val="none"/>
          <w:lang w:val="en-US" w:eastAsia="zh-CN" w:bidi="ar"/>
        </w:rPr>
        <w:t>给中标人</w:t>
      </w:r>
      <w:r>
        <w:rPr>
          <w:rFonts w:hint="eastAsia" w:ascii="宋体" w:hAnsi="宋体" w:eastAsia="宋体" w:cs="宋体"/>
          <w:bCs/>
          <w:color w:val="auto"/>
          <w:kern w:val="0"/>
          <w:szCs w:val="21"/>
          <w:highlight w:val="none"/>
          <w:lang w:bidi="ar"/>
        </w:rPr>
        <w:t>。</w:t>
      </w:r>
    </w:p>
    <w:p w14:paraId="1A0B966C">
      <w:pPr>
        <w:autoSpaceDE/>
        <w:autoSpaceDN/>
        <w:adjustRightInd/>
        <w:snapToGrid w:val="0"/>
        <w:spacing w:line="360" w:lineRule="auto"/>
        <w:ind w:firstLine="422" w:firstLineChars="200"/>
        <w:jc w:val="left"/>
        <w:rPr>
          <w:rFonts w:hint="eastAsia" w:ascii="宋体" w:hAnsi="宋体" w:eastAsia="宋体" w:cs="Times New Roman"/>
          <w:bCs/>
          <w:color w:val="auto"/>
          <w:kern w:val="0"/>
          <w:szCs w:val="21"/>
          <w:highlight w:val="none"/>
          <w:lang w:val="en-US" w:eastAsia="zh-CN"/>
        </w:rPr>
      </w:pPr>
      <w:r>
        <w:rPr>
          <w:rFonts w:hint="default" w:ascii="宋体" w:hAnsi="宋体" w:eastAsia="宋体" w:cs="宋体"/>
          <w:b/>
          <w:bCs/>
          <w:color w:val="auto"/>
          <w:kern w:val="2"/>
          <w:sz w:val="21"/>
          <w:szCs w:val="21"/>
          <w:highlight w:val="none"/>
          <w:lang w:val="en-US" w:eastAsia="zh-CN" w:bidi="ar-SA"/>
        </w:rPr>
        <w:t>★</w:t>
      </w:r>
      <w:r>
        <w:rPr>
          <w:rFonts w:hint="eastAsia" w:ascii="宋体" w:hAnsi="宋体" w:eastAsia="宋体" w:cs="Times New Roman"/>
          <w:b/>
          <w:bCs w:val="0"/>
          <w:color w:val="auto"/>
          <w:kern w:val="0"/>
          <w:szCs w:val="21"/>
          <w:highlight w:val="none"/>
          <w:lang w:val="en-US" w:eastAsia="zh-CN"/>
        </w:rPr>
        <w:t>①当预付款比例超过合同含税总价10%（不含）时</w:t>
      </w:r>
      <w:r>
        <w:rPr>
          <w:rFonts w:hint="eastAsia" w:ascii="宋体" w:hAnsi="宋体" w:eastAsia="宋体" w:cs="Times New Roman"/>
          <w:bCs/>
          <w:color w:val="auto"/>
          <w:kern w:val="0"/>
          <w:szCs w:val="21"/>
          <w:highlight w:val="none"/>
          <w:lang w:val="en-US" w:eastAsia="zh-CN"/>
        </w:rPr>
        <w:t>，中标人须按招标人要求开设预付款监管账户或向招标人提供与预付款</w:t>
      </w:r>
      <w:r>
        <w:rPr>
          <w:rFonts w:hint="eastAsia" w:ascii="宋体" w:hAnsi="宋体" w:eastAsia="宋体" w:cs="宋体"/>
          <w:color w:val="auto"/>
          <w:kern w:val="0"/>
          <w:szCs w:val="21"/>
          <w:highlight w:val="none"/>
          <w:lang w:bidi="ar"/>
        </w:rPr>
        <w:t>金额等额</w:t>
      </w:r>
      <w:r>
        <w:rPr>
          <w:rFonts w:hint="eastAsia" w:ascii="宋体" w:hAnsi="宋体" w:eastAsia="宋体" w:cs="宋体"/>
          <w:color w:val="auto"/>
          <w:kern w:val="0"/>
          <w:szCs w:val="21"/>
          <w:highlight w:val="none"/>
          <w:lang w:val="en-US" w:eastAsia="zh-CN" w:bidi="ar"/>
        </w:rPr>
        <w:t>的</w:t>
      </w:r>
      <w:r>
        <w:rPr>
          <w:rFonts w:hint="eastAsia" w:ascii="宋体" w:hAnsi="宋体" w:eastAsia="宋体" w:cs="宋体"/>
          <w:color w:val="auto"/>
          <w:kern w:val="0"/>
          <w:szCs w:val="21"/>
          <w:highlight w:val="none"/>
          <w:lang w:bidi="ar"/>
        </w:rPr>
        <w:t>预付款银行保函</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具体采用何种方式</w:t>
      </w:r>
      <w:r>
        <w:rPr>
          <w:rFonts w:hint="eastAsia" w:ascii="宋体" w:hAnsi="宋体" w:eastAsia="宋体" w:cs="宋体"/>
          <w:bCs/>
          <w:color w:val="auto"/>
          <w:kern w:val="0"/>
          <w:szCs w:val="21"/>
          <w:highlight w:val="none"/>
          <w:lang w:bidi="ar"/>
        </w:rPr>
        <w:t>由</w:t>
      </w:r>
      <w:r>
        <w:rPr>
          <w:rFonts w:hint="eastAsia" w:ascii="宋体" w:hAnsi="宋体" w:eastAsia="宋体" w:cs="Times New Roman"/>
          <w:bCs/>
          <w:color w:val="auto"/>
          <w:kern w:val="0"/>
          <w:szCs w:val="21"/>
          <w:highlight w:val="none"/>
          <w:lang w:val="en-US" w:eastAsia="zh-CN"/>
        </w:rPr>
        <w:t>招标人</w:t>
      </w:r>
      <w:r>
        <w:rPr>
          <w:rFonts w:hint="eastAsia" w:ascii="宋体" w:hAnsi="宋体" w:eastAsia="宋体" w:cs="宋体"/>
          <w:bCs/>
          <w:color w:val="auto"/>
          <w:kern w:val="0"/>
          <w:szCs w:val="21"/>
          <w:highlight w:val="none"/>
          <w:lang w:bidi="ar"/>
        </w:rPr>
        <w:t>决定</w:t>
      </w:r>
      <w:r>
        <w:rPr>
          <w:rFonts w:hint="eastAsia" w:ascii="宋体" w:hAnsi="宋体" w:eastAsia="宋体" w:cs="宋体"/>
          <w:bCs/>
          <w:color w:val="auto"/>
          <w:kern w:val="0"/>
          <w:szCs w:val="21"/>
          <w:highlight w:val="none"/>
          <w:lang w:eastAsia="zh-CN" w:bidi="ar"/>
        </w:rPr>
        <w:t>。</w:t>
      </w:r>
    </w:p>
    <w:p w14:paraId="325F7EAD">
      <w:pPr>
        <w:autoSpaceDE/>
        <w:autoSpaceDN/>
        <w:adjustRightInd/>
        <w:snapToGri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
          <w:color w:val="auto"/>
          <w:kern w:val="0"/>
          <w:szCs w:val="21"/>
          <w:highlight w:val="none"/>
        </w:rPr>
        <w:t>采取</w:t>
      </w:r>
      <w:r>
        <w:rPr>
          <w:rFonts w:hint="eastAsia" w:ascii="宋体" w:hAnsi="宋体" w:eastAsia="宋体" w:cs="Times New Roman"/>
          <w:b/>
          <w:color w:val="auto"/>
          <w:kern w:val="0"/>
          <w:szCs w:val="21"/>
          <w:highlight w:val="none"/>
          <w:lang w:val="en-US" w:eastAsia="zh-CN"/>
        </w:rPr>
        <w:t>预付款监管账户</w:t>
      </w:r>
      <w:r>
        <w:rPr>
          <w:rFonts w:hint="eastAsia" w:ascii="宋体" w:hAnsi="宋体" w:eastAsia="宋体" w:cs="Times New Roman"/>
          <w:b/>
          <w:color w:val="auto"/>
          <w:kern w:val="0"/>
          <w:szCs w:val="21"/>
          <w:highlight w:val="none"/>
        </w:rPr>
        <w:t>方式：</w:t>
      </w:r>
      <w:r>
        <w:rPr>
          <w:rFonts w:hint="eastAsia" w:ascii="宋体" w:hAnsi="宋体" w:eastAsia="宋体" w:cs="Times New Roman"/>
          <w:bCs/>
          <w:color w:val="auto"/>
          <w:kern w:val="0"/>
          <w:szCs w:val="21"/>
          <w:highlight w:val="none"/>
          <w:lang w:val="en-US" w:eastAsia="zh-CN"/>
        </w:rPr>
        <w:t>中标人须于中标通知书发出后7个自然日内按招标人要求完成监管账户开设，并按要求完成中标人、招标人、银行三方资金监管协议（以下统称“三方监管协议”）签订工作。监管账户的终止监管条件及手续按三方监管协议约定执行。</w:t>
      </w:r>
      <w:r>
        <w:rPr>
          <w:rFonts w:hint="eastAsia" w:ascii="宋体" w:hAnsi="宋体" w:eastAsia="宋体" w:cs="宋体"/>
          <w:b/>
          <w:bCs/>
          <w:color w:val="auto"/>
          <w:kern w:val="0"/>
          <w:szCs w:val="21"/>
          <w:highlight w:val="none"/>
          <w:lang w:val="en-US" w:eastAsia="zh-CN"/>
        </w:rPr>
        <w:t>若中标人未按要求开设监管账户的，招标人有权取消中标人中标资格，并要求中标人按按合同总价的5%支付违约金。</w:t>
      </w:r>
    </w:p>
    <w:p w14:paraId="487BC0BB">
      <w:pPr>
        <w:autoSpaceDE/>
        <w:autoSpaceDN/>
        <w:adjustRightInd/>
        <w:snapToGri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
          <w:color w:val="auto"/>
          <w:kern w:val="0"/>
          <w:szCs w:val="21"/>
          <w:highlight w:val="none"/>
        </w:rPr>
        <w:t>采取预付款银行保函方式：</w:t>
      </w:r>
      <w:r>
        <w:rPr>
          <w:rFonts w:hint="eastAsia" w:ascii="宋体" w:hAnsi="宋体" w:eastAsia="宋体" w:cs="Times New Roman"/>
          <w:bCs/>
          <w:color w:val="auto"/>
          <w:kern w:val="0"/>
          <w:szCs w:val="21"/>
          <w:highlight w:val="none"/>
          <w:lang w:val="en-US" w:eastAsia="zh-CN"/>
        </w:rPr>
        <w:t>中标人须于合同签订后28个自然日内向招标人提供与预付款</w:t>
      </w:r>
      <w:r>
        <w:rPr>
          <w:rFonts w:hint="eastAsia" w:ascii="宋体" w:hAnsi="宋体" w:eastAsia="宋体" w:cs="宋体"/>
          <w:color w:val="auto"/>
          <w:kern w:val="0"/>
          <w:szCs w:val="21"/>
          <w:highlight w:val="none"/>
          <w:lang w:bidi="ar"/>
        </w:rPr>
        <w:t>金额等额</w:t>
      </w:r>
      <w:r>
        <w:rPr>
          <w:rFonts w:hint="eastAsia" w:ascii="宋体" w:hAnsi="宋体" w:eastAsia="宋体" w:cs="宋体"/>
          <w:color w:val="auto"/>
          <w:kern w:val="0"/>
          <w:szCs w:val="21"/>
          <w:highlight w:val="none"/>
          <w:lang w:val="en-US" w:eastAsia="zh-CN" w:bidi="ar"/>
        </w:rPr>
        <w:t>的</w:t>
      </w:r>
      <w:r>
        <w:rPr>
          <w:rFonts w:hint="eastAsia" w:ascii="宋体" w:hAnsi="宋体" w:eastAsia="宋体" w:cs="宋体"/>
          <w:color w:val="auto"/>
          <w:kern w:val="0"/>
          <w:szCs w:val="21"/>
          <w:highlight w:val="none"/>
          <w:lang w:bidi="ar"/>
        </w:rPr>
        <w:t>预付款银行保函</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有效期限不少于6个月）。</w:t>
      </w:r>
      <w:r>
        <w:rPr>
          <w:rFonts w:hint="eastAsia" w:ascii="宋体" w:hAnsi="宋体" w:eastAsia="宋体" w:cs="Times New Roman"/>
          <w:bCs/>
          <w:color w:val="auto"/>
          <w:kern w:val="0"/>
          <w:szCs w:val="21"/>
          <w:highlight w:val="none"/>
        </w:rPr>
        <w:t>在依法完成本项目的全部供货且</w:t>
      </w:r>
      <w:r>
        <w:rPr>
          <w:rFonts w:hint="eastAsia" w:ascii="宋体" w:hAnsi="宋体" w:eastAsia="宋体" w:cs="Times New Roman"/>
          <w:bCs/>
          <w:color w:val="auto"/>
          <w:kern w:val="0"/>
          <w:szCs w:val="21"/>
          <w:highlight w:val="none"/>
          <w:lang w:val="en-US" w:eastAsia="zh-CN"/>
        </w:rPr>
        <w:t>验收合格并</w:t>
      </w:r>
      <w:r>
        <w:rPr>
          <w:rFonts w:hint="eastAsia" w:ascii="宋体" w:hAnsi="宋体" w:eastAsia="宋体" w:cs="Times New Roman"/>
          <w:color w:val="auto"/>
          <w:kern w:val="0"/>
          <w:szCs w:val="21"/>
          <w:highlight w:val="none"/>
        </w:rPr>
        <w:t>结算完毕</w:t>
      </w:r>
      <w:r>
        <w:rPr>
          <w:rFonts w:hint="eastAsia" w:ascii="宋体" w:hAnsi="宋体" w:eastAsia="宋体" w:cs="Times New Roman"/>
          <w:bCs/>
          <w:color w:val="auto"/>
          <w:kern w:val="0"/>
          <w:szCs w:val="21"/>
          <w:highlight w:val="none"/>
        </w:rPr>
        <w:t>满</w:t>
      </w:r>
      <w:r>
        <w:rPr>
          <w:rFonts w:ascii="宋体" w:hAnsi="宋体" w:eastAsia="宋体" w:cs="Times New Roman"/>
          <w:bCs/>
          <w:color w:val="auto"/>
          <w:kern w:val="0"/>
          <w:szCs w:val="21"/>
          <w:highlight w:val="none"/>
        </w:rPr>
        <w:t>28</w:t>
      </w:r>
      <w:r>
        <w:rPr>
          <w:rFonts w:hint="eastAsia" w:ascii="宋体" w:hAnsi="宋体" w:eastAsia="宋体" w:cs="Times New Roman"/>
          <w:bCs/>
          <w:color w:val="auto"/>
          <w:kern w:val="0"/>
          <w:szCs w:val="21"/>
          <w:highlight w:val="none"/>
          <w:lang w:val="en-US" w:eastAsia="zh-CN"/>
        </w:rPr>
        <w:t>个自然日</w:t>
      </w:r>
      <w:r>
        <w:rPr>
          <w:rFonts w:ascii="宋体" w:hAnsi="宋体" w:eastAsia="宋体" w:cs="Times New Roman"/>
          <w:bCs/>
          <w:color w:val="auto"/>
          <w:kern w:val="0"/>
          <w:szCs w:val="21"/>
          <w:highlight w:val="none"/>
        </w:rPr>
        <w:t>后</w:t>
      </w:r>
      <w:r>
        <w:rPr>
          <w:rFonts w:hint="eastAsia" w:ascii="宋体" w:hAnsi="宋体" w:eastAsia="宋体" w:cs="Times New Roman"/>
          <w:bCs/>
          <w:color w:val="auto"/>
          <w:kern w:val="0"/>
          <w:szCs w:val="21"/>
          <w:highlight w:val="none"/>
        </w:rPr>
        <w:t>，</w:t>
      </w:r>
      <w:r>
        <w:rPr>
          <w:rFonts w:hint="eastAsia" w:ascii="宋体" w:hAnsi="宋体" w:eastAsia="宋体" w:cs="Times New Roman"/>
          <w:bCs/>
          <w:color w:val="auto"/>
          <w:kern w:val="0"/>
          <w:szCs w:val="21"/>
          <w:highlight w:val="none"/>
          <w:lang w:val="en-US" w:eastAsia="zh-CN"/>
        </w:rPr>
        <w:t>中标人</w:t>
      </w:r>
      <w:r>
        <w:rPr>
          <w:rFonts w:hint="eastAsia" w:ascii="宋体" w:hAnsi="宋体" w:eastAsia="宋体" w:cs="Times New Roman"/>
          <w:bCs/>
          <w:color w:val="auto"/>
          <w:kern w:val="0"/>
          <w:szCs w:val="21"/>
          <w:highlight w:val="none"/>
        </w:rPr>
        <w:t>可向</w:t>
      </w:r>
      <w:r>
        <w:rPr>
          <w:rFonts w:hint="eastAsia" w:ascii="宋体" w:hAnsi="宋体" w:eastAsia="宋体" w:cs="Times New Roman"/>
          <w:bCs/>
          <w:color w:val="auto"/>
          <w:kern w:val="0"/>
          <w:szCs w:val="21"/>
          <w:highlight w:val="none"/>
          <w:lang w:val="en-US" w:eastAsia="zh-CN"/>
        </w:rPr>
        <w:t>招标人</w:t>
      </w:r>
      <w:r>
        <w:rPr>
          <w:rFonts w:hint="eastAsia" w:ascii="宋体" w:hAnsi="宋体" w:eastAsia="宋体" w:cs="Times New Roman"/>
          <w:bCs/>
          <w:color w:val="auto"/>
          <w:kern w:val="0"/>
          <w:szCs w:val="21"/>
          <w:highlight w:val="none"/>
        </w:rPr>
        <w:t>提交退回</w:t>
      </w:r>
      <w:r>
        <w:rPr>
          <w:rFonts w:hint="eastAsia" w:ascii="宋体" w:hAnsi="宋体" w:eastAsia="宋体" w:cs="Times New Roman"/>
          <w:bCs/>
          <w:color w:val="auto"/>
          <w:kern w:val="0"/>
          <w:szCs w:val="21"/>
          <w:highlight w:val="none"/>
          <w:lang w:val="en-US" w:eastAsia="zh-CN"/>
        </w:rPr>
        <w:t>预付款保函</w:t>
      </w:r>
      <w:r>
        <w:rPr>
          <w:rFonts w:hint="eastAsia" w:ascii="宋体" w:hAnsi="宋体" w:eastAsia="宋体" w:cs="Times New Roman"/>
          <w:bCs/>
          <w:color w:val="auto"/>
          <w:kern w:val="0"/>
          <w:szCs w:val="21"/>
          <w:highlight w:val="none"/>
        </w:rPr>
        <w:t>的申请</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lang w:val="en-US" w:eastAsia="zh-CN"/>
        </w:rPr>
        <w:t>招标人</w:t>
      </w:r>
      <w:r>
        <w:rPr>
          <w:rFonts w:hint="eastAsia" w:ascii="宋体" w:hAnsi="宋体" w:eastAsia="宋体" w:cs="Times New Roman"/>
          <w:bCs/>
          <w:color w:val="auto"/>
          <w:kern w:val="0"/>
          <w:szCs w:val="21"/>
          <w:highlight w:val="none"/>
        </w:rPr>
        <w:t>审核无异议后，</w:t>
      </w:r>
      <w:r>
        <w:rPr>
          <w:rFonts w:hint="eastAsia" w:ascii="宋体" w:hAnsi="宋体" w:eastAsia="宋体" w:cs="Times New Roman"/>
          <w:bCs/>
          <w:color w:val="auto"/>
          <w:kern w:val="0"/>
          <w:szCs w:val="21"/>
          <w:highlight w:val="none"/>
          <w:lang w:val="en-US" w:eastAsia="zh-CN"/>
        </w:rPr>
        <w:t>可</w:t>
      </w:r>
      <w:r>
        <w:rPr>
          <w:rFonts w:hint="eastAsia" w:ascii="宋体" w:hAnsi="宋体" w:eastAsia="宋体" w:cs="Times New Roman"/>
          <w:bCs/>
          <w:color w:val="auto"/>
          <w:kern w:val="0"/>
          <w:szCs w:val="21"/>
          <w:highlight w:val="none"/>
        </w:rPr>
        <w:t>办理</w:t>
      </w:r>
      <w:r>
        <w:rPr>
          <w:rFonts w:hint="eastAsia" w:ascii="宋体" w:hAnsi="宋体" w:eastAsia="宋体" w:cs="宋体"/>
          <w:color w:val="auto"/>
          <w:kern w:val="0"/>
          <w:szCs w:val="21"/>
          <w:highlight w:val="none"/>
          <w:lang w:bidi="ar"/>
        </w:rPr>
        <w:t>预付款银行保函</w:t>
      </w:r>
      <w:r>
        <w:rPr>
          <w:rFonts w:hint="eastAsia" w:ascii="宋体" w:hAnsi="宋体" w:eastAsia="宋体" w:cs="Times New Roman"/>
          <w:bCs/>
          <w:color w:val="auto"/>
          <w:kern w:val="0"/>
          <w:szCs w:val="21"/>
          <w:highlight w:val="none"/>
        </w:rPr>
        <w:t>退还手续</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若中标人未按要求提交预付款银行保函的，</w:t>
      </w:r>
      <w:r>
        <w:rPr>
          <w:rFonts w:hint="eastAsia" w:ascii="宋体" w:hAnsi="宋体" w:eastAsia="宋体" w:cs="Times New Roman"/>
          <w:bCs/>
          <w:color w:val="auto"/>
          <w:kern w:val="0"/>
          <w:szCs w:val="21"/>
          <w:highlight w:val="none"/>
          <w:lang w:val="en-US" w:eastAsia="zh-CN"/>
        </w:rPr>
        <w:t>招标人</w:t>
      </w:r>
      <w:r>
        <w:rPr>
          <w:rFonts w:hint="eastAsia" w:ascii="宋体" w:hAnsi="宋体" w:eastAsia="宋体" w:cs="Times New Roman"/>
          <w:color w:val="auto"/>
          <w:kern w:val="0"/>
          <w:szCs w:val="21"/>
          <w:highlight w:val="none"/>
          <w:lang w:val="en-US" w:eastAsia="zh-CN"/>
        </w:rPr>
        <w:t>有权要求中标人在5个自然日内全额退还</w:t>
      </w:r>
      <w:r>
        <w:rPr>
          <w:rFonts w:hint="eastAsia" w:ascii="宋体" w:hAnsi="宋体" w:eastAsia="宋体" w:cs="Times New Roman"/>
          <w:bCs/>
          <w:color w:val="auto"/>
          <w:kern w:val="0"/>
          <w:szCs w:val="21"/>
          <w:highlight w:val="none"/>
          <w:lang w:val="en-US" w:eastAsia="zh-CN"/>
        </w:rPr>
        <w:t>招标人</w:t>
      </w:r>
      <w:r>
        <w:rPr>
          <w:rFonts w:hint="eastAsia" w:ascii="宋体" w:hAnsi="宋体" w:eastAsia="宋体" w:cs="Times New Roman"/>
          <w:color w:val="auto"/>
          <w:kern w:val="0"/>
          <w:szCs w:val="21"/>
          <w:highlight w:val="none"/>
          <w:lang w:val="en-US" w:eastAsia="zh-CN"/>
        </w:rPr>
        <w:t>已支付的预付款，并全额</w:t>
      </w:r>
      <w:r>
        <w:rPr>
          <w:rFonts w:hint="eastAsia" w:ascii="宋体" w:hAnsi="宋体" w:eastAsia="宋体" w:cs="Times New Roman"/>
          <w:bCs/>
          <w:color w:val="auto"/>
          <w:kern w:val="0"/>
          <w:szCs w:val="21"/>
          <w:highlight w:val="none"/>
          <w:lang w:val="en-US" w:eastAsia="zh-CN"/>
        </w:rPr>
        <w:t>提取中标人</w:t>
      </w:r>
      <w:r>
        <w:rPr>
          <w:rFonts w:hint="eastAsia" w:ascii="宋体" w:hAnsi="宋体" w:eastAsia="宋体" w:cs="Times New Roman"/>
          <w:bCs/>
          <w:color w:val="auto"/>
          <w:kern w:val="0"/>
          <w:szCs w:val="21"/>
          <w:highlight w:val="none"/>
        </w:rPr>
        <w:t>的履约担保</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同时</w:t>
      </w:r>
      <w:r>
        <w:rPr>
          <w:rFonts w:hint="eastAsia" w:ascii="宋体" w:hAnsi="宋体" w:eastAsia="宋体" w:cs="Times New Roman"/>
          <w:bCs/>
          <w:color w:val="auto"/>
          <w:kern w:val="0"/>
          <w:szCs w:val="21"/>
          <w:highlight w:val="none"/>
          <w:lang w:val="en-US" w:eastAsia="zh-CN"/>
        </w:rPr>
        <w:t>招标人</w:t>
      </w:r>
      <w:r>
        <w:rPr>
          <w:rFonts w:hint="eastAsia" w:ascii="宋体" w:hAnsi="宋体" w:eastAsia="宋体" w:cs="Times New Roman"/>
          <w:color w:val="auto"/>
          <w:kern w:val="0"/>
          <w:szCs w:val="21"/>
          <w:highlight w:val="none"/>
          <w:lang w:val="en-US" w:eastAsia="zh-CN"/>
        </w:rPr>
        <w:t>有权单方解除合同。</w:t>
      </w:r>
    </w:p>
    <w:p w14:paraId="336A3E0C">
      <w:pPr>
        <w:autoSpaceDE/>
        <w:autoSpaceDN/>
        <w:snapToGrid w:val="0"/>
        <w:spacing w:line="360" w:lineRule="auto"/>
        <w:ind w:firstLine="422" w:firstLineChars="200"/>
        <w:contextualSpacing w:val="0"/>
        <w:jc w:val="left"/>
        <w:rPr>
          <w:rFonts w:hint="eastAsia" w:ascii="宋体" w:hAnsi="宋体" w:eastAsia="宋体" w:cs="宋体"/>
          <w:b/>
          <w:bCs/>
          <w:color w:val="auto"/>
          <w:sz w:val="21"/>
          <w:szCs w:val="21"/>
          <w:highlight w:val="none"/>
          <w:lang w:val="en-US" w:eastAsia="zh-CN"/>
        </w:rPr>
      </w:pPr>
      <w:r>
        <w:rPr>
          <w:rFonts w:hint="eastAsia" w:ascii="宋体" w:hAnsi="宋体" w:eastAsia="宋体" w:cs="Times New Roman"/>
          <w:b/>
          <w:bCs w:val="0"/>
          <w:color w:val="auto"/>
          <w:kern w:val="0"/>
          <w:szCs w:val="21"/>
          <w:highlight w:val="none"/>
          <w:lang w:val="en-US" w:eastAsia="zh-CN"/>
        </w:rPr>
        <w:t>②当预付款比例不超过合同含税总价10%（含）时</w:t>
      </w:r>
      <w:r>
        <w:rPr>
          <w:rFonts w:hint="eastAsia" w:ascii="宋体" w:hAnsi="宋体" w:eastAsia="宋体" w:cs="Times New Roman"/>
          <w:bCs/>
          <w:color w:val="auto"/>
          <w:kern w:val="0"/>
          <w:szCs w:val="21"/>
          <w:highlight w:val="none"/>
          <w:lang w:val="en-US" w:eastAsia="zh-CN"/>
        </w:rPr>
        <w:t>，中标人无需开设预付款监管账户或提供</w:t>
      </w:r>
      <w:r>
        <w:rPr>
          <w:rFonts w:hint="eastAsia" w:ascii="宋体" w:hAnsi="宋体" w:eastAsia="宋体" w:cs="宋体"/>
          <w:color w:val="auto"/>
          <w:kern w:val="0"/>
          <w:szCs w:val="21"/>
          <w:highlight w:val="none"/>
          <w:lang w:bidi="ar"/>
        </w:rPr>
        <w:t>预付款银行保函</w:t>
      </w:r>
      <w:r>
        <w:rPr>
          <w:rFonts w:hint="eastAsia" w:ascii="宋体" w:hAnsi="宋体" w:eastAsia="宋体" w:cs="宋体"/>
          <w:color w:val="auto"/>
          <w:kern w:val="0"/>
          <w:szCs w:val="21"/>
          <w:highlight w:val="none"/>
          <w:lang w:eastAsia="zh-CN" w:bidi="ar"/>
        </w:rPr>
        <w:t>。</w:t>
      </w:r>
    </w:p>
    <w:p w14:paraId="73AD2825">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验收款</w:t>
      </w:r>
    </w:p>
    <w:p w14:paraId="14438B85">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采取预留质保金方式的，到货并安装调试完毕、验收合格后并上牌交付后，中标人提交符合招标人要求的请款</w:t>
      </w:r>
      <w:r>
        <w:rPr>
          <w:rFonts w:hint="eastAsia" w:ascii="宋体" w:hAnsi="宋体" w:eastAsia="宋体" w:cs="宋体"/>
          <w:color w:val="auto"/>
          <w:sz w:val="21"/>
          <w:szCs w:val="21"/>
          <w:highlight w:val="none"/>
          <w:lang w:val="en-US" w:eastAsia="zh-CN"/>
        </w:rPr>
        <w:t>报告</w:t>
      </w:r>
      <w:r>
        <w:rPr>
          <w:rFonts w:hint="eastAsia" w:ascii="宋体" w:hAnsi="宋体" w:eastAsia="宋体" w:cs="宋体"/>
          <w:color w:val="auto"/>
          <w:sz w:val="21"/>
          <w:szCs w:val="21"/>
          <w:highlight w:val="none"/>
        </w:rPr>
        <w:t>并</w:t>
      </w:r>
      <w:r>
        <w:rPr>
          <w:rFonts w:hint="eastAsia" w:ascii="宋体" w:hAnsi="宋体" w:eastAsia="宋体" w:cs="宋体"/>
          <w:color w:val="auto"/>
          <w:sz w:val="21"/>
          <w:szCs w:val="21"/>
          <w:highlight w:val="none"/>
          <w:lang w:val="en-US" w:eastAsia="zh-CN"/>
        </w:rPr>
        <w:t>出具</w:t>
      </w:r>
      <w:r>
        <w:rPr>
          <w:rFonts w:hint="eastAsia" w:ascii="宋体" w:hAnsi="宋体" w:eastAsia="宋体" w:cs="宋体"/>
          <w:color w:val="auto"/>
          <w:sz w:val="21"/>
          <w:szCs w:val="21"/>
          <w:highlight w:val="none"/>
        </w:rPr>
        <w:t>100%结算价的等额有效的增值税专用发票原件，招标人在收到发票后</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个工作日内支付至结算价的95％，剩余结算价的5％用作质保金。</w:t>
      </w:r>
    </w:p>
    <w:p w14:paraId="5E519CA7">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采取不可撤销质量保函方式的，到货并安装调试完毕、验收合格并上牌交付后，中标人提交符合招标人要求的请款</w:t>
      </w:r>
      <w:r>
        <w:rPr>
          <w:rFonts w:hint="eastAsia" w:ascii="宋体" w:hAnsi="宋体" w:eastAsia="宋体" w:cs="Times New Roman"/>
          <w:bCs/>
          <w:color w:val="auto"/>
          <w:kern w:val="0"/>
          <w:szCs w:val="21"/>
          <w:highlight w:val="none"/>
        </w:rPr>
        <w:t>报告</w:t>
      </w:r>
      <w:r>
        <w:rPr>
          <w:rFonts w:hint="eastAsia" w:ascii="宋体" w:hAnsi="宋体" w:eastAsia="宋体" w:cs="宋体"/>
          <w:color w:val="auto"/>
          <w:sz w:val="21"/>
          <w:szCs w:val="21"/>
          <w:highlight w:val="none"/>
        </w:rPr>
        <w:t>并</w:t>
      </w:r>
      <w:r>
        <w:rPr>
          <w:rFonts w:hint="eastAsia" w:ascii="宋体" w:hAnsi="宋体" w:eastAsia="宋体" w:cs="宋体"/>
          <w:color w:val="auto"/>
          <w:sz w:val="21"/>
          <w:szCs w:val="21"/>
          <w:highlight w:val="none"/>
          <w:lang w:val="en-US" w:eastAsia="zh-CN"/>
        </w:rPr>
        <w:t>出具</w:t>
      </w:r>
      <w:r>
        <w:rPr>
          <w:rFonts w:hint="eastAsia" w:ascii="宋体" w:hAnsi="宋体" w:eastAsia="宋体" w:cs="宋体"/>
          <w:color w:val="auto"/>
          <w:sz w:val="21"/>
          <w:szCs w:val="21"/>
          <w:highlight w:val="none"/>
        </w:rPr>
        <w:t>100%结算价</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等额</w:t>
      </w:r>
      <w:r>
        <w:rPr>
          <w:rFonts w:hint="eastAsia" w:ascii="宋体" w:hAnsi="宋体" w:eastAsia="宋体" w:cs="宋体"/>
          <w:color w:val="auto"/>
          <w:sz w:val="21"/>
          <w:szCs w:val="21"/>
          <w:highlight w:val="none"/>
          <w:lang w:val="en-US" w:eastAsia="zh-CN"/>
        </w:rPr>
        <w:t>有效</w:t>
      </w:r>
      <w:r>
        <w:rPr>
          <w:rFonts w:hint="eastAsia" w:ascii="宋体" w:hAnsi="宋体" w:eastAsia="宋体" w:cs="宋体"/>
          <w:color w:val="auto"/>
          <w:sz w:val="21"/>
          <w:szCs w:val="21"/>
          <w:highlight w:val="none"/>
        </w:rPr>
        <w:t>的增值税专用发票原件，并提供结算价5%且有效期至质保期满的</w:t>
      </w:r>
      <w:r>
        <w:rPr>
          <w:rFonts w:hint="eastAsia" w:ascii="宋体" w:hAnsi="宋体" w:eastAsia="宋体" w:cs="宋体"/>
          <w:bCs/>
          <w:color w:val="auto"/>
          <w:sz w:val="21"/>
          <w:szCs w:val="21"/>
          <w:highlight w:val="none"/>
        </w:rPr>
        <w:t>不可撤销质量保函</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个工作日内，招标人向中标人支付至结算价的100％价款。</w:t>
      </w:r>
    </w:p>
    <w:p w14:paraId="0AE6F1B8">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质保</w:t>
      </w:r>
      <w:r>
        <w:rPr>
          <w:rFonts w:hint="eastAsia" w:ascii="宋体" w:hAnsi="宋体" w:eastAsia="宋体" w:cs="宋体"/>
          <w:b/>
          <w:bCs/>
          <w:color w:val="auto"/>
          <w:sz w:val="21"/>
          <w:szCs w:val="21"/>
          <w:highlight w:val="none"/>
          <w:lang w:val="en-US" w:eastAsia="zh-CN"/>
        </w:rPr>
        <w:t>款</w:t>
      </w:r>
    </w:p>
    <w:p w14:paraId="15F7AECD">
      <w:pPr>
        <w:autoSpaceDE/>
        <w:autoSpaceDN/>
        <w:spacing w:line="360" w:lineRule="auto"/>
        <w:ind w:firstLine="420" w:firstLineChars="2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采取预留质保金方式的，所有车辆质保期满后，经招标人审核确认中标人提供的</w:t>
      </w:r>
      <w:r>
        <w:rPr>
          <w:rFonts w:hint="default" w:ascii="宋体" w:hAnsi="宋体" w:eastAsia="宋体" w:cs="宋体"/>
          <w:color w:val="auto"/>
          <w:sz w:val="21"/>
          <w:szCs w:val="21"/>
          <w:highlight w:val="none"/>
          <w:lang w:val="en-US"/>
        </w:rPr>
        <w:t>车辆</w:t>
      </w:r>
      <w:r>
        <w:rPr>
          <w:rFonts w:hint="eastAsia" w:ascii="宋体" w:hAnsi="宋体" w:eastAsia="宋体" w:cs="宋体"/>
          <w:color w:val="auto"/>
          <w:sz w:val="21"/>
          <w:szCs w:val="21"/>
          <w:highlight w:val="none"/>
        </w:rPr>
        <w:t>无质量问题且中标人无违约行为，中标人提交请款报告并出具前述100%结算价款金额的等额有效的增值税专用发票复印件后</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个工作日内，招标人向中标人支付</w:t>
      </w:r>
      <w:r>
        <w:rPr>
          <w:rFonts w:hint="eastAsia" w:ascii="宋体" w:hAnsi="宋体" w:eastAsia="宋体" w:cs="宋体"/>
          <w:color w:val="auto"/>
          <w:sz w:val="21"/>
          <w:szCs w:val="21"/>
          <w:highlight w:val="none"/>
          <w:lang w:val="en-US" w:eastAsia="zh-CN"/>
        </w:rPr>
        <w:t>质保金。</w:t>
      </w:r>
    </w:p>
    <w:p w14:paraId="4704C43F">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采取不可撤销质量保函方式的，车辆质保期满后，由中标人提出退回不可撤销质量保函申请，经招标人审核确认中标人车辆无质量问题且中标人无违约行为</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，由招标人退回不可撤销质量保函。</w:t>
      </w:r>
    </w:p>
    <w:p w14:paraId="51BFF812">
      <w:pPr>
        <w:pStyle w:val="18"/>
        <w:autoSpaceDE/>
        <w:autoSpaceDN/>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rPr>
        <w:t>无论何种原因导致质保金/保函数额不符合要求的，中标人应当在5个工作日内予以补足。逾期不予补足的，招标人有权按需补足的金额要求中标人承担违约金，并要求限期补足。如中标人仍不补足的，招标人有权按照合同约定追究违约责任</w:t>
      </w:r>
      <w:r>
        <w:rPr>
          <w:rFonts w:hint="eastAsia" w:ascii="宋体" w:hAnsi="宋体" w:eastAsia="宋体" w:cs="宋体"/>
          <w:b w:val="0"/>
          <w:bCs w:val="0"/>
          <w:color w:val="auto"/>
          <w:sz w:val="21"/>
          <w:szCs w:val="21"/>
          <w:highlight w:val="none"/>
          <w:lang w:val="en-US" w:eastAsia="zh-CN"/>
        </w:rPr>
        <w:t>。</w:t>
      </w:r>
    </w:p>
    <w:p w14:paraId="71A7E021">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培训及</w:t>
      </w:r>
      <w:r>
        <w:rPr>
          <w:rFonts w:hint="eastAsia" w:ascii="宋体" w:hAnsi="宋体" w:eastAsia="宋体" w:cs="宋体"/>
          <w:b/>
          <w:bCs/>
          <w:color w:val="auto"/>
          <w:sz w:val="21"/>
          <w:szCs w:val="21"/>
          <w:highlight w:val="none"/>
        </w:rPr>
        <w:t>质保、售后服务要求</w:t>
      </w:r>
    </w:p>
    <w:p w14:paraId="247ED595">
      <w:pPr>
        <w:spacing w:line="360" w:lineRule="auto"/>
        <w:ind w:firstLine="420" w:firstLineChars="200"/>
        <w:contextualSpacing/>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培训服务</w:t>
      </w:r>
    </w:p>
    <w:p w14:paraId="6E8C4A6D">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kern w:val="2"/>
          <w:sz w:val="21"/>
          <w:szCs w:val="21"/>
          <w:highlight w:val="none"/>
          <w:lang w:eastAsia="zh-CN" w:bidi="ar"/>
        </w:rPr>
        <w:t>中标人</w:t>
      </w:r>
      <w:r>
        <w:rPr>
          <w:rFonts w:hint="eastAsia" w:ascii="宋体" w:hAnsi="宋体" w:eastAsia="宋体" w:cs="宋体"/>
          <w:color w:val="auto"/>
          <w:kern w:val="2"/>
          <w:sz w:val="21"/>
          <w:szCs w:val="21"/>
          <w:highlight w:val="none"/>
          <w:lang w:bidi="ar"/>
        </w:rPr>
        <w:t>在验收合格后提供一次免费专业知识和设备实操培训服务，就货物的功能对</w:t>
      </w:r>
      <w:r>
        <w:rPr>
          <w:rFonts w:hint="eastAsia" w:ascii="宋体" w:hAnsi="宋体" w:eastAsia="宋体" w:cs="宋体"/>
          <w:color w:val="auto"/>
          <w:kern w:val="2"/>
          <w:sz w:val="21"/>
          <w:szCs w:val="21"/>
          <w:highlight w:val="none"/>
          <w:lang w:eastAsia="zh-CN" w:bidi="ar"/>
        </w:rPr>
        <w:t>招标人</w:t>
      </w:r>
      <w:r>
        <w:rPr>
          <w:rFonts w:hint="eastAsia" w:ascii="宋体" w:hAnsi="宋体" w:eastAsia="宋体" w:cs="宋体"/>
          <w:color w:val="auto"/>
          <w:kern w:val="2"/>
          <w:sz w:val="21"/>
          <w:szCs w:val="21"/>
          <w:highlight w:val="none"/>
          <w:lang w:bidi="ar"/>
        </w:rPr>
        <w:t>进行相应的维护保养培训和安全操作规范培训，培训地点主要在车辆交付现场或由双方约定。</w:t>
      </w:r>
      <w:r>
        <w:rPr>
          <w:rFonts w:hint="eastAsia" w:ascii="宋体" w:hAnsi="宋体" w:eastAsia="宋体" w:cs="宋体"/>
          <w:color w:val="auto"/>
          <w:sz w:val="21"/>
          <w:szCs w:val="21"/>
          <w:highlight w:val="none"/>
        </w:rPr>
        <w:t>技术培训费用已包含</w:t>
      </w:r>
      <w:r>
        <w:rPr>
          <w:rFonts w:hint="eastAsia"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rPr>
        <w:t>合同价中，</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不另行支付或给予</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补偿。</w:t>
      </w:r>
    </w:p>
    <w:p w14:paraId="1F2D8738">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培训内容要求：</w:t>
      </w:r>
    </w:p>
    <w:p w14:paraId="5AC74934">
      <w:pPr>
        <w:spacing w:line="360" w:lineRule="auto"/>
        <w:ind w:firstLine="420" w:firstLineChars="2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开展培训前，</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需将培训内容计划及培训资料（培训资料需整理成册，包括纸质版电子版）提前移交至</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，经</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确认无误后共同商议培训时间、培训人员数量及地点（培训地点为东莞市行政辖区内，具体以</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通知为准）</w:t>
      </w:r>
      <w:r>
        <w:rPr>
          <w:rFonts w:hint="eastAsia" w:ascii="宋体" w:hAnsi="宋体" w:eastAsia="宋体" w:cs="宋体"/>
          <w:color w:val="auto"/>
          <w:sz w:val="21"/>
          <w:szCs w:val="21"/>
          <w:highlight w:val="none"/>
          <w:lang w:eastAsia="zh-CN"/>
        </w:rPr>
        <w:t>。</w:t>
      </w:r>
    </w:p>
    <w:p w14:paraId="19EF96C8">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技术理论培训：车辆验收合格后，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派专人对</w:t>
      </w:r>
      <w:r>
        <w:rPr>
          <w:rFonts w:hint="eastAsia" w:ascii="宋体" w:hAnsi="宋体" w:eastAsia="宋体" w:cs="宋体"/>
          <w:color w:val="auto"/>
          <w:sz w:val="21"/>
          <w:szCs w:val="21"/>
          <w:highlight w:val="none"/>
          <w:lang w:val="en-US" w:eastAsia="zh-CN"/>
        </w:rPr>
        <w:t>每台车辆进行跟班培训</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培训时间由招标人决定，跟班总时长每车不少于1个工作日，每日跟班时长不少于6小时，</w:t>
      </w:r>
      <w:r>
        <w:rPr>
          <w:rFonts w:hint="eastAsia" w:ascii="宋体" w:hAnsi="宋体" w:eastAsia="宋体" w:cs="宋体"/>
          <w:color w:val="auto"/>
          <w:sz w:val="21"/>
          <w:szCs w:val="21"/>
          <w:highlight w:val="none"/>
        </w:rPr>
        <w:t>直至受训人员签名确认已充分理解受训内容，否则</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应为受训人员解难答疑直至其充分理解。培训内容包括但不限于：</w:t>
      </w:r>
    </w:p>
    <w:p w14:paraId="312B3B32">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车辆结构及原理培训，了解车辆及各部件名称用途</w:t>
      </w:r>
    </w:p>
    <w:p w14:paraId="4FBE6AAC">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车辆维护与保养</w:t>
      </w:r>
      <w:r>
        <w:rPr>
          <w:rFonts w:hint="eastAsia" w:ascii="宋体" w:hAnsi="宋体" w:eastAsia="宋体" w:cs="宋体"/>
          <w:color w:val="auto"/>
          <w:sz w:val="21"/>
          <w:szCs w:val="21"/>
          <w:highlight w:val="none"/>
          <w:lang w:val="en-US" w:eastAsia="zh-CN"/>
        </w:rPr>
        <w:t>要求及方法</w:t>
      </w:r>
      <w:r>
        <w:rPr>
          <w:rFonts w:hint="eastAsia" w:ascii="宋体" w:hAnsi="宋体" w:eastAsia="宋体" w:cs="宋体"/>
          <w:color w:val="auto"/>
          <w:sz w:val="21"/>
          <w:szCs w:val="21"/>
          <w:highlight w:val="none"/>
        </w:rPr>
        <w:t>（明确易损易耗件清单及更换操作方法）</w:t>
      </w:r>
    </w:p>
    <w:p w14:paraId="4A14499D">
      <w:pPr>
        <w:spacing w:line="360" w:lineRule="auto"/>
        <w:ind w:firstLine="630" w:firstLineChars="300"/>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3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动力装置维护与养护</w:t>
      </w:r>
      <w:r>
        <w:rPr>
          <w:rFonts w:hint="eastAsia" w:ascii="宋体" w:hAnsi="宋体" w:eastAsia="宋体" w:cs="宋体"/>
          <w:color w:val="auto"/>
          <w:sz w:val="21"/>
          <w:szCs w:val="21"/>
          <w:highlight w:val="none"/>
          <w:lang w:val="en-US" w:eastAsia="zh-CN"/>
        </w:rPr>
        <w:t>要求及方法</w:t>
      </w:r>
    </w:p>
    <w:p w14:paraId="4B9EBA35">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4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故障分析与排除</w:t>
      </w:r>
    </w:p>
    <w:p w14:paraId="434563D6">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⑤</w:t>
      </w:r>
      <w:r>
        <w:rPr>
          <w:rFonts w:hint="eastAsia" w:ascii="宋体" w:hAnsi="宋体" w:eastAsia="宋体" w:cs="宋体"/>
          <w:color w:val="auto"/>
          <w:sz w:val="21"/>
          <w:szCs w:val="21"/>
          <w:highlight w:val="none"/>
        </w:rPr>
        <w:t>车辆基本操作使用，包括日常操作，作业前准备，停车注意事项、车辆仪表控制操作</w:t>
      </w:r>
    </w:p>
    <w:p w14:paraId="0C23BF4C">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⑥</w:t>
      </w:r>
      <w:r>
        <w:rPr>
          <w:rFonts w:hint="eastAsia" w:ascii="宋体" w:hAnsi="宋体" w:eastAsia="宋体" w:cs="宋体"/>
          <w:color w:val="auto"/>
          <w:sz w:val="21"/>
          <w:szCs w:val="21"/>
          <w:highlight w:val="none"/>
        </w:rPr>
        <w:t>车辆操作注意事项</w:t>
      </w:r>
    </w:p>
    <w:p w14:paraId="572E09A9">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⑦</w:t>
      </w:r>
      <w:r>
        <w:rPr>
          <w:rFonts w:hint="eastAsia" w:ascii="宋体" w:hAnsi="宋体" w:eastAsia="宋体" w:cs="宋体"/>
          <w:color w:val="auto"/>
          <w:sz w:val="21"/>
          <w:szCs w:val="21"/>
          <w:highlight w:val="none"/>
        </w:rPr>
        <w:t>不同工况的车辆操作使用技巧及配件的选择</w:t>
      </w:r>
    </w:p>
    <w:p w14:paraId="584A6243">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培训完成后，</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在使用上存在问题时，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需及时解难答疑，提供免费的咨询服务，若需</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现场协助指导作业，</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应无条件上门指导，</w:t>
      </w:r>
      <w:r>
        <w:rPr>
          <w:rFonts w:hint="eastAsia" w:ascii="宋体" w:hAnsi="宋体" w:eastAsia="宋体" w:cs="宋体"/>
          <w:color w:val="auto"/>
          <w:sz w:val="21"/>
          <w:szCs w:val="21"/>
          <w:highlight w:val="none"/>
          <w:lang w:val="en-US" w:eastAsia="zh-CN"/>
        </w:rPr>
        <w:t>此</w:t>
      </w:r>
      <w:r>
        <w:rPr>
          <w:rFonts w:hint="eastAsia" w:ascii="宋体" w:hAnsi="宋体" w:eastAsia="宋体" w:cs="宋体"/>
          <w:color w:val="auto"/>
          <w:sz w:val="21"/>
          <w:szCs w:val="21"/>
          <w:highlight w:val="none"/>
        </w:rPr>
        <w:t>费用已包含在</w:t>
      </w:r>
      <w:r>
        <w:rPr>
          <w:rFonts w:hint="eastAsia" w:ascii="宋体" w:hAnsi="宋体" w:eastAsia="宋体" w:cs="Times New Roman"/>
          <w:color w:val="auto"/>
          <w:kern w:val="0"/>
          <w:szCs w:val="21"/>
          <w:highlight w:val="none"/>
        </w:rPr>
        <w:t>合同含税总价</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不另行支付或给予</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补偿。</w:t>
      </w:r>
    </w:p>
    <w:p w14:paraId="59718F4B">
      <w:pPr>
        <w:autoSpaceDE/>
        <w:autoSpaceDN/>
        <w:spacing w:line="360" w:lineRule="auto"/>
        <w:ind w:firstLine="420"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培训服务态度恶劣、培训内容不满足要求的，</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整改并重新服务直至满足</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要求，若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不落实整改工作，</w:t>
      </w:r>
      <w:r>
        <w:rPr>
          <w:rFonts w:hint="eastAsia" w:ascii="宋体" w:hAnsi="宋体" w:eastAsia="宋体" w:cs="宋体"/>
          <w:color w:val="auto"/>
          <w:sz w:val="21"/>
          <w:szCs w:val="21"/>
          <w:highlight w:val="none"/>
          <w:lang w:val="en-US" w:eastAsia="zh-CN"/>
        </w:rPr>
        <w:t>按本合同“十二、违约责任 第7款”执行</w:t>
      </w:r>
      <w:r>
        <w:rPr>
          <w:rFonts w:hint="eastAsia" w:ascii="宋体" w:hAnsi="宋体" w:eastAsia="宋体" w:cs="宋体"/>
          <w:color w:val="auto"/>
          <w:sz w:val="21"/>
          <w:szCs w:val="21"/>
          <w:highlight w:val="none"/>
        </w:rPr>
        <w:t>。</w:t>
      </w:r>
    </w:p>
    <w:p w14:paraId="3F03A360">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）质保</w:t>
      </w:r>
    </w:p>
    <w:p w14:paraId="046DDF88">
      <w:pPr>
        <w:numPr>
          <w:ilvl w:val="255"/>
          <w:numId w:val="0"/>
        </w:numPr>
        <w:snapToGrid w:val="0"/>
        <w:spacing w:line="360" w:lineRule="auto"/>
        <w:ind w:firstLine="420" w:firstLineChars="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质保期：</w:t>
      </w:r>
      <w:r>
        <w:rPr>
          <w:rFonts w:hint="eastAsia" w:ascii="宋体" w:hAnsi="宋体" w:eastAsia="宋体" w:cs="宋体"/>
          <w:color w:val="auto"/>
          <w:sz w:val="21"/>
          <w:szCs w:val="21"/>
          <w:highlight w:val="none"/>
          <w:lang w:val="en-US" w:eastAsia="zh-CN"/>
        </w:rPr>
        <w:t>整车</w:t>
      </w:r>
      <w:r>
        <w:rPr>
          <w:rFonts w:hint="eastAsia" w:ascii="宋体" w:hAnsi="宋体" w:eastAsia="宋体" w:cs="宋体"/>
          <w:color w:val="auto"/>
          <w:sz w:val="21"/>
          <w:szCs w:val="21"/>
          <w:highlight w:val="none"/>
        </w:rPr>
        <w:t>质保期为</w:t>
      </w:r>
      <w:r>
        <w:rPr>
          <w:rFonts w:hint="eastAsia" w:ascii="宋体" w:hAnsi="宋体" w:eastAsia="宋体" w:cs="宋体"/>
          <w:color w:val="auto"/>
          <w:sz w:val="21"/>
          <w:szCs w:val="21"/>
          <w:highlight w:val="none"/>
          <w:lang w:val="en-US" w:eastAsia="zh-CN"/>
        </w:rPr>
        <w:t>36</w:t>
      </w:r>
      <w:r>
        <w:rPr>
          <w:rFonts w:hint="eastAsia" w:ascii="宋体" w:hAnsi="宋体" w:eastAsia="宋体" w:cs="宋体"/>
          <w:color w:val="auto"/>
          <w:sz w:val="21"/>
          <w:szCs w:val="21"/>
          <w:highlight w:val="none"/>
        </w:rPr>
        <w:t>个月（若投标人承诺质保期优于</w:t>
      </w:r>
      <w:r>
        <w:rPr>
          <w:rFonts w:hint="eastAsia" w:ascii="宋体" w:hAnsi="宋体" w:eastAsia="宋体" w:cs="宋体"/>
          <w:color w:val="auto"/>
          <w:sz w:val="21"/>
          <w:szCs w:val="21"/>
          <w:highlight w:val="none"/>
          <w:lang w:val="en-US" w:eastAsia="zh-CN"/>
        </w:rPr>
        <w:t>36</w:t>
      </w:r>
      <w:r>
        <w:rPr>
          <w:rFonts w:hint="eastAsia" w:ascii="宋体" w:hAnsi="宋体" w:eastAsia="宋体" w:cs="宋体"/>
          <w:color w:val="auto"/>
          <w:sz w:val="21"/>
          <w:szCs w:val="21"/>
          <w:highlight w:val="none"/>
        </w:rPr>
        <w:t>个月的，则以投标人承诺质保期为准）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质保期限自车辆及随车设备经招标人在验收上签字确认验收合格之日起计算</w:t>
      </w:r>
      <w:r>
        <w:rPr>
          <w:rFonts w:hint="eastAsia" w:ascii="宋体" w:hAnsi="宋体" w:eastAsia="宋体" w:cs="宋体"/>
          <w:color w:val="auto"/>
          <w:sz w:val="21"/>
          <w:szCs w:val="21"/>
          <w:highlight w:val="none"/>
          <w:lang w:eastAsia="zh-CN"/>
        </w:rPr>
        <w:t>。</w:t>
      </w:r>
    </w:p>
    <w:p w14:paraId="4C8D80C9">
      <w:pPr>
        <w:pStyle w:val="32"/>
        <w:snapToGrid w:val="0"/>
        <w:spacing w:before="0" w:beforeAutospacing="0" w:after="0" w:afterAutospacing="0" w:line="360" w:lineRule="auto"/>
        <w:ind w:firstLine="420" w:firstLineChars="200"/>
        <w:rPr>
          <w:rFonts w:eastAsia="宋体" w:cs="宋体"/>
          <w:color w:val="auto"/>
          <w:sz w:val="21"/>
          <w:szCs w:val="21"/>
          <w:highlight w:val="none"/>
        </w:rPr>
      </w:pPr>
      <w:r>
        <w:rPr>
          <w:rFonts w:hint="eastAsia" w:eastAsia="宋体" w:cs="宋体"/>
          <w:color w:val="auto"/>
          <w:sz w:val="21"/>
          <w:szCs w:val="21"/>
          <w:highlight w:val="none"/>
          <w:lang w:eastAsia="zh-CN"/>
        </w:rPr>
        <w:t>2</w:t>
      </w:r>
      <w:r>
        <w:rPr>
          <w:rFonts w:hint="eastAsia" w:eastAsia="宋体" w:cs="宋体"/>
          <w:color w:val="auto"/>
          <w:sz w:val="21"/>
          <w:szCs w:val="21"/>
          <w:highlight w:val="none"/>
          <w:lang w:val="en-US" w:eastAsia="zh-CN"/>
        </w:rPr>
        <w:t>.</w:t>
      </w:r>
      <w:r>
        <w:rPr>
          <w:rFonts w:hint="eastAsia" w:eastAsia="宋体" w:cs="宋体"/>
          <w:color w:val="auto"/>
          <w:sz w:val="21"/>
          <w:szCs w:val="21"/>
          <w:highlight w:val="none"/>
        </w:rPr>
        <w:t>质保责任：</w:t>
      </w:r>
      <w:r>
        <w:rPr>
          <w:rFonts w:hint="eastAsia" w:ascii="宋体" w:hAnsi="宋体" w:eastAsia="宋体" w:cs="宋体"/>
          <w:color w:val="auto"/>
          <w:kern w:val="0"/>
          <w:sz w:val="21"/>
          <w:szCs w:val="21"/>
          <w:highlight w:val="none"/>
        </w:rPr>
        <w:t>按照国家规定的要求，</w:t>
      </w:r>
      <w:r>
        <w:rPr>
          <w:rFonts w:hint="eastAsia" w:eastAsia="宋体" w:cs="宋体"/>
          <w:color w:val="auto"/>
          <w:sz w:val="21"/>
          <w:szCs w:val="21"/>
          <w:highlight w:val="none"/>
        </w:rPr>
        <w:t>在质保期内免费</w:t>
      </w:r>
      <w:r>
        <w:rPr>
          <w:rFonts w:hint="eastAsia" w:eastAsia="宋体" w:cs="宋体"/>
          <w:color w:val="auto"/>
          <w:sz w:val="21"/>
          <w:szCs w:val="21"/>
          <w:highlight w:val="none"/>
          <w:lang w:eastAsia="zh-CN"/>
        </w:rPr>
        <w:t>（</w:t>
      </w:r>
      <w:r>
        <w:rPr>
          <w:rFonts w:hint="eastAsia" w:ascii="宋体" w:hAnsi="宋体" w:eastAsia="宋体" w:cs="宋体"/>
          <w:color w:val="auto"/>
          <w:sz w:val="21"/>
          <w:szCs w:val="21"/>
          <w:highlight w:val="none"/>
        </w:rPr>
        <w:t>包括但不限于为完成质保产生的</w:t>
      </w:r>
      <w:r>
        <w:rPr>
          <w:rFonts w:hint="eastAsia" w:eastAsia="宋体" w:cs="宋体"/>
          <w:color w:val="auto"/>
          <w:sz w:val="21"/>
          <w:szCs w:val="21"/>
          <w:highlight w:val="none"/>
          <w:lang w:val="en-US" w:eastAsia="zh-CN"/>
        </w:rPr>
        <w:t>拖车费</w:t>
      </w:r>
      <w:r>
        <w:rPr>
          <w:rFonts w:hint="eastAsia" w:ascii="宋体" w:hAnsi="宋体" w:eastAsia="宋体" w:cs="宋体"/>
          <w:color w:val="auto"/>
          <w:sz w:val="21"/>
          <w:szCs w:val="21"/>
          <w:highlight w:val="none"/>
        </w:rPr>
        <w:t>、</w:t>
      </w:r>
      <w:r>
        <w:rPr>
          <w:rFonts w:hint="eastAsia" w:eastAsia="宋体" w:cs="宋体"/>
          <w:color w:val="auto"/>
          <w:sz w:val="21"/>
          <w:szCs w:val="21"/>
          <w:highlight w:val="none"/>
          <w:lang w:val="en-US" w:eastAsia="zh-CN"/>
        </w:rPr>
        <w:t>配件</w:t>
      </w:r>
      <w:r>
        <w:rPr>
          <w:rFonts w:hint="eastAsia" w:ascii="宋体" w:hAnsi="宋体" w:eastAsia="宋体" w:cs="宋体"/>
          <w:color w:val="auto"/>
          <w:sz w:val="21"/>
          <w:szCs w:val="21"/>
          <w:highlight w:val="none"/>
        </w:rPr>
        <w:t>购置费、测试费、人工等各项费用</w:t>
      </w:r>
      <w:r>
        <w:rPr>
          <w:rFonts w:hint="eastAsia" w:eastAsia="宋体" w:cs="宋体"/>
          <w:color w:val="auto"/>
          <w:sz w:val="21"/>
          <w:szCs w:val="21"/>
          <w:highlight w:val="none"/>
          <w:lang w:eastAsia="zh-CN"/>
        </w:rPr>
        <w:t>）</w:t>
      </w:r>
      <w:r>
        <w:rPr>
          <w:rFonts w:hint="eastAsia" w:eastAsia="宋体" w:cs="宋体"/>
          <w:color w:val="auto"/>
          <w:sz w:val="21"/>
          <w:szCs w:val="21"/>
          <w:highlight w:val="none"/>
        </w:rPr>
        <w:t>解决非招标人原因造成的质量问题</w:t>
      </w:r>
      <w:r>
        <w:rPr>
          <w:rFonts w:hint="eastAsia" w:ascii="宋体" w:hAnsi="宋体" w:eastAsia="宋体" w:cs="宋体"/>
          <w:color w:val="auto"/>
          <w:sz w:val="21"/>
          <w:szCs w:val="21"/>
          <w:highlight w:val="none"/>
        </w:rPr>
        <w:t>。</w:t>
      </w:r>
      <w:r>
        <w:rPr>
          <w:rFonts w:hint="eastAsia" w:eastAsia="宋体" w:cs="宋体"/>
          <w:color w:val="auto"/>
          <w:sz w:val="21"/>
          <w:szCs w:val="21"/>
          <w:highlight w:val="none"/>
        </w:rPr>
        <w:t>中标人需参照国家相关法律（包括但不限于</w:t>
      </w:r>
      <w:r>
        <w:rPr>
          <w:rFonts w:hint="eastAsia" w:eastAsia="宋体" w:cs="宋体"/>
          <w:color w:val="auto"/>
          <w:sz w:val="21"/>
          <w:szCs w:val="21"/>
          <w:highlight w:val="none"/>
          <w:lang w:val="en-US" w:eastAsia="zh-CN"/>
        </w:rPr>
        <w:t>家用</w:t>
      </w:r>
      <w:r>
        <w:rPr>
          <w:rFonts w:hint="eastAsia" w:eastAsia="宋体" w:cs="宋体"/>
          <w:color w:val="auto"/>
          <w:sz w:val="21"/>
          <w:szCs w:val="21"/>
          <w:highlight w:val="none"/>
        </w:rPr>
        <w:t>汽车产品修理更换退货责任规定）等规定承担三包责任。质保期内，对设备出现的不符合合同要求的、有问题的，中标人应进行免费维</w:t>
      </w:r>
      <w:r>
        <w:rPr>
          <w:rFonts w:hint="eastAsia" w:eastAsia="宋体" w:cs="宋体"/>
          <w:color w:val="auto"/>
          <w:sz w:val="21"/>
          <w:szCs w:val="21"/>
          <w:highlight w:val="none"/>
          <w:lang w:val="en-US" w:eastAsia="zh-CN"/>
        </w:rPr>
        <w:t>护</w:t>
      </w:r>
      <w:r>
        <w:rPr>
          <w:rFonts w:hint="eastAsia" w:eastAsia="宋体" w:cs="宋体"/>
          <w:color w:val="auto"/>
          <w:sz w:val="21"/>
          <w:szCs w:val="21"/>
          <w:highlight w:val="none"/>
        </w:rPr>
        <w:t>、</w:t>
      </w:r>
      <w:r>
        <w:rPr>
          <w:rFonts w:hint="eastAsia" w:eastAsia="宋体" w:cs="宋体"/>
          <w:color w:val="auto"/>
          <w:sz w:val="21"/>
          <w:szCs w:val="21"/>
          <w:highlight w:val="none"/>
          <w:lang w:val="en-US" w:eastAsia="zh-CN"/>
        </w:rPr>
        <w:t>维</w:t>
      </w:r>
      <w:r>
        <w:rPr>
          <w:rFonts w:hint="eastAsia" w:eastAsia="宋体" w:cs="宋体"/>
          <w:color w:val="auto"/>
          <w:sz w:val="21"/>
          <w:szCs w:val="21"/>
          <w:highlight w:val="none"/>
        </w:rPr>
        <w:t>修</w:t>
      </w:r>
      <w:r>
        <w:rPr>
          <w:rFonts w:hint="eastAsia" w:eastAsia="宋体" w:cs="宋体"/>
          <w:color w:val="auto"/>
          <w:sz w:val="21"/>
          <w:szCs w:val="21"/>
          <w:highlight w:val="none"/>
          <w:lang w:eastAsia="zh-CN"/>
        </w:rPr>
        <w:t>、</w:t>
      </w:r>
      <w:r>
        <w:rPr>
          <w:rFonts w:hint="eastAsia" w:eastAsia="宋体" w:cs="宋体"/>
          <w:color w:val="auto"/>
          <w:sz w:val="21"/>
          <w:szCs w:val="21"/>
          <w:highlight w:val="none"/>
        </w:rPr>
        <w:t>更换配件以及</w:t>
      </w:r>
      <w:r>
        <w:rPr>
          <w:rFonts w:hint="eastAsia" w:eastAsia="宋体" w:cs="宋体"/>
          <w:color w:val="auto"/>
          <w:sz w:val="21"/>
          <w:szCs w:val="21"/>
          <w:highlight w:val="none"/>
          <w:lang w:val="en-US" w:eastAsia="zh-CN"/>
        </w:rPr>
        <w:t>免费提供</w:t>
      </w:r>
      <w:r>
        <w:rPr>
          <w:rFonts w:hint="eastAsia" w:eastAsia="宋体" w:cs="宋体"/>
          <w:color w:val="auto"/>
          <w:sz w:val="21"/>
          <w:szCs w:val="21"/>
          <w:highlight w:val="none"/>
        </w:rPr>
        <w:t>其它售后服务，不再收取任何费用。</w:t>
      </w:r>
    </w:p>
    <w:p w14:paraId="78EC7C8C">
      <w:pPr>
        <w:numPr>
          <w:ilvl w:val="255"/>
          <w:numId w:val="0"/>
        </w:numPr>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szCs w:val="21"/>
          <w:highlight w:val="none"/>
        </w:rPr>
        <w:t>车辆零部件清单：</w:t>
      </w:r>
      <w:r>
        <w:rPr>
          <w:rFonts w:hint="eastAsia" w:ascii="宋体" w:hAnsi="宋体" w:eastAsia="宋体" w:cs="宋体"/>
          <w:color w:val="auto"/>
          <w:sz w:val="21"/>
          <w:szCs w:val="21"/>
          <w:highlight w:val="none"/>
          <w:lang w:val="en-US" w:eastAsia="zh-CN"/>
        </w:rPr>
        <w:t>零部件保修以车辆零部件保修期限表保修手册约定为准，</w:t>
      </w:r>
      <w:r>
        <w:rPr>
          <w:rFonts w:hint="eastAsia" w:ascii="宋体" w:hAnsi="宋体" w:eastAsia="宋体" w:cs="宋体"/>
          <w:color w:val="auto"/>
          <w:kern w:val="0"/>
          <w:sz w:val="21"/>
          <w:szCs w:val="21"/>
          <w:highlight w:val="none"/>
          <w:lang w:val="en-US" w:eastAsia="zh-CN"/>
        </w:rPr>
        <w:t>中标人</w:t>
      </w:r>
      <w:r>
        <w:rPr>
          <w:rFonts w:hint="eastAsia" w:ascii="宋体" w:hAnsi="宋体" w:eastAsia="宋体" w:cs="宋体"/>
          <w:color w:val="auto"/>
          <w:szCs w:val="21"/>
          <w:highlight w:val="none"/>
        </w:rPr>
        <w:t>须在投标文件上提供产品用户使用说明书中的零部件保修期限表，并明确各零部件的质保期限，</w:t>
      </w:r>
      <w:r>
        <w:rPr>
          <w:rFonts w:hint="eastAsia" w:ascii="宋体" w:hAnsi="宋体" w:eastAsia="宋体" w:cs="宋体"/>
          <w:color w:val="auto"/>
          <w:sz w:val="21"/>
          <w:szCs w:val="21"/>
          <w:highlight w:val="none"/>
          <w:lang w:val="en-US" w:eastAsia="zh-CN"/>
        </w:rPr>
        <w:t>提供的零部件保修期限不得低于汽车配件质保期国家标准</w:t>
      </w:r>
      <w:r>
        <w:rPr>
          <w:rFonts w:hint="eastAsia" w:ascii="宋体" w:hAnsi="宋体" w:eastAsia="宋体" w:cs="宋体"/>
          <w:color w:val="auto"/>
          <w:szCs w:val="21"/>
          <w:highlight w:val="none"/>
        </w:rPr>
        <w:t>。</w:t>
      </w:r>
    </w:p>
    <w:p w14:paraId="139E6547">
      <w:pPr>
        <w:numPr>
          <w:ilvl w:val="255"/>
          <w:numId w:val="0"/>
        </w:numPr>
        <w:snapToGrid w:val="0"/>
        <w:spacing w:line="360" w:lineRule="auto"/>
        <w:ind w:firstLine="420" w:firstLineChars="200"/>
        <w:contextualSpacing/>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snapToGrid/>
          <w:color w:val="auto"/>
          <w:kern w:val="0"/>
          <w:sz w:val="21"/>
          <w:szCs w:val="21"/>
          <w:highlight w:val="none"/>
          <w:lang w:val="en-US" w:eastAsia="zh-CN" w:bidi="ar"/>
        </w:rPr>
        <w:t>招标人有权选择中标人指定的维护保养点外的汽修店进行维护保养。</w:t>
      </w:r>
      <w:r>
        <w:rPr>
          <w:rFonts w:hint="eastAsia" w:ascii="宋体" w:hAnsi="宋体" w:eastAsia="宋体" w:cs="宋体"/>
          <w:b w:val="0"/>
          <w:bCs w:val="0"/>
          <w:color w:val="auto"/>
          <w:kern w:val="0"/>
          <w:sz w:val="21"/>
          <w:szCs w:val="21"/>
          <w:highlight w:val="none"/>
        </w:rPr>
        <w:t>中标人不得以车辆未在原厂实施维护保养而终止质保期或拒绝提供质保服务。</w:t>
      </w:r>
    </w:p>
    <w:p w14:paraId="4EA9BA50">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售后及</w:t>
      </w:r>
      <w:r>
        <w:rPr>
          <w:rFonts w:hint="eastAsia" w:ascii="宋体" w:hAnsi="宋体" w:eastAsia="宋体" w:cs="宋体"/>
          <w:b/>
          <w:bCs/>
          <w:color w:val="auto"/>
          <w:sz w:val="21"/>
          <w:szCs w:val="21"/>
          <w:highlight w:val="none"/>
        </w:rPr>
        <w:t>保养</w:t>
      </w:r>
    </w:p>
    <w:p w14:paraId="59BF278E">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zh-CN"/>
        </w:rPr>
        <w:t>★</w:t>
      </w: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质保期内，中标人须根据车辆使用说明书或用户使用手册（中文）要求的频率及次数提供免费的整车保养及整体检查（</w:t>
      </w:r>
      <w:r>
        <w:rPr>
          <w:rFonts w:hint="eastAsia" w:ascii="宋体" w:hAnsi="宋体" w:eastAsia="宋体" w:cs="宋体"/>
          <w:b/>
          <w:bCs/>
          <w:color w:val="auto"/>
          <w:kern w:val="0"/>
          <w:sz w:val="21"/>
          <w:szCs w:val="21"/>
          <w:highlight w:val="none"/>
          <w:lang w:bidi="ar"/>
        </w:rPr>
        <w:t>机油、冷却液、刹车油等耗材均免费</w:t>
      </w: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0"/>
          <w:szCs w:val="21"/>
          <w:highlight w:val="none"/>
          <w:lang w:bidi="ar"/>
        </w:rPr>
        <w:t>质保期内</w:t>
      </w:r>
      <w:r>
        <w:rPr>
          <w:rFonts w:hint="eastAsia" w:ascii="宋体" w:hAnsi="宋体" w:eastAsia="宋体" w:cs="宋体"/>
          <w:b/>
          <w:bCs/>
          <w:color w:val="auto"/>
          <w:kern w:val="0"/>
          <w:szCs w:val="21"/>
          <w:highlight w:val="none"/>
          <w:lang w:val="en-US" w:eastAsia="zh-CN" w:bidi="ar"/>
        </w:rPr>
        <w:t>招标人</w:t>
      </w:r>
      <w:r>
        <w:rPr>
          <w:rFonts w:hint="eastAsia" w:ascii="宋体" w:hAnsi="宋体" w:eastAsia="宋体" w:cs="宋体"/>
          <w:b/>
          <w:bCs/>
          <w:color w:val="auto"/>
          <w:kern w:val="0"/>
          <w:szCs w:val="21"/>
          <w:highlight w:val="none"/>
          <w:lang w:bidi="ar"/>
        </w:rPr>
        <w:t>对车辆及设备质保和保养、售后服务方式提出需要</w:t>
      </w:r>
      <w:r>
        <w:rPr>
          <w:rFonts w:hint="eastAsia" w:ascii="宋体" w:hAnsi="宋体" w:eastAsia="宋体" w:cs="Times New Roman"/>
          <w:b/>
          <w:bCs/>
          <w:color w:val="auto"/>
          <w:kern w:val="0"/>
          <w:szCs w:val="21"/>
          <w:highlight w:val="none"/>
          <w:lang w:val="en-US" w:eastAsia="zh-CN" w:bidi="ar"/>
        </w:rPr>
        <w:t>中标人</w:t>
      </w:r>
      <w:r>
        <w:rPr>
          <w:rFonts w:hint="eastAsia" w:ascii="宋体" w:hAnsi="宋体" w:eastAsia="宋体" w:cs="宋体"/>
          <w:b/>
          <w:bCs/>
          <w:color w:val="auto"/>
          <w:kern w:val="0"/>
          <w:szCs w:val="21"/>
          <w:highlight w:val="none"/>
          <w:lang w:bidi="ar"/>
        </w:rPr>
        <w:t>上门服务的，</w:t>
      </w:r>
      <w:r>
        <w:rPr>
          <w:rFonts w:hint="eastAsia" w:ascii="宋体" w:hAnsi="宋体" w:eastAsia="宋体" w:cs="Times New Roman"/>
          <w:b/>
          <w:bCs/>
          <w:color w:val="auto"/>
          <w:kern w:val="0"/>
          <w:szCs w:val="21"/>
          <w:highlight w:val="none"/>
          <w:lang w:val="en-US" w:eastAsia="zh-CN" w:bidi="ar"/>
        </w:rPr>
        <w:t>中标人</w:t>
      </w:r>
      <w:r>
        <w:rPr>
          <w:rFonts w:hint="eastAsia" w:ascii="宋体" w:hAnsi="宋体" w:eastAsia="宋体" w:cs="宋体"/>
          <w:b/>
          <w:bCs/>
          <w:color w:val="auto"/>
          <w:kern w:val="0"/>
          <w:szCs w:val="21"/>
          <w:highlight w:val="none"/>
          <w:lang w:bidi="ar"/>
        </w:rPr>
        <w:t>需无条件配合，派员到</w:t>
      </w:r>
      <w:r>
        <w:rPr>
          <w:rFonts w:hint="eastAsia" w:ascii="宋体" w:hAnsi="宋体" w:eastAsia="宋体" w:cs="宋体"/>
          <w:b/>
          <w:bCs/>
          <w:color w:val="auto"/>
          <w:kern w:val="0"/>
          <w:szCs w:val="21"/>
          <w:highlight w:val="none"/>
          <w:lang w:val="en-US" w:eastAsia="zh-CN" w:bidi="ar"/>
        </w:rPr>
        <w:t>招标人</w:t>
      </w:r>
      <w:r>
        <w:rPr>
          <w:rFonts w:hint="eastAsia" w:ascii="宋体" w:hAnsi="宋体" w:eastAsia="宋体" w:cs="宋体"/>
          <w:b/>
          <w:bCs/>
          <w:color w:val="auto"/>
          <w:kern w:val="0"/>
          <w:szCs w:val="21"/>
          <w:highlight w:val="none"/>
          <w:lang w:bidi="ar"/>
        </w:rPr>
        <w:t>指定现场维修，由此产生一切费用均由</w:t>
      </w:r>
      <w:r>
        <w:rPr>
          <w:rFonts w:hint="eastAsia" w:ascii="宋体" w:hAnsi="宋体" w:eastAsia="宋体" w:cs="Times New Roman"/>
          <w:b/>
          <w:bCs/>
          <w:color w:val="auto"/>
          <w:kern w:val="0"/>
          <w:szCs w:val="21"/>
          <w:highlight w:val="none"/>
          <w:lang w:val="en-US" w:eastAsia="zh-CN" w:bidi="ar"/>
        </w:rPr>
        <w:t>中标人</w:t>
      </w:r>
      <w:r>
        <w:rPr>
          <w:rFonts w:hint="eastAsia" w:ascii="宋体" w:hAnsi="宋体" w:eastAsia="宋体" w:cs="宋体"/>
          <w:b/>
          <w:bCs/>
          <w:color w:val="auto"/>
          <w:kern w:val="0"/>
          <w:szCs w:val="21"/>
          <w:highlight w:val="none"/>
          <w:lang w:bidi="ar"/>
        </w:rPr>
        <w:t>承担。</w:t>
      </w:r>
    </w:p>
    <w:p w14:paraId="495C3EA1">
      <w:pPr>
        <w:numPr>
          <w:ilvl w:val="255"/>
          <w:numId w:val="0"/>
        </w:numPr>
        <w:autoSpaceDE/>
        <w:autoSpaceDN/>
        <w:snapToGrid w:val="0"/>
        <w:spacing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rPr>
        <w:t>中标人质保期内须提供24小时服务热线和全天候维修服务用以处理所有售后服务，中标人维修人员自接到维修通知起1小时内响应，招标人有权要求中标人6小时内到达招标人指定地点，并于到位后2小时内提供解决方案。</w:t>
      </w:r>
    </w:p>
    <w:p w14:paraId="27136FB1">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如车辆因质量因素造成的损坏，均由中标人负责免费维修和更换备件。如属缺陷产品，按《缺陷汽车产品召回管理规定》召回。招标人有权拒绝使用带有缺陷的或与合同要求不符的设备或零件，这些设备或零件由中标人修好或更换，招标人不负担所增加费用。在质保期内，招标人如发现产品的质量、规格、性能、数量等与招标文件要求及中标人投标文件响应承诺的不符，或发现产品无论由于任何原因存在隐藏缺陷、工艺问题或使用不良的材料的，或产品出现质量问题的，中标人应承担更换或退货责任。</w:t>
      </w:r>
    </w:p>
    <w:p w14:paraId="37A77FBB">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质保期内</w:t>
      </w:r>
      <w:r>
        <w:rPr>
          <w:rFonts w:hint="eastAsia" w:ascii="宋体" w:hAnsi="宋体" w:eastAsia="宋体" w:cs="宋体"/>
          <w:color w:val="auto"/>
          <w:sz w:val="21"/>
          <w:szCs w:val="21"/>
          <w:highlight w:val="none"/>
          <w:lang w:val="en-US" w:eastAsia="zh-CN"/>
        </w:rPr>
        <w:t>因质保问题产生的</w:t>
      </w:r>
      <w:r>
        <w:rPr>
          <w:rFonts w:hint="eastAsia" w:ascii="宋体" w:hAnsi="宋体" w:eastAsia="宋体" w:cs="宋体"/>
          <w:color w:val="auto"/>
          <w:sz w:val="21"/>
          <w:szCs w:val="21"/>
          <w:highlight w:val="none"/>
        </w:rPr>
        <w:t>全部</w:t>
      </w:r>
      <w:r>
        <w:rPr>
          <w:rFonts w:hint="eastAsia" w:ascii="宋体" w:hAnsi="宋体" w:eastAsia="宋体" w:cs="宋体"/>
          <w:color w:val="auto"/>
          <w:sz w:val="21"/>
          <w:szCs w:val="21"/>
          <w:highlight w:val="none"/>
          <w:lang w:val="en-US" w:eastAsia="zh-CN"/>
        </w:rPr>
        <w:t>费用</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自理</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rPr>
        <w:t>服务费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修理费、配件费、拖车费、</w:t>
      </w:r>
      <w:r>
        <w:rPr>
          <w:rFonts w:hint="eastAsia" w:ascii="宋体" w:hAnsi="宋体" w:eastAsia="宋体" w:cs="宋体"/>
          <w:color w:val="auto"/>
          <w:sz w:val="21"/>
          <w:szCs w:val="21"/>
          <w:highlight w:val="none"/>
        </w:rPr>
        <w:t>运费、购置费、测试费、人工等各项费用（包括进口关税和增值税等）。</w:t>
      </w:r>
    </w:p>
    <w:p w14:paraId="691272E2">
      <w:pPr>
        <w:autoSpaceDE/>
        <w:autoSpaceDN/>
        <w:spacing w:line="360" w:lineRule="auto"/>
        <w:ind w:firstLine="420" w:firstLineChars="200"/>
        <w:contextualSpacing/>
        <w:jc w:val="both"/>
        <w:rPr>
          <w:rFonts w:hint="eastAsia"/>
          <w:color w:val="auto"/>
          <w:highlight w:val="none"/>
        </w:rPr>
      </w:pPr>
      <w:r>
        <w:rPr>
          <w:rFonts w:hint="eastAsia" w:ascii="宋体" w:hAnsi="宋体" w:eastAsia="宋体" w:cs="宋体"/>
          <w:color w:val="auto"/>
          <w:sz w:val="21"/>
          <w:szCs w:val="21"/>
          <w:highlight w:val="none"/>
          <w:lang w:val="en-US" w:eastAsia="zh-CN"/>
        </w:rPr>
        <w:t>5.中标人</w:t>
      </w:r>
      <w:r>
        <w:rPr>
          <w:rFonts w:hint="eastAsia" w:ascii="宋体" w:hAnsi="宋体" w:eastAsia="宋体" w:cs="宋体"/>
          <w:color w:val="auto"/>
          <w:sz w:val="21"/>
          <w:szCs w:val="21"/>
          <w:highlight w:val="none"/>
        </w:rPr>
        <w:t>须根据</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要求，在东莞市范围内提供不少于一个售后服务点，且须满足提供全部售后服务</w:t>
      </w:r>
      <w:r>
        <w:rPr>
          <w:rFonts w:hint="eastAsia" w:ascii="宋体" w:hAnsi="宋体" w:eastAsia="宋体" w:cs="宋体"/>
          <w:color w:val="auto"/>
          <w:sz w:val="21"/>
          <w:szCs w:val="21"/>
          <w:highlight w:val="none"/>
          <w:lang w:eastAsia="zh-CN"/>
        </w:rPr>
        <w:t>。</w:t>
      </w:r>
    </w:p>
    <w:p w14:paraId="2C82A261">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、知识产权</w:t>
      </w:r>
    </w:p>
    <w:p w14:paraId="2243501B">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中标人应保证交付的全部产品不存在侵犯第三方知识产权和其他权利的情况（包括但不限于所供产品附带已安装的系统、软件等）且拥有对产品完全的所有权。如有违反，中标人须承担因此产生的全部责任及费用，如因此造成招标人损失的，中标人应予以赔偿。</w:t>
      </w:r>
    </w:p>
    <w:p w14:paraId="3949CF76">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（二）招标价格已包括所有应支付的专利权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商标权</w:t>
      </w:r>
      <w:r>
        <w:rPr>
          <w:rFonts w:hint="eastAsia" w:ascii="宋体" w:hAnsi="宋体" w:eastAsia="宋体" w:cs="宋体"/>
          <w:color w:val="auto"/>
          <w:sz w:val="21"/>
          <w:szCs w:val="21"/>
          <w:highlight w:val="none"/>
        </w:rPr>
        <w:t>和版权、设计或其他知识产权</w:t>
      </w:r>
      <w:r>
        <w:rPr>
          <w:rFonts w:hint="eastAsia" w:ascii="宋体" w:hAnsi="宋体" w:eastAsia="宋体" w:cs="Times New Roman"/>
          <w:color w:val="auto"/>
          <w:kern w:val="0"/>
          <w:szCs w:val="21"/>
          <w:highlight w:val="none"/>
        </w:rPr>
        <w:t>而需要向其他方支付</w:t>
      </w:r>
      <w:r>
        <w:rPr>
          <w:rFonts w:hint="eastAsia" w:ascii="宋体" w:hAnsi="宋体" w:eastAsia="宋体" w:cs="宋体"/>
          <w:color w:val="auto"/>
          <w:sz w:val="21"/>
          <w:szCs w:val="21"/>
          <w:highlight w:val="none"/>
        </w:rPr>
        <w:t>的</w:t>
      </w:r>
      <w:r>
        <w:rPr>
          <w:rFonts w:hint="eastAsia" w:ascii="宋体" w:hAnsi="宋体" w:eastAsia="宋体" w:cs="Times New Roman"/>
          <w:color w:val="auto"/>
          <w:kern w:val="0"/>
          <w:szCs w:val="21"/>
          <w:highlight w:val="none"/>
        </w:rPr>
        <w:t>专利技术</w:t>
      </w:r>
      <w:r>
        <w:rPr>
          <w:rFonts w:hint="eastAsia" w:ascii="宋体" w:hAnsi="宋体" w:eastAsia="宋体" w:cs="宋体"/>
          <w:color w:val="auto"/>
          <w:sz w:val="21"/>
          <w:szCs w:val="21"/>
          <w:highlight w:val="none"/>
        </w:rPr>
        <w:t>使用费和版税。如</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未依法向第三方支付应缴版税和使用费等相关费用的，造成</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任何经济损失的，由中标人承担全部赔偿责任。</w:t>
      </w:r>
    </w:p>
    <w:p w14:paraId="34882FB2">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违约责任</w:t>
      </w:r>
    </w:p>
    <w:p w14:paraId="75952EA7">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一</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bidi="ar"/>
        </w:rPr>
        <w:t>中标人</w:t>
      </w:r>
      <w:r>
        <w:rPr>
          <w:rFonts w:hint="eastAsia" w:ascii="宋体" w:hAnsi="宋体" w:eastAsia="宋体" w:cs="Times New Roman"/>
          <w:color w:val="auto"/>
          <w:kern w:val="0"/>
          <w:szCs w:val="21"/>
          <w:highlight w:val="none"/>
          <w:lang w:bidi="ar"/>
        </w:rPr>
        <w:t>逾期供货或交货的</w:t>
      </w:r>
      <w:r>
        <w:rPr>
          <w:rFonts w:hint="eastAsia" w:ascii="宋体" w:hAnsi="宋体" w:eastAsia="宋体" w:cs="Times New Roman"/>
          <w:color w:val="auto"/>
          <w:kern w:val="0"/>
          <w:szCs w:val="21"/>
          <w:highlight w:val="none"/>
          <w:lang w:val="en-US" w:eastAsia="zh-CN" w:bidi="ar"/>
        </w:rPr>
        <w:t>（包括但不限于因查验、验收不合格等导致的逾期供货）</w:t>
      </w:r>
      <w:r>
        <w:rPr>
          <w:rFonts w:hint="eastAsia" w:ascii="宋体" w:hAnsi="宋体" w:eastAsia="宋体" w:cs="Times New Roman"/>
          <w:color w:val="auto"/>
          <w:kern w:val="0"/>
          <w:szCs w:val="21"/>
          <w:highlight w:val="none"/>
          <w:lang w:bidi="ar"/>
        </w:rPr>
        <w:t>，</w:t>
      </w:r>
      <w:r>
        <w:rPr>
          <w:rFonts w:hint="eastAsia" w:ascii="宋体" w:hAnsi="宋体" w:eastAsia="宋体" w:cs="Times New Roman"/>
          <w:color w:val="auto"/>
          <w:kern w:val="0"/>
          <w:szCs w:val="21"/>
          <w:highlight w:val="none"/>
          <w:lang w:val="en-US" w:eastAsia="zh-CN" w:bidi="ar"/>
        </w:rPr>
        <w:t>招标人</w:t>
      </w:r>
      <w:r>
        <w:rPr>
          <w:rFonts w:hint="eastAsia" w:ascii="宋体" w:hAnsi="宋体" w:eastAsia="宋体" w:cs="Times New Roman"/>
          <w:color w:val="auto"/>
          <w:kern w:val="0"/>
          <w:szCs w:val="21"/>
          <w:highlight w:val="none"/>
          <w:lang w:bidi="ar"/>
        </w:rPr>
        <w:t>有权要求</w:t>
      </w:r>
      <w:r>
        <w:rPr>
          <w:rFonts w:hint="eastAsia" w:ascii="宋体" w:hAnsi="宋体" w:eastAsia="宋体" w:cs="Times New Roman"/>
          <w:color w:val="auto"/>
          <w:kern w:val="0"/>
          <w:szCs w:val="21"/>
          <w:highlight w:val="none"/>
          <w:lang w:val="en-US" w:eastAsia="zh-CN" w:bidi="ar"/>
        </w:rPr>
        <w:t>中标人限期</w:t>
      </w:r>
      <w:r>
        <w:rPr>
          <w:rFonts w:hint="eastAsia" w:ascii="宋体" w:hAnsi="宋体" w:eastAsia="宋体" w:cs="Times New Roman"/>
          <w:color w:val="auto"/>
          <w:kern w:val="0"/>
          <w:szCs w:val="21"/>
          <w:highlight w:val="none"/>
          <w:lang w:bidi="ar"/>
        </w:rPr>
        <w:t>整改，</w:t>
      </w:r>
      <w:r>
        <w:rPr>
          <w:rFonts w:hint="eastAsia" w:ascii="宋体" w:hAnsi="宋体" w:eastAsia="宋体" w:cs="Times New Roman"/>
          <w:color w:val="auto"/>
          <w:kern w:val="0"/>
          <w:szCs w:val="21"/>
          <w:highlight w:val="none"/>
          <w:lang w:val="en-US" w:eastAsia="zh-CN" w:bidi="ar"/>
        </w:rPr>
        <w:t>并按照5000元/日的标准支付违约金（最高不超过合同含税总价的5%）</w:t>
      </w:r>
      <w:r>
        <w:rPr>
          <w:rFonts w:hint="eastAsia" w:ascii="宋体" w:hAnsi="宋体" w:eastAsia="宋体" w:cs="Times New Roman"/>
          <w:color w:val="auto"/>
          <w:kern w:val="0"/>
          <w:szCs w:val="21"/>
          <w:highlight w:val="none"/>
          <w:lang w:eastAsia="zh-CN" w:bidi="ar"/>
        </w:rPr>
        <w:t>；</w:t>
      </w:r>
      <w:r>
        <w:rPr>
          <w:rFonts w:hint="eastAsia" w:ascii="宋体" w:hAnsi="宋体" w:eastAsia="宋体" w:cs="Times New Roman"/>
          <w:color w:val="auto"/>
          <w:kern w:val="0"/>
          <w:sz w:val="21"/>
          <w:szCs w:val="21"/>
          <w:highlight w:val="none"/>
          <w:lang w:bidi="ar"/>
        </w:rPr>
        <w:t>若三次整改不通过导致逾期超过供货及验收所约定时限30个</w:t>
      </w:r>
      <w:r>
        <w:rPr>
          <w:rFonts w:hint="eastAsia" w:ascii="宋体" w:hAnsi="宋体" w:eastAsia="宋体" w:cs="Times New Roman"/>
          <w:color w:val="auto"/>
          <w:kern w:val="0"/>
          <w:sz w:val="21"/>
          <w:szCs w:val="21"/>
          <w:highlight w:val="none"/>
          <w:lang w:eastAsia="zh-CN" w:bidi="ar"/>
        </w:rPr>
        <w:t>自然日</w:t>
      </w:r>
      <w:r>
        <w:rPr>
          <w:rFonts w:hint="eastAsia" w:ascii="宋体" w:hAnsi="宋体" w:eastAsia="宋体" w:cs="Times New Roman"/>
          <w:color w:val="auto"/>
          <w:kern w:val="0"/>
          <w:sz w:val="21"/>
          <w:szCs w:val="21"/>
          <w:highlight w:val="none"/>
          <w:lang w:bidi="ar"/>
        </w:rPr>
        <w:t>的</w:t>
      </w:r>
      <w:r>
        <w:rPr>
          <w:rFonts w:hint="eastAsia" w:ascii="宋体" w:hAnsi="宋体" w:eastAsia="宋体" w:cs="Times New Roman"/>
          <w:color w:val="auto"/>
          <w:kern w:val="0"/>
          <w:szCs w:val="21"/>
          <w:highlight w:val="none"/>
          <w:lang w:bidi="ar"/>
        </w:rPr>
        <w:t>，</w:t>
      </w:r>
      <w:r>
        <w:rPr>
          <w:rFonts w:hint="eastAsia" w:ascii="宋体" w:hAnsi="宋体" w:eastAsia="宋体" w:cs="Times New Roman"/>
          <w:color w:val="auto"/>
          <w:kern w:val="0"/>
          <w:szCs w:val="21"/>
          <w:highlight w:val="none"/>
          <w:lang w:val="en-US" w:eastAsia="zh-CN" w:bidi="ar"/>
        </w:rPr>
        <w:t>中标人</w:t>
      </w:r>
      <w:r>
        <w:rPr>
          <w:rFonts w:hint="eastAsia" w:ascii="宋体" w:hAnsi="宋体" w:eastAsia="宋体" w:cs="Times New Roman"/>
          <w:color w:val="auto"/>
          <w:kern w:val="0"/>
          <w:szCs w:val="21"/>
          <w:highlight w:val="none"/>
          <w:lang w:bidi="ar"/>
        </w:rPr>
        <w:t>除支付上述违约金外，</w:t>
      </w:r>
      <w:r>
        <w:rPr>
          <w:rFonts w:hint="eastAsia" w:ascii="宋体" w:hAnsi="宋体" w:eastAsia="宋体" w:cs="Times New Roman"/>
          <w:color w:val="auto"/>
          <w:kern w:val="0"/>
          <w:szCs w:val="21"/>
          <w:highlight w:val="none"/>
          <w:lang w:val="en-US" w:eastAsia="zh-CN" w:bidi="ar"/>
        </w:rPr>
        <w:t>招标人</w:t>
      </w:r>
      <w:r>
        <w:rPr>
          <w:rFonts w:hint="eastAsia" w:ascii="宋体" w:hAnsi="宋体" w:eastAsia="宋体" w:cs="Times New Roman"/>
          <w:color w:val="auto"/>
          <w:kern w:val="0"/>
          <w:szCs w:val="21"/>
          <w:highlight w:val="none"/>
          <w:lang w:bidi="ar"/>
        </w:rPr>
        <w:t>有权直接解除合同，同时要求</w:t>
      </w:r>
      <w:r>
        <w:rPr>
          <w:rFonts w:hint="eastAsia" w:ascii="宋体" w:hAnsi="宋体" w:eastAsia="宋体" w:cs="Times New Roman"/>
          <w:color w:val="auto"/>
          <w:kern w:val="0"/>
          <w:szCs w:val="21"/>
          <w:highlight w:val="none"/>
          <w:lang w:val="en-US" w:eastAsia="zh-CN" w:bidi="ar"/>
        </w:rPr>
        <w:t>中标人</w:t>
      </w:r>
      <w:r>
        <w:rPr>
          <w:rFonts w:hint="eastAsia" w:ascii="宋体" w:hAnsi="宋体" w:eastAsia="宋体" w:cs="Times New Roman"/>
          <w:color w:val="auto"/>
          <w:kern w:val="0"/>
          <w:szCs w:val="21"/>
          <w:highlight w:val="none"/>
          <w:lang w:bidi="ar"/>
        </w:rPr>
        <w:t>支付合同总价</w:t>
      </w:r>
      <w:r>
        <w:rPr>
          <w:rFonts w:hint="eastAsia" w:ascii="宋体" w:hAnsi="宋体" w:eastAsia="宋体" w:cs="Times New Roman"/>
          <w:color w:val="auto"/>
          <w:kern w:val="0"/>
          <w:szCs w:val="21"/>
          <w:highlight w:val="none"/>
          <w:lang w:val="en-US" w:eastAsia="zh-CN" w:bidi="ar"/>
        </w:rPr>
        <w:t>5</w:t>
      </w:r>
      <w:r>
        <w:rPr>
          <w:rFonts w:hint="eastAsia" w:ascii="宋体" w:hAnsi="宋体" w:eastAsia="宋体" w:cs="Times New Roman"/>
          <w:color w:val="auto"/>
          <w:kern w:val="0"/>
          <w:szCs w:val="21"/>
          <w:highlight w:val="none"/>
          <w:lang w:bidi="ar"/>
        </w:rPr>
        <w:t>%的违约金。</w:t>
      </w:r>
    </w:p>
    <w:p w14:paraId="2EF50FEE">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二</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bidi="ar"/>
        </w:rPr>
        <w:t>中标人</w:t>
      </w:r>
      <w:r>
        <w:rPr>
          <w:rFonts w:hint="eastAsia" w:ascii="宋体" w:hAnsi="宋体" w:eastAsia="宋体" w:cs="Times New Roman"/>
          <w:color w:val="auto"/>
          <w:kern w:val="0"/>
          <w:szCs w:val="21"/>
          <w:highlight w:val="none"/>
          <w:lang w:bidi="ar"/>
        </w:rPr>
        <w:t>未按</w:t>
      </w:r>
      <w:r>
        <w:rPr>
          <w:rFonts w:hint="eastAsia" w:ascii="宋体" w:hAnsi="宋体" w:eastAsia="宋体" w:cs="Times New Roman"/>
          <w:color w:val="auto"/>
          <w:kern w:val="0"/>
          <w:szCs w:val="21"/>
          <w:highlight w:val="none"/>
          <w:lang w:val="en-US" w:eastAsia="zh-CN" w:bidi="ar"/>
        </w:rPr>
        <w:t>招标人</w:t>
      </w:r>
      <w:r>
        <w:rPr>
          <w:rFonts w:hint="eastAsia" w:ascii="宋体" w:hAnsi="宋体" w:eastAsia="宋体" w:cs="Times New Roman"/>
          <w:color w:val="auto"/>
          <w:kern w:val="0"/>
          <w:szCs w:val="21"/>
          <w:highlight w:val="none"/>
          <w:lang w:bidi="ar"/>
        </w:rPr>
        <w:t>要求对车辆进行喷涂的，经</w:t>
      </w:r>
      <w:r>
        <w:rPr>
          <w:rFonts w:hint="eastAsia" w:ascii="宋体" w:hAnsi="宋体" w:eastAsia="宋体" w:cs="Times New Roman"/>
          <w:color w:val="auto"/>
          <w:kern w:val="0"/>
          <w:szCs w:val="21"/>
          <w:highlight w:val="none"/>
          <w:lang w:val="en-US" w:eastAsia="zh-CN" w:bidi="ar"/>
        </w:rPr>
        <w:t>招标人</w:t>
      </w:r>
      <w:r>
        <w:rPr>
          <w:rFonts w:hint="eastAsia" w:ascii="宋体" w:hAnsi="宋体" w:eastAsia="宋体" w:cs="Times New Roman"/>
          <w:color w:val="auto"/>
          <w:kern w:val="0"/>
          <w:szCs w:val="21"/>
          <w:highlight w:val="none"/>
          <w:lang w:bidi="ar"/>
        </w:rPr>
        <w:t>1次书面警告后，5个自然日内无法完成整改的，</w:t>
      </w:r>
      <w:r>
        <w:rPr>
          <w:rFonts w:hint="eastAsia" w:ascii="宋体" w:hAnsi="宋体" w:eastAsia="宋体" w:cs="Times New Roman"/>
          <w:color w:val="auto"/>
          <w:kern w:val="0"/>
          <w:szCs w:val="21"/>
          <w:highlight w:val="none"/>
          <w:lang w:val="en-US" w:eastAsia="zh-CN" w:bidi="ar"/>
        </w:rPr>
        <w:t>招标人</w:t>
      </w:r>
      <w:r>
        <w:rPr>
          <w:rFonts w:hint="eastAsia" w:ascii="宋体" w:hAnsi="宋体" w:eastAsia="宋体" w:cs="Times New Roman"/>
          <w:color w:val="auto"/>
          <w:kern w:val="0"/>
          <w:szCs w:val="21"/>
          <w:highlight w:val="none"/>
          <w:lang w:bidi="ar"/>
        </w:rPr>
        <w:t>有权要求</w:t>
      </w:r>
      <w:r>
        <w:rPr>
          <w:rFonts w:hint="eastAsia" w:ascii="宋体" w:hAnsi="宋体" w:eastAsia="宋体" w:cs="Times New Roman"/>
          <w:color w:val="auto"/>
          <w:kern w:val="0"/>
          <w:szCs w:val="21"/>
          <w:highlight w:val="none"/>
          <w:lang w:val="en-US" w:eastAsia="zh-CN" w:bidi="ar"/>
        </w:rPr>
        <w:t>中标人</w:t>
      </w:r>
      <w:r>
        <w:rPr>
          <w:rFonts w:hint="eastAsia" w:ascii="宋体" w:hAnsi="宋体" w:eastAsia="宋体" w:cs="Times New Roman"/>
          <w:color w:val="auto"/>
          <w:kern w:val="0"/>
          <w:szCs w:val="21"/>
          <w:highlight w:val="none"/>
          <w:lang w:bidi="ar"/>
        </w:rPr>
        <w:t>支付违约金3000元/辆，并有权直接委托第三方对车辆进行喷涂，相关喷涂费用由</w:t>
      </w:r>
      <w:r>
        <w:rPr>
          <w:rFonts w:hint="eastAsia" w:ascii="宋体" w:hAnsi="宋体" w:eastAsia="宋体" w:cs="Times New Roman"/>
          <w:color w:val="auto"/>
          <w:kern w:val="0"/>
          <w:szCs w:val="21"/>
          <w:highlight w:val="none"/>
          <w:lang w:val="en-US" w:eastAsia="zh-CN" w:bidi="ar"/>
        </w:rPr>
        <w:t>中标人</w:t>
      </w:r>
      <w:r>
        <w:rPr>
          <w:rFonts w:hint="eastAsia" w:ascii="宋体" w:hAnsi="宋体" w:eastAsia="宋体" w:cs="Times New Roman"/>
          <w:color w:val="auto"/>
          <w:kern w:val="0"/>
          <w:szCs w:val="21"/>
          <w:highlight w:val="none"/>
          <w:lang w:bidi="ar"/>
        </w:rPr>
        <w:t>承担。</w:t>
      </w:r>
    </w:p>
    <w:p w14:paraId="3CECCA6E">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三</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bidi="ar"/>
        </w:rPr>
        <w:t>中标人</w:t>
      </w:r>
      <w:r>
        <w:rPr>
          <w:rFonts w:hint="eastAsia" w:ascii="宋体" w:hAnsi="宋体" w:eastAsia="宋体" w:cs="宋体"/>
          <w:color w:val="auto"/>
          <w:kern w:val="0"/>
          <w:szCs w:val="21"/>
          <w:highlight w:val="none"/>
          <w:lang w:bidi="ar"/>
        </w:rPr>
        <w:t>所交付车辆整车改装须符合现行国家规定的专项作业车辆相关标准，且符合东莞市上牌要求，并完成车辆上东莞市牌照的所有工作。因不能上牌导致未能按期交货</w:t>
      </w:r>
      <w:r>
        <w:rPr>
          <w:rFonts w:hint="eastAsia" w:ascii="宋体" w:hAnsi="宋体" w:eastAsia="宋体" w:cs="宋体"/>
          <w:color w:val="auto"/>
          <w:kern w:val="0"/>
          <w:szCs w:val="21"/>
          <w:highlight w:val="none"/>
          <w:lang w:val="en-US" w:eastAsia="zh-CN" w:bidi="ar"/>
        </w:rPr>
        <w:t>的</w:t>
      </w: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中标人按照合同约定承担违约责任，</w:t>
      </w:r>
      <w:r>
        <w:rPr>
          <w:rFonts w:hint="eastAsia" w:ascii="宋体" w:hAnsi="宋体" w:eastAsia="宋体" w:cs="宋体"/>
          <w:color w:val="auto"/>
          <w:kern w:val="0"/>
          <w:szCs w:val="21"/>
          <w:highlight w:val="none"/>
          <w:lang w:bidi="ar"/>
        </w:rPr>
        <w:t>所造成的损失由</w:t>
      </w:r>
      <w:r>
        <w:rPr>
          <w:rFonts w:hint="eastAsia" w:ascii="宋体" w:hAnsi="宋体" w:eastAsia="宋体" w:cs="宋体"/>
          <w:color w:val="auto"/>
          <w:kern w:val="0"/>
          <w:szCs w:val="21"/>
          <w:highlight w:val="none"/>
          <w:lang w:val="en-US" w:eastAsia="zh-CN" w:bidi="ar"/>
        </w:rPr>
        <w:t>中标人</w:t>
      </w:r>
      <w:r>
        <w:rPr>
          <w:rFonts w:hint="eastAsia" w:ascii="宋体" w:hAnsi="宋体" w:eastAsia="宋体" w:cs="宋体"/>
          <w:color w:val="auto"/>
          <w:kern w:val="0"/>
          <w:szCs w:val="21"/>
          <w:highlight w:val="none"/>
          <w:lang w:bidi="ar"/>
        </w:rPr>
        <w:t>承担。</w:t>
      </w:r>
    </w:p>
    <w:p w14:paraId="1B6B6B72">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四</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bidi="ar"/>
        </w:rPr>
        <w:t>中标人</w:t>
      </w:r>
      <w:r>
        <w:rPr>
          <w:rFonts w:hint="eastAsia" w:ascii="宋体" w:hAnsi="宋体" w:eastAsia="宋体" w:cs="宋体"/>
          <w:color w:val="auto"/>
          <w:kern w:val="0"/>
          <w:szCs w:val="21"/>
          <w:highlight w:val="none"/>
          <w:lang w:bidi="ar"/>
        </w:rPr>
        <w:t>未按</w:t>
      </w:r>
      <w:r>
        <w:rPr>
          <w:rFonts w:hint="eastAsia" w:ascii="宋体" w:hAnsi="宋体" w:eastAsia="宋体" w:cs="宋体"/>
          <w:color w:val="auto"/>
          <w:kern w:val="0"/>
          <w:szCs w:val="21"/>
          <w:highlight w:val="none"/>
          <w:lang w:val="en-US" w:eastAsia="zh-CN" w:bidi="ar"/>
        </w:rPr>
        <w:t>合同约定</w:t>
      </w:r>
      <w:r>
        <w:rPr>
          <w:rFonts w:hint="eastAsia" w:ascii="宋体" w:hAnsi="宋体" w:eastAsia="宋体" w:cs="宋体"/>
          <w:color w:val="auto"/>
          <w:kern w:val="0"/>
          <w:szCs w:val="21"/>
          <w:highlight w:val="none"/>
          <w:lang w:bidi="ar"/>
        </w:rPr>
        <w:t>配合完成车辆查验或验收的，经</w:t>
      </w:r>
      <w:r>
        <w:rPr>
          <w:rFonts w:hint="eastAsia" w:ascii="宋体" w:hAnsi="宋体" w:eastAsia="宋体" w:cs="宋体"/>
          <w:color w:val="auto"/>
          <w:kern w:val="0"/>
          <w:szCs w:val="21"/>
          <w:highlight w:val="none"/>
          <w:lang w:val="en-US" w:eastAsia="zh-CN" w:bidi="ar"/>
        </w:rPr>
        <w:t>招标人</w:t>
      </w:r>
      <w:r>
        <w:rPr>
          <w:rFonts w:hint="eastAsia" w:ascii="宋体" w:hAnsi="宋体" w:eastAsia="宋体" w:cs="宋体"/>
          <w:color w:val="auto"/>
          <w:kern w:val="0"/>
          <w:szCs w:val="21"/>
          <w:highlight w:val="none"/>
          <w:lang w:bidi="ar"/>
        </w:rPr>
        <w:t>1次书面警告后，5个自然日内无法完成整改的，</w:t>
      </w:r>
      <w:r>
        <w:rPr>
          <w:rFonts w:hint="eastAsia" w:ascii="宋体" w:hAnsi="宋体" w:eastAsia="宋体" w:cs="宋体"/>
          <w:color w:val="auto"/>
          <w:kern w:val="0"/>
          <w:szCs w:val="21"/>
          <w:highlight w:val="none"/>
          <w:lang w:val="en-US" w:eastAsia="zh-CN" w:bidi="ar"/>
        </w:rPr>
        <w:t>招标人</w:t>
      </w:r>
      <w:r>
        <w:rPr>
          <w:rFonts w:hint="eastAsia" w:ascii="宋体" w:hAnsi="宋体" w:eastAsia="宋体" w:cs="宋体"/>
          <w:color w:val="auto"/>
          <w:kern w:val="0"/>
          <w:szCs w:val="21"/>
          <w:highlight w:val="none"/>
          <w:lang w:bidi="ar"/>
        </w:rPr>
        <w:t>有权要求</w:t>
      </w:r>
      <w:r>
        <w:rPr>
          <w:rFonts w:hint="eastAsia" w:ascii="宋体" w:hAnsi="宋体" w:eastAsia="宋体" w:cs="宋体"/>
          <w:color w:val="auto"/>
          <w:kern w:val="0"/>
          <w:szCs w:val="21"/>
          <w:highlight w:val="none"/>
          <w:lang w:val="en-US" w:eastAsia="zh-CN" w:bidi="ar"/>
        </w:rPr>
        <w:t>中标人</w:t>
      </w:r>
      <w:r>
        <w:rPr>
          <w:rFonts w:hint="eastAsia" w:ascii="宋体" w:hAnsi="宋体" w:eastAsia="宋体" w:cs="宋体"/>
          <w:color w:val="auto"/>
          <w:kern w:val="0"/>
          <w:szCs w:val="21"/>
          <w:highlight w:val="none"/>
          <w:lang w:bidi="ar"/>
        </w:rPr>
        <w:t>支付违约金20000元/次（最高不超过合同含税总价的5%）。逾期超过10个自然日未按要求完成整改的，</w:t>
      </w:r>
      <w:r>
        <w:rPr>
          <w:rFonts w:hint="eastAsia" w:ascii="宋体" w:hAnsi="宋体" w:eastAsia="宋体" w:cs="宋体"/>
          <w:color w:val="auto"/>
          <w:kern w:val="0"/>
          <w:szCs w:val="21"/>
          <w:highlight w:val="none"/>
          <w:lang w:val="en-US" w:eastAsia="zh-CN" w:bidi="ar"/>
        </w:rPr>
        <w:t>招标人</w:t>
      </w:r>
      <w:r>
        <w:rPr>
          <w:rFonts w:hint="eastAsia" w:ascii="宋体" w:hAnsi="宋体" w:eastAsia="宋体" w:cs="宋体"/>
          <w:color w:val="auto"/>
          <w:kern w:val="0"/>
          <w:szCs w:val="21"/>
          <w:highlight w:val="none"/>
          <w:lang w:bidi="ar"/>
        </w:rPr>
        <w:t>有权单方解除合同。</w:t>
      </w:r>
    </w:p>
    <w:p w14:paraId="253A648D">
      <w:pPr>
        <w:widowControl/>
        <w:spacing w:line="360" w:lineRule="auto"/>
        <w:ind w:firstLine="42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五</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bidi="ar"/>
        </w:rPr>
        <w:t>质保期内，若</w:t>
      </w:r>
      <w:r>
        <w:rPr>
          <w:rFonts w:hint="eastAsia" w:ascii="宋体" w:hAnsi="宋体" w:eastAsia="宋体" w:cs="宋体"/>
          <w:color w:val="auto"/>
          <w:kern w:val="0"/>
          <w:szCs w:val="21"/>
          <w:highlight w:val="none"/>
          <w:lang w:val="en-US" w:eastAsia="zh-CN" w:bidi="ar"/>
        </w:rPr>
        <w:t>中标人</w:t>
      </w:r>
      <w:r>
        <w:rPr>
          <w:rFonts w:hint="eastAsia" w:ascii="宋体" w:hAnsi="宋体" w:eastAsia="宋体" w:cs="宋体"/>
          <w:color w:val="auto"/>
          <w:kern w:val="0"/>
          <w:szCs w:val="21"/>
          <w:highlight w:val="none"/>
          <w:lang w:bidi="ar"/>
        </w:rPr>
        <w:t>售后服务态度恶劣、持续响应不及时的，</w:t>
      </w:r>
      <w:r>
        <w:rPr>
          <w:rFonts w:hint="eastAsia" w:ascii="宋体" w:hAnsi="宋体" w:eastAsia="宋体" w:cs="宋体"/>
          <w:color w:val="auto"/>
          <w:kern w:val="0"/>
          <w:szCs w:val="21"/>
          <w:highlight w:val="none"/>
          <w:lang w:val="en-US" w:eastAsia="zh-CN" w:bidi="ar"/>
        </w:rPr>
        <w:t>招标人</w:t>
      </w:r>
      <w:r>
        <w:rPr>
          <w:rFonts w:hint="eastAsia" w:ascii="宋体" w:hAnsi="宋体" w:eastAsia="宋体" w:cs="宋体"/>
          <w:color w:val="auto"/>
          <w:kern w:val="0"/>
          <w:szCs w:val="21"/>
          <w:highlight w:val="none"/>
          <w:lang w:bidi="ar"/>
        </w:rPr>
        <w:t>有权按照合同约定追究违约责任。对于</w:t>
      </w:r>
      <w:r>
        <w:rPr>
          <w:rFonts w:hint="eastAsia" w:ascii="宋体" w:hAnsi="宋体" w:eastAsia="宋体" w:cs="宋体"/>
          <w:color w:val="auto"/>
          <w:kern w:val="0"/>
          <w:szCs w:val="21"/>
          <w:highlight w:val="none"/>
          <w:lang w:val="en-US" w:eastAsia="zh-CN" w:bidi="ar"/>
        </w:rPr>
        <w:t>中标人</w:t>
      </w:r>
      <w:r>
        <w:rPr>
          <w:rFonts w:hint="eastAsia" w:ascii="宋体" w:hAnsi="宋体" w:eastAsia="宋体" w:cs="宋体"/>
          <w:color w:val="auto"/>
          <w:kern w:val="0"/>
          <w:szCs w:val="21"/>
          <w:highlight w:val="none"/>
          <w:lang w:bidi="ar"/>
        </w:rPr>
        <w:t>质保期内售后服务响应不及时的，第一、二次</w:t>
      </w:r>
      <w:r>
        <w:rPr>
          <w:rFonts w:hint="eastAsia" w:ascii="宋体" w:hAnsi="宋体" w:eastAsia="宋体" w:cs="宋体"/>
          <w:color w:val="auto"/>
          <w:kern w:val="0"/>
          <w:szCs w:val="21"/>
          <w:highlight w:val="none"/>
          <w:lang w:val="en-US" w:eastAsia="zh-CN" w:bidi="ar"/>
        </w:rPr>
        <w:t>由招标人向中标人</w:t>
      </w:r>
      <w:r>
        <w:rPr>
          <w:rFonts w:hint="eastAsia" w:ascii="宋体" w:hAnsi="宋体" w:eastAsia="宋体" w:cs="宋体"/>
          <w:color w:val="auto"/>
          <w:kern w:val="0"/>
          <w:szCs w:val="21"/>
          <w:highlight w:val="none"/>
          <w:lang w:bidi="ar"/>
        </w:rPr>
        <w:t>发警告函，第三次（含第三次）以后，</w:t>
      </w:r>
      <w:r>
        <w:rPr>
          <w:rFonts w:hint="eastAsia" w:ascii="宋体" w:hAnsi="宋体" w:eastAsia="宋体" w:cs="宋体"/>
          <w:color w:val="auto"/>
          <w:kern w:val="0"/>
          <w:szCs w:val="21"/>
          <w:highlight w:val="none"/>
          <w:lang w:val="en-US" w:eastAsia="zh-CN" w:bidi="ar"/>
        </w:rPr>
        <w:t>招标人</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000元/次</w:t>
      </w:r>
      <w:r>
        <w:rPr>
          <w:rFonts w:hint="eastAsia" w:ascii="宋体" w:hAnsi="宋体" w:eastAsia="宋体" w:cs="宋体"/>
          <w:color w:val="auto"/>
          <w:kern w:val="0"/>
          <w:szCs w:val="21"/>
          <w:highlight w:val="none"/>
          <w:lang w:val="en-US" w:eastAsia="zh-CN" w:bidi="ar"/>
        </w:rPr>
        <w:t>（最高不超过合同含税总价的5%）</w:t>
      </w:r>
      <w:r>
        <w:rPr>
          <w:rFonts w:hint="eastAsia" w:ascii="宋体" w:hAnsi="宋体" w:eastAsia="宋体" w:cs="宋体"/>
          <w:color w:val="auto"/>
          <w:sz w:val="21"/>
          <w:szCs w:val="21"/>
          <w:highlight w:val="none"/>
        </w:rPr>
        <w:t>。</w:t>
      </w:r>
    </w:p>
    <w:p w14:paraId="30D1F8C0">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sz w:val="21"/>
          <w:szCs w:val="21"/>
          <w:highlight w:val="none"/>
        </w:rPr>
        <w:t>在质保期内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中标人应自接到</w:t>
      </w:r>
      <w:r>
        <w:rPr>
          <w:rFonts w:hint="eastAsia" w:ascii="宋体" w:hAnsi="宋体" w:eastAsia="宋体" w:cs="宋体"/>
          <w:color w:val="auto"/>
          <w:kern w:val="0"/>
          <w:szCs w:val="21"/>
          <w:highlight w:val="none"/>
          <w:lang w:val="en-US" w:eastAsia="zh-CN" w:bidi="ar"/>
        </w:rPr>
        <w:t>招标人</w:t>
      </w:r>
      <w:r>
        <w:rPr>
          <w:rFonts w:hint="eastAsia" w:ascii="宋体" w:hAnsi="宋体" w:eastAsia="宋体" w:cs="宋体"/>
          <w:color w:val="auto"/>
          <w:sz w:val="21"/>
          <w:szCs w:val="21"/>
          <w:highlight w:val="none"/>
          <w:lang w:val="en-US" w:eastAsia="zh-CN"/>
        </w:rPr>
        <w:t>通知后1</w:t>
      </w:r>
      <w:r>
        <w:rPr>
          <w:rFonts w:hint="eastAsia" w:ascii="宋体" w:hAnsi="宋体" w:eastAsia="宋体" w:cs="宋体"/>
          <w:color w:val="auto"/>
          <w:sz w:val="21"/>
          <w:szCs w:val="21"/>
          <w:highlight w:val="none"/>
        </w:rPr>
        <w:t>5个</w:t>
      </w:r>
      <w:r>
        <w:rPr>
          <w:rFonts w:hint="eastAsia" w:ascii="宋体" w:hAnsi="宋体" w:eastAsia="宋体" w:cs="宋体"/>
          <w:color w:val="auto"/>
          <w:sz w:val="21"/>
          <w:szCs w:val="21"/>
          <w:highlight w:val="none"/>
          <w:lang w:val="en-US" w:eastAsia="zh-CN"/>
        </w:rPr>
        <w:t>自然日</w:t>
      </w:r>
      <w:r>
        <w:rPr>
          <w:rFonts w:hint="eastAsia" w:ascii="宋体" w:hAnsi="宋体" w:eastAsia="宋体" w:cs="宋体"/>
          <w:color w:val="auto"/>
          <w:sz w:val="21"/>
          <w:szCs w:val="21"/>
          <w:highlight w:val="none"/>
        </w:rPr>
        <w:t>内</w:t>
      </w:r>
      <w:r>
        <w:rPr>
          <w:rFonts w:hint="eastAsia" w:ascii="宋体" w:hAnsi="宋体" w:eastAsia="宋体" w:cs="宋体"/>
          <w:color w:val="auto"/>
          <w:sz w:val="21"/>
          <w:szCs w:val="21"/>
          <w:highlight w:val="none"/>
          <w:lang w:val="en-US" w:eastAsia="zh-CN"/>
        </w:rPr>
        <w:t>完成车辆质量问题修复，无故逾期修复，</w:t>
      </w:r>
      <w:r>
        <w:rPr>
          <w:rFonts w:hint="eastAsia" w:ascii="宋体" w:hAnsi="宋体" w:eastAsia="宋体" w:cs="宋体"/>
          <w:color w:val="auto"/>
          <w:sz w:val="21"/>
          <w:szCs w:val="21"/>
          <w:highlight w:val="none"/>
        </w:rPr>
        <w:t>或累计经三次维修后仍无法正常运行，或</w:t>
      </w:r>
      <w:r>
        <w:rPr>
          <w:rFonts w:hint="eastAsia" w:ascii="宋体" w:hAnsi="宋体" w:eastAsia="宋体" w:cs="宋体"/>
          <w:color w:val="auto"/>
          <w:sz w:val="21"/>
          <w:szCs w:val="21"/>
          <w:highlight w:val="none"/>
          <w:lang w:val="en-US" w:eastAsia="zh-CN"/>
        </w:rPr>
        <w:t>同</w:t>
      </w:r>
      <w:r>
        <w:rPr>
          <w:rFonts w:hint="eastAsia" w:ascii="宋体" w:hAnsi="宋体" w:eastAsia="宋体" w:cs="宋体"/>
          <w:color w:val="auto"/>
          <w:sz w:val="21"/>
          <w:szCs w:val="21"/>
          <w:highlight w:val="none"/>
        </w:rPr>
        <w:t>一个故障累计出现超过三次（含三次）的，</w:t>
      </w:r>
      <w:r>
        <w:rPr>
          <w:rFonts w:hint="eastAsia" w:ascii="宋体" w:hAnsi="宋体" w:eastAsia="宋体" w:cs="宋体"/>
          <w:color w:val="auto"/>
          <w:kern w:val="0"/>
          <w:szCs w:val="21"/>
          <w:highlight w:val="none"/>
          <w:lang w:val="en-US" w:eastAsia="zh-CN" w:bidi="ar"/>
        </w:rPr>
        <w:t>招标人</w:t>
      </w:r>
      <w:r>
        <w:rPr>
          <w:rFonts w:hint="eastAsia" w:ascii="宋体" w:hAnsi="宋体" w:eastAsia="宋体" w:cs="宋体"/>
          <w:color w:val="auto"/>
          <w:sz w:val="21"/>
          <w:szCs w:val="21"/>
          <w:highlight w:val="none"/>
          <w:lang w:val="en-US" w:eastAsia="zh-CN"/>
        </w:rPr>
        <w:t>有权收取违约金10000元/次</w:t>
      </w:r>
      <w:r>
        <w:rPr>
          <w:rFonts w:hint="eastAsia" w:ascii="宋体" w:hAnsi="宋体" w:eastAsia="宋体" w:cs="宋体"/>
          <w:color w:val="auto"/>
          <w:kern w:val="0"/>
          <w:szCs w:val="21"/>
          <w:highlight w:val="none"/>
          <w:lang w:val="en-US" w:eastAsia="zh-CN" w:bidi="ar"/>
        </w:rPr>
        <w:t>（最高不超过合同含税总价的5%）</w:t>
      </w:r>
      <w:r>
        <w:rPr>
          <w:rFonts w:hint="eastAsia" w:ascii="宋体" w:hAnsi="宋体" w:eastAsia="宋体" w:cs="宋体"/>
          <w:color w:val="auto"/>
          <w:sz w:val="21"/>
          <w:szCs w:val="21"/>
          <w:highlight w:val="none"/>
          <w:lang w:val="en-US" w:eastAsia="zh-CN"/>
        </w:rPr>
        <w:t>。</w:t>
      </w:r>
    </w:p>
    <w:p w14:paraId="5261C6EE">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rPr>
        <w:t>履约阶段若发现中标人存在虚假承诺的，中标人需严格按照招标文件</w:t>
      </w:r>
      <w:r>
        <w:rPr>
          <w:rFonts w:hint="eastAsia" w:ascii="宋体" w:hAnsi="宋体" w:eastAsia="宋体" w:cs="宋体"/>
          <w:bCs/>
          <w:color w:val="auto"/>
          <w:sz w:val="21"/>
          <w:szCs w:val="21"/>
          <w:highlight w:val="none"/>
        </w:rPr>
        <w:t>及中标人投标文件承诺</w:t>
      </w:r>
      <w:r>
        <w:rPr>
          <w:rFonts w:hint="eastAsia" w:ascii="宋体" w:hAnsi="宋体" w:eastAsia="宋体" w:cs="宋体"/>
          <w:color w:val="auto"/>
          <w:sz w:val="21"/>
          <w:szCs w:val="21"/>
          <w:highlight w:val="none"/>
        </w:rPr>
        <w:t>要求进行整改直至满足招标文件</w:t>
      </w:r>
      <w:r>
        <w:rPr>
          <w:rFonts w:hint="eastAsia" w:ascii="宋体" w:hAnsi="宋体" w:eastAsia="宋体" w:cs="宋体"/>
          <w:bCs/>
          <w:color w:val="auto"/>
          <w:sz w:val="21"/>
          <w:szCs w:val="21"/>
          <w:highlight w:val="none"/>
        </w:rPr>
        <w:t>及中标人投标文件承诺</w:t>
      </w:r>
      <w:r>
        <w:rPr>
          <w:rFonts w:hint="eastAsia" w:ascii="宋体" w:hAnsi="宋体" w:eastAsia="宋体" w:cs="宋体"/>
          <w:color w:val="auto"/>
          <w:sz w:val="21"/>
          <w:szCs w:val="21"/>
          <w:highlight w:val="none"/>
        </w:rPr>
        <w:t>要求，如中标人5个</w:t>
      </w:r>
      <w:r>
        <w:rPr>
          <w:rFonts w:hint="eastAsia" w:ascii="宋体" w:hAnsi="宋体" w:eastAsia="宋体" w:cs="宋体"/>
          <w:color w:val="auto"/>
          <w:sz w:val="21"/>
          <w:szCs w:val="21"/>
          <w:highlight w:val="none"/>
          <w:lang w:eastAsia="zh-CN"/>
        </w:rPr>
        <w:t>自然日</w:t>
      </w:r>
      <w:r>
        <w:rPr>
          <w:rFonts w:hint="eastAsia" w:ascii="宋体" w:hAnsi="宋体" w:eastAsia="宋体" w:cs="宋体"/>
          <w:color w:val="auto"/>
          <w:sz w:val="21"/>
          <w:szCs w:val="21"/>
          <w:highlight w:val="none"/>
        </w:rPr>
        <w:t>内</w:t>
      </w:r>
      <w:r>
        <w:rPr>
          <w:rFonts w:hint="eastAsia" w:ascii="宋体" w:hAnsi="宋体" w:eastAsia="宋体" w:cs="宋体"/>
          <w:color w:val="auto"/>
          <w:sz w:val="21"/>
          <w:szCs w:val="21"/>
          <w:highlight w:val="none"/>
          <w:lang w:val="en-US" w:eastAsia="zh-CN"/>
        </w:rPr>
        <w:t>未完成</w:t>
      </w:r>
      <w:r>
        <w:rPr>
          <w:rFonts w:hint="eastAsia" w:ascii="宋体" w:hAnsi="宋体" w:eastAsia="宋体" w:cs="宋体"/>
          <w:color w:val="auto"/>
          <w:sz w:val="21"/>
          <w:szCs w:val="21"/>
          <w:highlight w:val="none"/>
        </w:rPr>
        <w:t>整改</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，中标人应每日按</w:t>
      </w:r>
      <w:r>
        <w:rPr>
          <w:rFonts w:hint="eastAsia" w:ascii="宋体" w:hAnsi="宋体" w:eastAsia="宋体" w:cs="宋体"/>
          <w:color w:val="auto"/>
          <w:sz w:val="21"/>
          <w:szCs w:val="21"/>
          <w:highlight w:val="none"/>
          <w:lang w:val="zh-CN"/>
        </w:rPr>
        <w:t>合同含税总价</w:t>
      </w:r>
      <w:r>
        <w:rPr>
          <w:rFonts w:hint="eastAsia" w:ascii="宋体" w:hAnsi="宋体" w:eastAsia="宋体" w:cs="宋体"/>
          <w:color w:val="auto"/>
          <w:sz w:val="21"/>
          <w:szCs w:val="21"/>
          <w:highlight w:val="none"/>
          <w:lang w:val="en-US" w:eastAsia="zh-CN"/>
        </w:rPr>
        <w:t>的</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rPr>
        <w:t>‰向</w:t>
      </w:r>
      <w:r>
        <w:rPr>
          <w:rFonts w:hint="eastAsia" w:ascii="宋体" w:hAnsi="宋体" w:eastAsia="宋体" w:cs="Times New Roman"/>
          <w:color w:val="auto"/>
          <w:kern w:val="0"/>
          <w:szCs w:val="21"/>
          <w:highlight w:val="none"/>
          <w:lang w:val="en-US" w:eastAsia="zh-CN"/>
        </w:rPr>
        <w:t>招标人</w:t>
      </w:r>
      <w:r>
        <w:rPr>
          <w:rFonts w:hint="eastAsia" w:ascii="宋体" w:hAnsi="宋体" w:eastAsia="宋体" w:cs="Times New Roman"/>
          <w:color w:val="auto"/>
          <w:kern w:val="0"/>
          <w:szCs w:val="21"/>
          <w:highlight w:val="none"/>
        </w:rPr>
        <w:t>支付违约金（最高不超过合同含税总价的5%），同时中标人应当承担由此给</w:t>
      </w:r>
      <w:r>
        <w:rPr>
          <w:rFonts w:hint="eastAsia" w:ascii="宋体" w:hAnsi="宋体" w:eastAsia="宋体" w:cs="Times New Roman"/>
          <w:color w:val="auto"/>
          <w:kern w:val="0"/>
          <w:szCs w:val="21"/>
          <w:highlight w:val="none"/>
          <w:lang w:val="en-US" w:eastAsia="zh-CN"/>
        </w:rPr>
        <w:t>投标人</w:t>
      </w:r>
      <w:r>
        <w:rPr>
          <w:rFonts w:hint="eastAsia" w:ascii="宋体" w:hAnsi="宋体" w:eastAsia="宋体" w:cs="Times New Roman"/>
          <w:color w:val="auto"/>
          <w:kern w:val="0"/>
          <w:szCs w:val="21"/>
          <w:highlight w:val="none"/>
        </w:rPr>
        <w:t>造成的全部损失，包括但不限于律师费、诉讼费、保全费、执行费、差旅费、赔偿金等</w:t>
      </w:r>
      <w:r>
        <w:rPr>
          <w:rFonts w:hint="eastAsia" w:ascii="宋体" w:hAnsi="宋体" w:eastAsia="宋体" w:cs="宋体"/>
          <w:color w:val="auto"/>
          <w:sz w:val="21"/>
          <w:szCs w:val="21"/>
          <w:highlight w:val="none"/>
        </w:rPr>
        <w:t>。</w:t>
      </w:r>
    </w:p>
    <w:p w14:paraId="6C447C0B">
      <w:pP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br w:type="page"/>
      </w:r>
    </w:p>
    <w:p w14:paraId="1612DC59">
      <w:pPr>
        <w:widowControl/>
        <w:numPr>
          <w:ilvl w:val="-1"/>
          <w:numId w:val="0"/>
        </w:numPr>
        <w:kinsoku/>
        <w:autoSpaceDE/>
        <w:adjustRightInd/>
        <w:snapToGrid/>
        <w:spacing w:line="360" w:lineRule="auto"/>
        <w:ind w:firstLine="0" w:firstLineChars="0"/>
        <w:contextualSpacing/>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附件1：</w:t>
      </w:r>
    </w:p>
    <w:tbl>
      <w:tblPr>
        <w:tblStyle w:val="36"/>
        <w:tblW w:w="101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1499"/>
        <w:gridCol w:w="6065"/>
        <w:gridCol w:w="1221"/>
        <w:gridCol w:w="705"/>
      </w:tblGrid>
      <w:tr w14:paraId="4BDC5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18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A611D">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查验单</w:t>
            </w:r>
          </w:p>
        </w:tc>
      </w:tr>
      <w:tr w14:paraId="7E672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850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合同名称：</w:t>
            </w:r>
          </w:p>
        </w:tc>
        <w:tc>
          <w:tcPr>
            <w:tcW w:w="79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9D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2019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9F9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采购单位：</w:t>
            </w:r>
          </w:p>
        </w:tc>
        <w:tc>
          <w:tcPr>
            <w:tcW w:w="79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BB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7F3D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FF15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供货单位：</w:t>
            </w:r>
          </w:p>
        </w:tc>
        <w:tc>
          <w:tcPr>
            <w:tcW w:w="79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31F4">
            <w:pPr>
              <w:jc w:val="center"/>
              <w:rPr>
                <w:rFonts w:hint="eastAsia" w:ascii="宋体" w:hAnsi="宋体" w:eastAsia="宋体" w:cs="宋体"/>
                <w:i w:val="0"/>
                <w:iCs w:val="0"/>
                <w:color w:val="auto"/>
                <w:sz w:val="22"/>
                <w:szCs w:val="22"/>
                <w:highlight w:val="none"/>
                <w:u w:val="none"/>
              </w:rPr>
            </w:pPr>
          </w:p>
        </w:tc>
      </w:tr>
      <w:tr w14:paraId="383BA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AD1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设备名称：</w:t>
            </w:r>
          </w:p>
        </w:tc>
        <w:tc>
          <w:tcPr>
            <w:tcW w:w="79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39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F69C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FBD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车架号</w:t>
            </w:r>
          </w:p>
        </w:tc>
        <w:tc>
          <w:tcPr>
            <w:tcW w:w="79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25CA">
            <w:pPr>
              <w:jc w:val="center"/>
              <w:rPr>
                <w:rFonts w:hint="eastAsia" w:ascii="宋体" w:hAnsi="宋体" w:eastAsia="宋体" w:cs="宋体"/>
                <w:i w:val="0"/>
                <w:iCs w:val="0"/>
                <w:color w:val="auto"/>
                <w:sz w:val="22"/>
                <w:szCs w:val="22"/>
                <w:highlight w:val="none"/>
                <w:u w:val="none"/>
              </w:rPr>
            </w:pPr>
          </w:p>
        </w:tc>
      </w:tr>
      <w:tr w14:paraId="546E7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2BF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75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F73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投标文件参数要求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F7F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是否</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符合要求</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EB7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4ED5F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FB8C">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75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2D04">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C1FE">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7D48">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14:paraId="3D3D4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88D9A">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75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EB48">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897D">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32EF2">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14:paraId="3133A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08EA">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75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2A1E">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4745">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37C2">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14:paraId="594E8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DE4C">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75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0063D">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CCA3">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C3E8">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14:paraId="3DA5D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71BD">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75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F1CF">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2E4E">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79C5">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14:paraId="3DEC1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1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7395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参加查收单位和代表：</w:t>
            </w:r>
          </w:p>
        </w:tc>
      </w:tr>
      <w:tr w14:paraId="4B221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3F3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采购单位查验意见</w:t>
            </w:r>
          </w:p>
        </w:tc>
        <w:tc>
          <w:tcPr>
            <w:tcW w:w="79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CFCA3D">
            <w:pPr>
              <w:jc w:val="center"/>
              <w:rPr>
                <w:rFonts w:hint="eastAsia" w:ascii="宋体" w:hAnsi="宋体" w:eastAsia="宋体" w:cs="宋体"/>
                <w:i w:val="0"/>
                <w:iCs w:val="0"/>
                <w:color w:val="auto"/>
                <w:sz w:val="22"/>
                <w:szCs w:val="22"/>
                <w:highlight w:val="none"/>
                <w:u w:val="none"/>
              </w:rPr>
            </w:pPr>
          </w:p>
        </w:tc>
      </w:tr>
      <w:tr w14:paraId="4EAFF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76D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供货单位查验意见</w:t>
            </w:r>
          </w:p>
        </w:tc>
        <w:tc>
          <w:tcPr>
            <w:tcW w:w="79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D96F">
            <w:pPr>
              <w:jc w:val="center"/>
              <w:rPr>
                <w:rFonts w:hint="eastAsia" w:ascii="宋体" w:hAnsi="宋体" w:eastAsia="宋体" w:cs="宋体"/>
                <w:i w:val="0"/>
                <w:iCs w:val="0"/>
                <w:color w:val="auto"/>
                <w:sz w:val="24"/>
                <w:szCs w:val="24"/>
                <w:highlight w:val="none"/>
                <w:u w:val="none"/>
              </w:rPr>
            </w:pPr>
          </w:p>
        </w:tc>
      </w:tr>
      <w:tr w14:paraId="498A0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BC5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第三方单位查验意见</w:t>
            </w:r>
          </w:p>
        </w:tc>
        <w:tc>
          <w:tcPr>
            <w:tcW w:w="79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4F50">
            <w:pPr>
              <w:jc w:val="center"/>
              <w:rPr>
                <w:rFonts w:hint="eastAsia" w:ascii="宋体" w:hAnsi="宋体" w:eastAsia="宋体" w:cs="宋体"/>
                <w:i w:val="0"/>
                <w:iCs w:val="0"/>
                <w:color w:val="auto"/>
                <w:sz w:val="24"/>
                <w:szCs w:val="24"/>
                <w:highlight w:val="none"/>
                <w:u w:val="none"/>
              </w:rPr>
            </w:pPr>
          </w:p>
        </w:tc>
      </w:tr>
    </w:tbl>
    <w:p w14:paraId="3BC3793B">
      <w:pPr>
        <w:pStyle w:val="2"/>
        <w:rPr>
          <w:rFonts w:hint="eastAsia"/>
          <w:color w:val="auto"/>
          <w:highlight w:val="none"/>
          <w:lang w:val="en-US" w:eastAsia="zh-CN"/>
        </w:rPr>
      </w:pPr>
    </w:p>
    <w:p w14:paraId="65167EFC">
      <w:pPr>
        <w:rPr>
          <w:color w:val="auto"/>
          <w:highlight w:val="none"/>
          <w:lang w:val="zh-CN"/>
        </w:rPr>
      </w:pPr>
      <w:r>
        <w:rPr>
          <w:color w:val="auto"/>
          <w:highlight w:val="none"/>
          <w:lang w:val="zh-CN"/>
        </w:rPr>
        <w:br w:type="page"/>
      </w:r>
    </w:p>
    <w:p w14:paraId="405F4350">
      <w:pPr>
        <w:widowControl/>
        <w:numPr>
          <w:ilvl w:val="-1"/>
          <w:numId w:val="0"/>
        </w:numPr>
        <w:kinsoku/>
        <w:autoSpaceDE/>
        <w:adjustRightInd/>
        <w:snapToGrid/>
        <w:spacing w:line="360" w:lineRule="auto"/>
        <w:ind w:firstLine="0" w:firstLineChars="0"/>
        <w:contextualSpacing/>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附件2：</w:t>
      </w:r>
    </w:p>
    <w:tbl>
      <w:tblPr>
        <w:tblStyle w:val="36"/>
        <w:tblW w:w="101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1499"/>
        <w:gridCol w:w="6067"/>
        <w:gridCol w:w="1221"/>
        <w:gridCol w:w="703"/>
      </w:tblGrid>
      <w:tr w14:paraId="322F6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18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60D1">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验收单</w:t>
            </w:r>
          </w:p>
        </w:tc>
      </w:tr>
      <w:tr w14:paraId="221C6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633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合同名称：</w:t>
            </w:r>
          </w:p>
        </w:tc>
        <w:tc>
          <w:tcPr>
            <w:tcW w:w="79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74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2FE4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A92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采购单位：</w:t>
            </w:r>
          </w:p>
        </w:tc>
        <w:tc>
          <w:tcPr>
            <w:tcW w:w="79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C6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CC6B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2441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供货单位：</w:t>
            </w:r>
          </w:p>
        </w:tc>
        <w:tc>
          <w:tcPr>
            <w:tcW w:w="79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E3F4">
            <w:pPr>
              <w:jc w:val="center"/>
              <w:rPr>
                <w:rFonts w:hint="eastAsia" w:ascii="宋体" w:hAnsi="宋体" w:eastAsia="宋体" w:cs="宋体"/>
                <w:i w:val="0"/>
                <w:iCs w:val="0"/>
                <w:color w:val="auto"/>
                <w:sz w:val="22"/>
                <w:szCs w:val="22"/>
                <w:highlight w:val="none"/>
                <w:u w:val="none"/>
              </w:rPr>
            </w:pPr>
          </w:p>
        </w:tc>
      </w:tr>
      <w:tr w14:paraId="36704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7A3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设备名称：</w:t>
            </w:r>
          </w:p>
        </w:tc>
        <w:tc>
          <w:tcPr>
            <w:tcW w:w="79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1E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01BE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5E3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车架号</w:t>
            </w:r>
          </w:p>
        </w:tc>
        <w:tc>
          <w:tcPr>
            <w:tcW w:w="79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8EB4">
            <w:pPr>
              <w:jc w:val="center"/>
              <w:rPr>
                <w:rFonts w:hint="eastAsia" w:ascii="宋体" w:hAnsi="宋体" w:eastAsia="宋体" w:cs="宋体"/>
                <w:i w:val="0"/>
                <w:iCs w:val="0"/>
                <w:color w:val="auto"/>
                <w:sz w:val="22"/>
                <w:szCs w:val="22"/>
                <w:highlight w:val="none"/>
                <w:u w:val="none"/>
              </w:rPr>
            </w:pPr>
          </w:p>
        </w:tc>
      </w:tr>
      <w:tr w14:paraId="12AF3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E8F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75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B10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投标文件参数要求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698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是否</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符合要求</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3F4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67B19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E895">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75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28DE">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DC11">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A14D">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14:paraId="38742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98A5C">
            <w:pPr>
              <w:pStyle w:val="2"/>
              <w:rPr>
                <w:rFonts w:hint="eastAsia"/>
                <w:color w:val="auto"/>
                <w:highlight w:val="none"/>
                <w:lang w:val="en-US" w:eastAsia="zh-CN"/>
              </w:rPr>
            </w:pPr>
          </w:p>
        </w:tc>
        <w:tc>
          <w:tcPr>
            <w:tcW w:w="75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6E02">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B3D7">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1CF6">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14:paraId="791A1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867E">
            <w:pPr>
              <w:pStyle w:val="2"/>
              <w:rPr>
                <w:rFonts w:hint="eastAsia"/>
                <w:color w:val="auto"/>
                <w:highlight w:val="none"/>
                <w:lang w:val="en-US" w:eastAsia="zh-CN"/>
              </w:rPr>
            </w:pPr>
          </w:p>
        </w:tc>
        <w:tc>
          <w:tcPr>
            <w:tcW w:w="75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8ECA">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0DB9">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CD76">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14:paraId="045F1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21B7">
            <w:pPr>
              <w:pStyle w:val="2"/>
              <w:rPr>
                <w:rFonts w:hint="eastAsia"/>
                <w:color w:val="auto"/>
                <w:highlight w:val="none"/>
                <w:lang w:val="en-US" w:eastAsia="zh-CN"/>
              </w:rPr>
            </w:pPr>
          </w:p>
        </w:tc>
        <w:tc>
          <w:tcPr>
            <w:tcW w:w="75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4D7C">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A5ED">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2253">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14:paraId="4DE6C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1D38">
            <w:pPr>
              <w:pStyle w:val="2"/>
              <w:rPr>
                <w:rFonts w:hint="eastAsia"/>
                <w:color w:val="auto"/>
                <w:highlight w:val="none"/>
                <w:lang w:val="en-US" w:eastAsia="zh-CN"/>
              </w:rPr>
            </w:pPr>
          </w:p>
        </w:tc>
        <w:tc>
          <w:tcPr>
            <w:tcW w:w="75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EC15">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60DE">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33A0">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14:paraId="1C591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1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5F5C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参加查收单位和代表：</w:t>
            </w:r>
          </w:p>
        </w:tc>
      </w:tr>
      <w:tr w14:paraId="3F9C3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9F0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采购单位验收意见</w:t>
            </w:r>
          </w:p>
        </w:tc>
        <w:tc>
          <w:tcPr>
            <w:tcW w:w="79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B42F37">
            <w:pPr>
              <w:jc w:val="center"/>
              <w:rPr>
                <w:rFonts w:hint="eastAsia" w:ascii="宋体" w:hAnsi="宋体" w:eastAsia="宋体" w:cs="宋体"/>
                <w:i w:val="0"/>
                <w:iCs w:val="0"/>
                <w:color w:val="auto"/>
                <w:sz w:val="22"/>
                <w:szCs w:val="22"/>
                <w:highlight w:val="none"/>
                <w:u w:val="none"/>
              </w:rPr>
            </w:pPr>
          </w:p>
        </w:tc>
      </w:tr>
      <w:tr w14:paraId="7618C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25C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供货单位验收意见</w:t>
            </w:r>
          </w:p>
        </w:tc>
        <w:tc>
          <w:tcPr>
            <w:tcW w:w="79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F445">
            <w:pPr>
              <w:jc w:val="center"/>
              <w:rPr>
                <w:rFonts w:hint="eastAsia" w:ascii="宋体" w:hAnsi="宋体" w:eastAsia="宋体" w:cs="宋体"/>
                <w:i w:val="0"/>
                <w:iCs w:val="0"/>
                <w:color w:val="auto"/>
                <w:sz w:val="24"/>
                <w:szCs w:val="24"/>
                <w:highlight w:val="none"/>
                <w:u w:val="none"/>
              </w:rPr>
            </w:pPr>
          </w:p>
        </w:tc>
      </w:tr>
      <w:tr w14:paraId="3788B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75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第三方单位验收意见</w:t>
            </w:r>
          </w:p>
        </w:tc>
        <w:tc>
          <w:tcPr>
            <w:tcW w:w="79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47D1">
            <w:pPr>
              <w:jc w:val="center"/>
              <w:rPr>
                <w:rFonts w:hint="eastAsia" w:ascii="宋体" w:hAnsi="宋体" w:eastAsia="宋体" w:cs="宋体"/>
                <w:i w:val="0"/>
                <w:iCs w:val="0"/>
                <w:color w:val="auto"/>
                <w:sz w:val="24"/>
                <w:szCs w:val="24"/>
                <w:highlight w:val="none"/>
                <w:u w:val="none"/>
              </w:rPr>
            </w:pPr>
          </w:p>
        </w:tc>
      </w:tr>
    </w:tbl>
    <w:p w14:paraId="5E816B0B">
      <w:pPr>
        <w:rPr>
          <w:rFonts w:hint="default"/>
          <w:color w:val="auto"/>
          <w:highlight w:val="none"/>
          <w:lang w:val="en-US" w:eastAsia="zh-CN"/>
        </w:rPr>
      </w:pPr>
    </w:p>
    <w:p w14:paraId="3A7312F0">
      <w:pPr>
        <w:rPr>
          <w:rFonts w:ascii="宋体" w:hAnsi="宋体" w:eastAsia="宋体" w:cs="Times New Roman"/>
          <w:b/>
          <w:color w:val="auto"/>
          <w:szCs w:val="21"/>
          <w:highlight w:val="none"/>
        </w:rPr>
      </w:pPr>
      <w:r>
        <w:rPr>
          <w:rFonts w:hint="default" w:eastAsiaTheme="minorEastAsia"/>
          <w:color w:val="auto"/>
          <w:highlight w:val="none"/>
          <w:lang w:val="en-US" w:eastAsia="zh-CN"/>
        </w:rPr>
        <w:br w:type="page"/>
      </w:r>
    </w:p>
    <w:p w14:paraId="15CECF39">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62" w:name="_Toc7731"/>
      <w:bookmarkStart w:id="363" w:name="_Toc11281_WPSOffice_Level1"/>
      <w:bookmarkStart w:id="364" w:name="_Toc486167707"/>
      <w:bookmarkStart w:id="365" w:name="_Toc450662892"/>
      <w:bookmarkStart w:id="366" w:name="_Toc19477"/>
      <w:bookmarkStart w:id="367" w:name="_Toc142508359"/>
      <w:bookmarkStart w:id="368" w:name="_Toc3166"/>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362"/>
      <w:bookmarkEnd w:id="363"/>
      <w:bookmarkEnd w:id="364"/>
      <w:bookmarkEnd w:id="365"/>
      <w:bookmarkEnd w:id="366"/>
      <w:bookmarkEnd w:id="367"/>
      <w:bookmarkEnd w:id="368"/>
    </w:p>
    <w:p w14:paraId="7AA33D41">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1A04E032">
      <w:pPr>
        <w:autoSpaceDE w:val="0"/>
        <w:autoSpaceDN w:val="0"/>
        <w:adjustRightInd w:val="0"/>
        <w:spacing w:line="360" w:lineRule="auto"/>
        <w:ind w:firstLine="6720" w:firstLineChars="3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合同编号：</w:t>
      </w:r>
    </w:p>
    <w:p w14:paraId="20C433DF">
      <w:pPr>
        <w:autoSpaceDE w:val="0"/>
        <w:autoSpaceDN w:val="0"/>
        <w:adjustRightInd w:val="0"/>
        <w:spacing w:line="360" w:lineRule="auto"/>
        <w:jc w:val="center"/>
        <w:rPr>
          <w:rFonts w:ascii="宋体" w:hAnsi="宋体" w:eastAsia="宋体" w:cs="宋体"/>
          <w:b/>
          <w:color w:val="auto"/>
          <w:kern w:val="0"/>
          <w:sz w:val="52"/>
          <w:szCs w:val="52"/>
          <w:highlight w:val="none"/>
        </w:rPr>
      </w:pPr>
    </w:p>
    <w:p w14:paraId="457A2848">
      <w:pPr>
        <w:autoSpaceDE w:val="0"/>
        <w:autoSpaceDN w:val="0"/>
        <w:adjustRightInd w:val="0"/>
        <w:spacing w:line="360" w:lineRule="auto"/>
        <w:jc w:val="center"/>
        <w:rPr>
          <w:rFonts w:ascii="宋体" w:hAnsi="宋体" w:eastAsia="宋体" w:cs="宋体"/>
          <w:b/>
          <w:color w:val="auto"/>
          <w:kern w:val="0"/>
          <w:sz w:val="56"/>
          <w:szCs w:val="56"/>
          <w:highlight w:val="none"/>
        </w:rPr>
      </w:pPr>
    </w:p>
    <w:p w14:paraId="6CCC0248">
      <w:pPr>
        <w:autoSpaceDE w:val="0"/>
        <w:autoSpaceDN w:val="0"/>
        <w:adjustRightInd w:val="0"/>
        <w:spacing w:line="360" w:lineRule="auto"/>
        <w:jc w:val="center"/>
        <w:rPr>
          <w:rFonts w:hint="eastAsia" w:ascii="宋体" w:hAnsi="宋体" w:eastAsia="宋体" w:cs="宋体"/>
          <w:b/>
          <w:color w:val="auto"/>
          <w:kern w:val="0"/>
          <w:sz w:val="52"/>
          <w:szCs w:val="52"/>
          <w:highlight w:val="none"/>
        </w:rPr>
      </w:pPr>
      <w:r>
        <w:rPr>
          <w:rFonts w:hint="eastAsia" w:ascii="宋体" w:hAnsi="宋体" w:eastAsia="宋体" w:cs="宋体"/>
          <w:b/>
          <w:color w:val="auto"/>
          <w:kern w:val="0"/>
          <w:sz w:val="52"/>
          <w:szCs w:val="52"/>
          <w:highlight w:val="none"/>
        </w:rPr>
        <w:t>东莞市水务环境投资控股集团管网有限公司</w:t>
      </w:r>
    </w:p>
    <w:p w14:paraId="1CACA826">
      <w:pPr>
        <w:autoSpaceDE w:val="0"/>
        <w:autoSpaceDN w:val="0"/>
        <w:adjustRightInd w:val="0"/>
        <w:spacing w:line="360" w:lineRule="auto"/>
        <w:jc w:val="center"/>
        <w:rPr>
          <w:rFonts w:ascii="宋体" w:hAnsi="宋体" w:eastAsia="宋体" w:cs="宋体"/>
          <w:b/>
          <w:color w:val="auto"/>
          <w:kern w:val="0"/>
          <w:sz w:val="52"/>
          <w:szCs w:val="52"/>
          <w:highlight w:val="none"/>
        </w:rPr>
      </w:pPr>
      <w:r>
        <w:rPr>
          <w:rFonts w:hint="eastAsia" w:ascii="宋体" w:hAnsi="宋体" w:eastAsia="宋体" w:cs="宋体"/>
          <w:b/>
          <w:color w:val="auto"/>
          <w:kern w:val="0"/>
          <w:sz w:val="52"/>
          <w:szCs w:val="52"/>
          <w:highlight w:val="none"/>
        </w:rPr>
        <w:t>202</w:t>
      </w:r>
      <w:r>
        <w:rPr>
          <w:rFonts w:hint="eastAsia" w:ascii="宋体" w:hAnsi="宋体" w:eastAsia="宋体" w:cs="宋体"/>
          <w:b/>
          <w:color w:val="auto"/>
          <w:kern w:val="0"/>
          <w:sz w:val="52"/>
          <w:szCs w:val="52"/>
          <w:highlight w:val="none"/>
          <w:lang w:val="en-US" w:eastAsia="zh-CN"/>
        </w:rPr>
        <w:t>6</w:t>
      </w:r>
      <w:r>
        <w:rPr>
          <w:rFonts w:hint="eastAsia" w:ascii="宋体" w:hAnsi="宋体" w:eastAsia="宋体" w:cs="宋体"/>
          <w:b/>
          <w:color w:val="auto"/>
          <w:kern w:val="0"/>
          <w:sz w:val="52"/>
          <w:szCs w:val="52"/>
          <w:highlight w:val="none"/>
        </w:rPr>
        <w:t>年</w:t>
      </w:r>
      <w:r>
        <w:rPr>
          <w:rFonts w:hint="eastAsia" w:ascii="宋体" w:hAnsi="宋体" w:eastAsia="宋体" w:cs="宋体"/>
          <w:b/>
          <w:color w:val="auto"/>
          <w:kern w:val="0"/>
          <w:sz w:val="52"/>
          <w:szCs w:val="52"/>
          <w:highlight w:val="none"/>
          <w:lang w:val="en-US" w:eastAsia="zh-CN"/>
        </w:rPr>
        <w:t>自卸汽车</w:t>
      </w:r>
      <w:r>
        <w:rPr>
          <w:rFonts w:hint="eastAsia" w:ascii="宋体" w:hAnsi="宋体" w:eastAsia="宋体" w:cs="宋体"/>
          <w:b/>
          <w:color w:val="auto"/>
          <w:kern w:val="0"/>
          <w:sz w:val="52"/>
          <w:szCs w:val="52"/>
          <w:highlight w:val="none"/>
        </w:rPr>
        <w:t>采购项目</w:t>
      </w:r>
      <w:r>
        <w:rPr>
          <w:rFonts w:hint="eastAsia" w:ascii="宋体" w:hAnsi="宋体" w:eastAsia="宋体" w:cs="宋体"/>
          <w:b/>
          <w:color w:val="auto"/>
          <w:kern w:val="0"/>
          <w:sz w:val="52"/>
          <w:szCs w:val="52"/>
          <w:highlight w:val="none"/>
          <w:lang w:eastAsia="zh-CN"/>
        </w:rPr>
        <w:t>（</w:t>
      </w:r>
      <w:r>
        <w:rPr>
          <w:rFonts w:hint="eastAsia" w:ascii="宋体" w:hAnsi="宋体" w:eastAsia="宋体" w:cs="宋体"/>
          <w:b/>
          <w:color w:val="auto"/>
          <w:kern w:val="0"/>
          <w:sz w:val="52"/>
          <w:szCs w:val="52"/>
          <w:highlight w:val="none"/>
          <w:lang w:val="en-US" w:eastAsia="zh-CN"/>
        </w:rPr>
        <w:t>重新招标</w:t>
      </w:r>
      <w:r>
        <w:rPr>
          <w:rFonts w:hint="eastAsia" w:ascii="宋体" w:hAnsi="宋体" w:eastAsia="宋体" w:cs="宋体"/>
          <w:b/>
          <w:color w:val="auto"/>
          <w:kern w:val="0"/>
          <w:sz w:val="52"/>
          <w:szCs w:val="52"/>
          <w:highlight w:val="none"/>
          <w:lang w:eastAsia="zh-CN"/>
        </w:rPr>
        <w:t>）</w:t>
      </w:r>
      <w:r>
        <w:rPr>
          <w:rFonts w:hint="eastAsia" w:ascii="宋体" w:hAnsi="宋体" w:eastAsia="宋体" w:cs="宋体"/>
          <w:b/>
          <w:color w:val="auto"/>
          <w:kern w:val="0"/>
          <w:sz w:val="52"/>
          <w:szCs w:val="52"/>
          <w:highlight w:val="none"/>
        </w:rPr>
        <w:t>合同</w:t>
      </w:r>
    </w:p>
    <w:p w14:paraId="58D9B9D2">
      <w:pPr>
        <w:autoSpaceDE w:val="0"/>
        <w:autoSpaceDN w:val="0"/>
        <w:adjustRightInd w:val="0"/>
        <w:spacing w:line="360" w:lineRule="auto"/>
        <w:jc w:val="left"/>
        <w:rPr>
          <w:rFonts w:ascii="宋体" w:hAnsi="宋体" w:eastAsia="宋体" w:cs="宋体"/>
          <w:color w:val="auto"/>
          <w:kern w:val="0"/>
          <w:sz w:val="48"/>
          <w:szCs w:val="48"/>
          <w:highlight w:val="none"/>
        </w:rPr>
      </w:pPr>
    </w:p>
    <w:p w14:paraId="3088B9AF">
      <w:pPr>
        <w:autoSpaceDE w:val="0"/>
        <w:autoSpaceDN w:val="0"/>
        <w:adjustRightInd w:val="0"/>
        <w:spacing w:line="360" w:lineRule="auto"/>
        <w:jc w:val="left"/>
        <w:rPr>
          <w:rFonts w:ascii="宋体" w:hAnsi="宋体" w:eastAsia="宋体" w:cs="宋体"/>
          <w:color w:val="auto"/>
          <w:kern w:val="0"/>
          <w:sz w:val="32"/>
          <w:szCs w:val="32"/>
          <w:highlight w:val="none"/>
          <w:u w:val="single"/>
        </w:rPr>
      </w:pPr>
    </w:p>
    <w:p w14:paraId="4637F23D">
      <w:pPr>
        <w:autoSpaceDE w:val="0"/>
        <w:autoSpaceDN w:val="0"/>
        <w:adjustRightInd w:val="0"/>
        <w:spacing w:line="360" w:lineRule="auto"/>
        <w:jc w:val="left"/>
        <w:rPr>
          <w:rFonts w:ascii="宋体" w:hAnsi="宋体" w:eastAsia="宋体" w:cs="宋体"/>
          <w:color w:val="auto"/>
          <w:kern w:val="0"/>
          <w:szCs w:val="21"/>
          <w:highlight w:val="none"/>
        </w:rPr>
      </w:pPr>
    </w:p>
    <w:p w14:paraId="38C1A584">
      <w:pPr>
        <w:autoSpaceDE w:val="0"/>
        <w:autoSpaceDN w:val="0"/>
        <w:adjustRightInd w:val="0"/>
        <w:spacing w:line="360" w:lineRule="auto"/>
        <w:jc w:val="left"/>
        <w:rPr>
          <w:rFonts w:ascii="宋体" w:hAnsi="宋体" w:eastAsia="宋体" w:cs="宋体"/>
          <w:color w:val="auto"/>
          <w:kern w:val="0"/>
          <w:szCs w:val="21"/>
          <w:highlight w:val="none"/>
        </w:rPr>
      </w:pPr>
    </w:p>
    <w:p w14:paraId="12A24522">
      <w:pPr>
        <w:autoSpaceDE w:val="0"/>
        <w:autoSpaceDN w:val="0"/>
        <w:adjustRightInd w:val="0"/>
        <w:spacing w:before="120" w:beforeLines="50" w:after="120" w:afterLines="50"/>
        <w:jc w:val="left"/>
        <w:rPr>
          <w:rFonts w:ascii="宋体" w:hAnsi="宋体" w:eastAsia="宋体" w:cs="宋体"/>
          <w:color w:val="auto"/>
          <w:kern w:val="0"/>
          <w:szCs w:val="21"/>
          <w:highlight w:val="none"/>
        </w:rPr>
      </w:pPr>
    </w:p>
    <w:p w14:paraId="37B12132">
      <w:pPr>
        <w:autoSpaceDE w:val="0"/>
        <w:autoSpaceDN w:val="0"/>
        <w:adjustRightInd w:val="0"/>
        <w:spacing w:before="120" w:beforeLines="50" w:after="120" w:afterLines="50"/>
        <w:jc w:val="left"/>
        <w:rPr>
          <w:rFonts w:ascii="宋体" w:hAnsi="宋体" w:eastAsia="宋体" w:cs="宋体"/>
          <w:color w:val="auto"/>
          <w:kern w:val="0"/>
          <w:szCs w:val="21"/>
          <w:highlight w:val="none"/>
        </w:rPr>
      </w:pPr>
    </w:p>
    <w:p w14:paraId="35A12E3D">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bookmarkStart w:id="733" w:name="_GoBack"/>
      <w:bookmarkEnd w:id="733"/>
    </w:p>
    <w:p w14:paraId="5A708B99">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甲方：东莞市水务环境投资控股集团管网有限公司</w:t>
      </w:r>
    </w:p>
    <w:p w14:paraId="4FE1DA0B">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地址：东莞市东城街道东城运河路5号</w:t>
      </w:r>
    </w:p>
    <w:p w14:paraId="630F7CD6">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p>
    <w:p w14:paraId="15F43506">
      <w:pPr>
        <w:autoSpaceDE w:val="0"/>
        <w:autoSpaceDN w:val="0"/>
        <w:adjustRightInd w:val="0"/>
        <w:spacing w:line="360" w:lineRule="auto"/>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乙方：</w:t>
      </w:r>
    </w:p>
    <w:p w14:paraId="27AAADE7">
      <w:pPr>
        <w:autoSpaceDE w:val="0"/>
        <w:autoSpaceDN w:val="0"/>
        <w:adjustRightInd w:val="0"/>
        <w:spacing w:line="360" w:lineRule="auto"/>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04082AB7">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p>
    <w:p w14:paraId="79F80465">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根据《中华人民共和国民法典》及相关法律、法规的规定，甲乙双方经友好协商，就甲方向乙方订购下列货物事宜达成如下条款：</w:t>
      </w:r>
    </w:p>
    <w:p w14:paraId="4AF2FD89">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一、合同货物清单</w:t>
      </w:r>
    </w:p>
    <w:tbl>
      <w:tblPr>
        <w:tblStyle w:val="36"/>
        <w:tblW w:w="10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331"/>
        <w:gridCol w:w="1331"/>
        <w:gridCol w:w="2331"/>
        <w:gridCol w:w="998"/>
        <w:gridCol w:w="1899"/>
        <w:gridCol w:w="1502"/>
      </w:tblGrid>
      <w:tr w14:paraId="12CE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96" w:type="dxa"/>
            <w:vAlign w:val="center"/>
          </w:tcPr>
          <w:p w14:paraId="507F31BC">
            <w:pPr>
              <w:widowControl/>
              <w:autoSpaceDE w:val="0"/>
              <w:autoSpaceDN w:val="0"/>
              <w:adjustRightInd w:val="0"/>
              <w:spacing w:line="240" w:lineRule="auto"/>
              <w:jc w:val="center"/>
              <w:rPr>
                <w:rFonts w:hint="eastAsia" w:hAnsi="宋体" w:cs="宋体"/>
                <w:b/>
                <w:bCs/>
                <w:color w:val="auto"/>
                <w:sz w:val="21"/>
                <w:szCs w:val="21"/>
                <w:highlight w:val="none"/>
              </w:rPr>
            </w:pPr>
            <w:r>
              <w:rPr>
                <w:rFonts w:hint="eastAsia" w:hAnsi="宋体" w:cs="宋体"/>
                <w:b/>
                <w:bCs/>
                <w:color w:val="auto"/>
                <w:sz w:val="21"/>
                <w:szCs w:val="21"/>
                <w:highlight w:val="none"/>
              </w:rPr>
              <w:t>序号</w:t>
            </w:r>
          </w:p>
        </w:tc>
        <w:tc>
          <w:tcPr>
            <w:tcW w:w="1331" w:type="dxa"/>
            <w:vAlign w:val="center"/>
          </w:tcPr>
          <w:p w14:paraId="1ACD71F6">
            <w:pPr>
              <w:widowControl/>
              <w:autoSpaceDE w:val="0"/>
              <w:autoSpaceDN w:val="0"/>
              <w:adjustRightInd w:val="0"/>
              <w:spacing w:line="240" w:lineRule="auto"/>
              <w:jc w:val="center"/>
              <w:rPr>
                <w:rFonts w:hint="eastAsia" w:hAnsi="宋体" w:cs="宋体"/>
                <w:b/>
                <w:bCs/>
                <w:color w:val="auto"/>
                <w:sz w:val="21"/>
                <w:szCs w:val="21"/>
                <w:highlight w:val="none"/>
              </w:rPr>
            </w:pPr>
            <w:r>
              <w:rPr>
                <w:rFonts w:hint="eastAsia" w:hAnsi="宋体" w:cs="宋体"/>
                <w:b/>
                <w:bCs/>
                <w:color w:val="auto"/>
                <w:sz w:val="21"/>
                <w:szCs w:val="21"/>
                <w:highlight w:val="none"/>
              </w:rPr>
              <w:t>名称</w:t>
            </w:r>
          </w:p>
        </w:tc>
        <w:tc>
          <w:tcPr>
            <w:tcW w:w="1331" w:type="dxa"/>
            <w:vAlign w:val="center"/>
          </w:tcPr>
          <w:p w14:paraId="7C54A8F0">
            <w:pPr>
              <w:widowControl/>
              <w:autoSpaceDE w:val="0"/>
              <w:autoSpaceDN w:val="0"/>
              <w:adjustRightInd w:val="0"/>
              <w:spacing w:line="240" w:lineRule="auto"/>
              <w:jc w:val="center"/>
              <w:rPr>
                <w:rFonts w:hint="eastAsia" w:hAnsi="宋体" w:cs="宋体"/>
                <w:b/>
                <w:bCs/>
                <w:color w:val="auto"/>
                <w:sz w:val="21"/>
                <w:szCs w:val="21"/>
                <w:highlight w:val="none"/>
              </w:rPr>
            </w:pPr>
            <w:r>
              <w:rPr>
                <w:rFonts w:hint="eastAsia" w:hAnsi="宋体" w:cs="宋体"/>
                <w:b/>
                <w:bCs/>
                <w:color w:val="auto"/>
                <w:sz w:val="21"/>
                <w:szCs w:val="21"/>
                <w:highlight w:val="none"/>
              </w:rPr>
              <w:t>品牌</w:t>
            </w:r>
          </w:p>
        </w:tc>
        <w:tc>
          <w:tcPr>
            <w:tcW w:w="2331" w:type="dxa"/>
            <w:vAlign w:val="center"/>
          </w:tcPr>
          <w:p w14:paraId="591E7B15">
            <w:pPr>
              <w:widowControl/>
              <w:autoSpaceDE w:val="0"/>
              <w:autoSpaceDN w:val="0"/>
              <w:adjustRightInd w:val="0"/>
              <w:spacing w:line="240" w:lineRule="auto"/>
              <w:jc w:val="center"/>
              <w:rPr>
                <w:rFonts w:hint="eastAsia" w:hAnsi="宋体" w:cs="宋体"/>
                <w:b/>
                <w:bCs/>
                <w:color w:val="auto"/>
                <w:sz w:val="21"/>
                <w:szCs w:val="21"/>
                <w:highlight w:val="none"/>
              </w:rPr>
            </w:pPr>
            <w:r>
              <w:rPr>
                <w:rFonts w:hint="eastAsia" w:hAnsi="宋体" w:cs="宋体"/>
                <w:b/>
                <w:bCs/>
                <w:color w:val="auto"/>
                <w:sz w:val="21"/>
                <w:szCs w:val="21"/>
                <w:highlight w:val="none"/>
              </w:rPr>
              <w:t>车型</w:t>
            </w:r>
          </w:p>
        </w:tc>
        <w:tc>
          <w:tcPr>
            <w:tcW w:w="998" w:type="dxa"/>
            <w:vAlign w:val="center"/>
          </w:tcPr>
          <w:p w14:paraId="498C74C3">
            <w:pPr>
              <w:widowControl/>
              <w:autoSpaceDE w:val="0"/>
              <w:autoSpaceDN w:val="0"/>
              <w:adjustRightInd w:val="0"/>
              <w:spacing w:line="240" w:lineRule="auto"/>
              <w:jc w:val="center"/>
              <w:rPr>
                <w:rFonts w:hint="eastAsia" w:hAnsi="宋体" w:cs="宋体"/>
                <w:b/>
                <w:bCs/>
                <w:color w:val="auto"/>
                <w:sz w:val="21"/>
                <w:szCs w:val="21"/>
                <w:highlight w:val="none"/>
              </w:rPr>
            </w:pPr>
            <w:r>
              <w:rPr>
                <w:rFonts w:hint="eastAsia" w:hAnsi="宋体" w:cs="宋体"/>
                <w:b/>
                <w:bCs/>
                <w:color w:val="auto"/>
                <w:sz w:val="21"/>
                <w:szCs w:val="21"/>
                <w:highlight w:val="none"/>
              </w:rPr>
              <w:t>数量</w:t>
            </w:r>
          </w:p>
        </w:tc>
        <w:tc>
          <w:tcPr>
            <w:tcW w:w="1899" w:type="dxa"/>
            <w:vAlign w:val="center"/>
          </w:tcPr>
          <w:p w14:paraId="46B5BC08">
            <w:pPr>
              <w:widowControl/>
              <w:autoSpaceDE w:val="0"/>
              <w:autoSpaceDN w:val="0"/>
              <w:adjustRightInd w:val="0"/>
              <w:spacing w:line="240" w:lineRule="auto"/>
              <w:jc w:val="center"/>
              <w:rPr>
                <w:rFonts w:hint="eastAsia" w:hAnsi="宋体" w:cs="宋体"/>
                <w:b/>
                <w:bCs/>
                <w:color w:val="auto"/>
                <w:sz w:val="21"/>
                <w:szCs w:val="21"/>
                <w:highlight w:val="none"/>
              </w:rPr>
            </w:pPr>
            <w:r>
              <w:rPr>
                <w:rFonts w:hint="eastAsia" w:hAnsi="宋体" w:cs="宋体"/>
                <w:b/>
                <w:bCs/>
                <w:color w:val="auto"/>
                <w:sz w:val="21"/>
                <w:szCs w:val="21"/>
                <w:highlight w:val="none"/>
              </w:rPr>
              <w:t>含税单价（元）</w:t>
            </w:r>
          </w:p>
        </w:tc>
        <w:tc>
          <w:tcPr>
            <w:tcW w:w="1502" w:type="dxa"/>
            <w:vAlign w:val="center"/>
          </w:tcPr>
          <w:p w14:paraId="24222BB3">
            <w:pPr>
              <w:widowControl/>
              <w:autoSpaceDE w:val="0"/>
              <w:autoSpaceDN w:val="0"/>
              <w:adjustRightInd w:val="0"/>
              <w:spacing w:line="240" w:lineRule="auto"/>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含税总价（元）</w:t>
            </w:r>
          </w:p>
        </w:tc>
      </w:tr>
      <w:tr w14:paraId="3E2E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96" w:type="dxa"/>
            <w:vAlign w:val="center"/>
          </w:tcPr>
          <w:p w14:paraId="1903C8C5">
            <w:pPr>
              <w:widowControl/>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1331" w:type="dxa"/>
            <w:vAlign w:val="center"/>
          </w:tcPr>
          <w:p w14:paraId="12F325C1">
            <w:pPr>
              <w:widowControl/>
              <w:autoSpaceDE w:val="0"/>
              <w:autoSpaceDN w:val="0"/>
              <w:adjustRightInd w:val="0"/>
              <w:spacing w:line="240" w:lineRule="auto"/>
              <w:jc w:val="center"/>
              <w:rPr>
                <w:rFonts w:hint="default" w:ascii="宋体" w:hAnsi="宋体" w:cs="Times New Roman" w:eastAsiaTheme="minorEastAsia"/>
                <w:color w:val="auto"/>
                <w:kern w:val="0"/>
                <w:szCs w:val="21"/>
                <w:highlight w:val="none"/>
                <w:lang w:val="en-US" w:eastAsia="zh-CN"/>
              </w:rPr>
            </w:pPr>
            <w:r>
              <w:rPr>
                <w:rFonts w:hint="eastAsia" w:hAnsi="宋体" w:cs="宋体"/>
                <w:color w:val="auto"/>
                <w:sz w:val="21"/>
                <w:szCs w:val="21"/>
                <w:highlight w:val="none"/>
                <w:lang w:val="en-US" w:eastAsia="zh-CN"/>
              </w:rPr>
              <w:t>自卸汽车</w:t>
            </w:r>
          </w:p>
        </w:tc>
        <w:tc>
          <w:tcPr>
            <w:tcW w:w="1331" w:type="dxa"/>
            <w:vAlign w:val="center"/>
          </w:tcPr>
          <w:p w14:paraId="08E726C6">
            <w:pPr>
              <w:widowControl/>
              <w:autoSpaceDE w:val="0"/>
              <w:autoSpaceDN w:val="0"/>
              <w:adjustRightInd w:val="0"/>
              <w:spacing w:line="240" w:lineRule="auto"/>
              <w:jc w:val="center"/>
              <w:rPr>
                <w:rFonts w:hint="eastAsia" w:hAnsi="宋体" w:cs="宋体"/>
                <w:color w:val="auto"/>
                <w:sz w:val="21"/>
                <w:szCs w:val="21"/>
                <w:highlight w:val="none"/>
              </w:rPr>
            </w:pPr>
          </w:p>
        </w:tc>
        <w:tc>
          <w:tcPr>
            <w:tcW w:w="2331" w:type="dxa"/>
            <w:vAlign w:val="center"/>
          </w:tcPr>
          <w:p w14:paraId="649ACC11">
            <w:pPr>
              <w:widowControl/>
              <w:autoSpaceDE w:val="0"/>
              <w:autoSpaceDN w:val="0"/>
              <w:adjustRightInd w:val="0"/>
              <w:spacing w:line="240" w:lineRule="auto"/>
              <w:jc w:val="center"/>
              <w:rPr>
                <w:rFonts w:hint="eastAsia" w:hAnsi="宋体" w:cs="宋体"/>
                <w:color w:val="auto"/>
                <w:sz w:val="21"/>
                <w:szCs w:val="21"/>
                <w:highlight w:val="none"/>
              </w:rPr>
            </w:pPr>
          </w:p>
        </w:tc>
        <w:tc>
          <w:tcPr>
            <w:tcW w:w="998" w:type="dxa"/>
            <w:vAlign w:val="center"/>
          </w:tcPr>
          <w:p w14:paraId="5CC9CF90">
            <w:pPr>
              <w:widowControl/>
              <w:autoSpaceDE w:val="0"/>
              <w:autoSpaceDN w:val="0"/>
              <w:adjustRightInd w:val="0"/>
              <w:spacing w:line="240" w:lineRule="auto"/>
              <w:jc w:val="center"/>
              <w:rPr>
                <w:rFonts w:hint="eastAsia" w:hAnsi="宋体" w:cs="宋体"/>
                <w:color w:val="auto"/>
                <w:sz w:val="21"/>
                <w:szCs w:val="21"/>
                <w:highlight w:val="none"/>
              </w:rPr>
            </w:pPr>
            <w:r>
              <w:rPr>
                <w:rFonts w:hint="eastAsia" w:hAnsi="宋体" w:cs="宋体"/>
                <w:color w:val="auto"/>
                <w:sz w:val="21"/>
                <w:szCs w:val="21"/>
                <w:highlight w:val="none"/>
                <w:lang w:val="en-US" w:eastAsia="zh-CN"/>
              </w:rPr>
              <w:t>7</w:t>
            </w:r>
            <w:r>
              <w:rPr>
                <w:rFonts w:hint="eastAsia" w:hAnsi="宋体" w:cs="宋体"/>
                <w:color w:val="auto"/>
                <w:sz w:val="21"/>
                <w:szCs w:val="21"/>
                <w:highlight w:val="none"/>
              </w:rPr>
              <w:t>辆</w:t>
            </w:r>
          </w:p>
        </w:tc>
        <w:tc>
          <w:tcPr>
            <w:tcW w:w="1899" w:type="dxa"/>
            <w:vAlign w:val="center"/>
          </w:tcPr>
          <w:p w14:paraId="133129D9">
            <w:pPr>
              <w:widowControl/>
              <w:autoSpaceDE w:val="0"/>
              <w:autoSpaceDN w:val="0"/>
              <w:adjustRightInd w:val="0"/>
              <w:spacing w:line="240" w:lineRule="auto"/>
              <w:jc w:val="center"/>
              <w:rPr>
                <w:rFonts w:hint="eastAsia" w:hAnsi="宋体" w:cs="宋体"/>
                <w:color w:val="auto"/>
                <w:sz w:val="21"/>
                <w:szCs w:val="21"/>
                <w:highlight w:val="none"/>
              </w:rPr>
            </w:pPr>
          </w:p>
        </w:tc>
        <w:tc>
          <w:tcPr>
            <w:tcW w:w="1502" w:type="dxa"/>
            <w:vAlign w:val="center"/>
          </w:tcPr>
          <w:p w14:paraId="123F7764">
            <w:pPr>
              <w:widowControl/>
              <w:autoSpaceDE w:val="0"/>
              <w:autoSpaceDN w:val="0"/>
              <w:adjustRightInd w:val="0"/>
              <w:spacing w:line="240" w:lineRule="auto"/>
              <w:jc w:val="center"/>
              <w:rPr>
                <w:rFonts w:hint="eastAsia" w:hAnsi="宋体" w:cs="宋体"/>
                <w:color w:val="auto"/>
                <w:sz w:val="21"/>
                <w:szCs w:val="21"/>
                <w:highlight w:val="none"/>
              </w:rPr>
            </w:pPr>
          </w:p>
        </w:tc>
      </w:tr>
    </w:tbl>
    <w:p w14:paraId="2A393176">
      <w:pPr>
        <w:autoSpaceDE w:val="0"/>
        <w:autoSpaceDN w:val="0"/>
        <w:adjustRightInd w:val="0"/>
        <w:spacing w:line="360" w:lineRule="auto"/>
        <w:ind w:left="420"/>
        <w:jc w:val="left"/>
        <w:rPr>
          <w:rFonts w:ascii="宋体" w:hAnsi="宋体" w:eastAsia="宋体" w:cs="宋体"/>
          <w:b/>
          <w:bCs/>
          <w:color w:val="auto"/>
          <w:kern w:val="0"/>
          <w:szCs w:val="21"/>
          <w:highlight w:val="none"/>
        </w:rPr>
      </w:pPr>
      <w:r>
        <w:rPr>
          <w:rFonts w:hint="eastAsia" w:ascii="Times New Roman" w:hAnsi="宋体" w:eastAsia="宋体" w:cs="Times New Roman"/>
          <w:b/>
          <w:bCs/>
          <w:color w:val="auto"/>
          <w:kern w:val="0"/>
          <w:szCs w:val="21"/>
          <w:highlight w:val="none"/>
          <w:lang w:val="en-US" w:eastAsia="zh-CN"/>
        </w:rPr>
        <w:t>自卸汽车</w:t>
      </w:r>
      <w:r>
        <w:rPr>
          <w:rFonts w:hint="eastAsia" w:ascii="宋体" w:hAnsi="宋体" w:eastAsia="宋体" w:cs="Times New Roman"/>
          <w:b/>
          <w:bCs/>
          <w:color w:val="auto"/>
          <w:kern w:val="0"/>
          <w:szCs w:val="21"/>
          <w:highlight w:val="none"/>
        </w:rPr>
        <w:t>技术参数表</w:t>
      </w:r>
      <w:r>
        <w:rPr>
          <w:rFonts w:hint="eastAsia" w:ascii="宋体" w:hAnsi="宋体" w:eastAsia="宋体" w:cs="Times New Roman"/>
          <w:b/>
          <w:bCs/>
          <w:color w:val="auto"/>
          <w:kern w:val="0"/>
          <w:szCs w:val="21"/>
          <w:highlight w:val="none"/>
          <w:lang w:val="en-US" w:eastAsia="zh-CN"/>
        </w:rPr>
        <w:t>详</w:t>
      </w:r>
      <w:r>
        <w:rPr>
          <w:rFonts w:hint="eastAsia" w:ascii="宋体" w:hAnsi="宋体" w:eastAsia="宋体" w:cs="宋体"/>
          <w:b/>
          <w:bCs/>
          <w:color w:val="auto"/>
          <w:kern w:val="0"/>
          <w:szCs w:val="21"/>
          <w:highlight w:val="none"/>
        </w:rPr>
        <w:t>见投标文件</w:t>
      </w:r>
    </w:p>
    <w:p w14:paraId="705A81D4">
      <w:pPr>
        <w:rPr>
          <w:color w:val="auto"/>
          <w:highlight w:val="none"/>
        </w:rPr>
      </w:pPr>
    </w:p>
    <w:p w14:paraId="6A0EB245">
      <w:pPr>
        <w:autoSpaceDE w:val="0"/>
        <w:autoSpaceDN w:val="0"/>
        <w:adjustRightInd w:val="0"/>
        <w:spacing w:line="360" w:lineRule="auto"/>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二、合同价款</w:t>
      </w:r>
    </w:p>
    <w:p w14:paraId="5EF72E78">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1、合同含税总价：（人民币）</w:t>
      </w:r>
      <w:r>
        <w:rPr>
          <w:rFonts w:hint="eastAsia" w:ascii="宋体" w:hAnsi="宋体" w:eastAsia="宋体" w:cs="Times New Roman"/>
          <w:color w:val="auto"/>
          <w:kern w:val="0"/>
          <w:szCs w:val="21"/>
          <w:highlight w:val="none"/>
          <w:u w:val="single"/>
        </w:rPr>
        <w:t>大写：</w:t>
      </w:r>
      <w:r>
        <w:rPr>
          <w:rFonts w:hint="eastAsia" w:ascii="宋体" w:hAnsi="宋体" w:eastAsia="宋体" w:cs="Times New Roman"/>
          <w:color w:val="auto"/>
          <w:kern w:val="0"/>
          <w:szCs w:val="21"/>
          <w:highlight w:val="none"/>
          <w:u w:val="single"/>
          <w:lang w:val="en-US" w:eastAsia="zh-CN"/>
        </w:rPr>
        <w:t xml:space="preserve">    </w:t>
      </w:r>
      <w:r>
        <w:rPr>
          <w:rFonts w:hint="eastAsia" w:ascii="宋体" w:hAnsi="宋体" w:eastAsia="宋体" w:cs="Times New Roman"/>
          <w:color w:val="auto"/>
          <w:kern w:val="0"/>
          <w:szCs w:val="21"/>
          <w:highlight w:val="none"/>
          <w:u w:val="single"/>
        </w:rPr>
        <w:t>（小写：¥</w:t>
      </w:r>
      <w:r>
        <w:rPr>
          <w:rFonts w:hint="eastAsia" w:ascii="宋体" w:hAnsi="宋体" w:eastAsia="宋体" w:cs="Times New Roman"/>
          <w:color w:val="auto"/>
          <w:kern w:val="0"/>
          <w:szCs w:val="21"/>
          <w:highlight w:val="none"/>
          <w:u w:val="single"/>
          <w:lang w:val="en-US" w:eastAsia="zh-CN"/>
        </w:rPr>
        <w:t xml:space="preserve">    </w:t>
      </w:r>
      <w:r>
        <w:rPr>
          <w:rFonts w:hint="eastAsia" w:ascii="宋体" w:hAnsi="宋体" w:eastAsia="宋体" w:cs="Times New Roman"/>
          <w:color w:val="auto"/>
          <w:kern w:val="0"/>
          <w:szCs w:val="21"/>
          <w:highlight w:val="none"/>
          <w:u w:val="single"/>
        </w:rPr>
        <w:t>元</w:t>
      </w:r>
      <w:r>
        <w:rPr>
          <w:rFonts w:hint="eastAsia" w:ascii="宋体" w:hAnsi="宋体" w:eastAsia="宋体" w:cs="Times New Roman"/>
          <w:color w:val="auto"/>
          <w:kern w:val="0"/>
          <w:szCs w:val="21"/>
          <w:highlight w:val="none"/>
          <w:u w:val="single"/>
          <w:lang w:eastAsia="zh-CN"/>
        </w:rPr>
        <w:t>）</w:t>
      </w:r>
      <w:r>
        <w:rPr>
          <w:rFonts w:hint="eastAsia" w:ascii="宋体" w:hAnsi="宋体" w:eastAsia="宋体" w:cs="Times New Roman"/>
          <w:color w:val="auto"/>
          <w:kern w:val="0"/>
          <w:szCs w:val="21"/>
          <w:highlight w:val="none"/>
        </w:rPr>
        <w:t>。</w:t>
      </w:r>
    </w:p>
    <w:p w14:paraId="3ACABD6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hint="eastAsia" w:ascii="宋体" w:hAnsi="宋体" w:eastAsia="宋体" w:cs="宋体"/>
          <w:color w:val="auto"/>
          <w:sz w:val="21"/>
          <w:szCs w:val="21"/>
          <w:highlight w:val="none"/>
        </w:rPr>
        <w:t>本项目的费用为总价包干，已包含所列货物、零配件、原材料及生产制造、检验、包装、利润、关税、保险、管理、运输（包括退货运输费）、装卸费、人工费、安装调试、人员培训、技术服务（包括技术资料、图纸的提供）、车辆入户登记费用、上牌服务费、车辆购置税、</w:t>
      </w:r>
      <w:r>
        <w:rPr>
          <w:rFonts w:hint="eastAsia" w:ascii="宋体" w:hAnsi="宋体" w:eastAsia="宋体" w:cs="宋体"/>
          <w:color w:val="auto"/>
          <w:sz w:val="21"/>
          <w:szCs w:val="21"/>
          <w:highlight w:val="none"/>
          <w:lang w:eastAsia="zh-CN"/>
        </w:rPr>
        <w:t>首年车船税</w:t>
      </w:r>
      <w:r>
        <w:rPr>
          <w:rFonts w:hint="eastAsia" w:ascii="宋体" w:hAnsi="宋体" w:eastAsia="宋体" w:cs="宋体"/>
          <w:color w:val="auto"/>
          <w:sz w:val="21"/>
          <w:szCs w:val="21"/>
          <w:highlight w:val="none"/>
        </w:rPr>
        <w:t>、增值税、首年交强险、首年商业保险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机动车损失保险、第三者责任保险</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00万元保额、车上人员（驾驶员和乘客，核定座位数*</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0万元/</w:t>
      </w:r>
      <w:r>
        <w:rPr>
          <w:rFonts w:hint="eastAsia" w:ascii="宋体" w:hAnsi="宋体" w:eastAsia="宋体" w:cs="宋体"/>
          <w:color w:val="auto"/>
          <w:sz w:val="21"/>
          <w:szCs w:val="21"/>
          <w:highlight w:val="none"/>
          <w:lang w:val="en-US" w:eastAsia="zh-CN"/>
        </w:rPr>
        <w:t>座</w:t>
      </w:r>
      <w:r>
        <w:rPr>
          <w:rFonts w:hint="eastAsia" w:ascii="宋体" w:hAnsi="宋体" w:eastAsia="宋体" w:cs="宋体"/>
          <w:color w:val="auto"/>
          <w:sz w:val="21"/>
          <w:szCs w:val="21"/>
          <w:highlight w:val="none"/>
        </w:rPr>
        <w:t>保额）责任保险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、车身喷涂（按</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要求）、检测及验收合格之前及质保期内维修维护、售后服务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拖车费</w:t>
      </w:r>
      <w:r>
        <w:rPr>
          <w:rFonts w:hint="eastAsia" w:ascii="宋体" w:hAnsi="宋体" w:eastAsia="宋体" w:cs="宋体"/>
          <w:color w:val="auto"/>
          <w:sz w:val="21"/>
          <w:szCs w:val="21"/>
          <w:highlight w:val="none"/>
        </w:rPr>
        <w:t>等全部费用。</w:t>
      </w:r>
      <w:r>
        <w:rPr>
          <w:rFonts w:hint="eastAsia" w:ascii="宋体" w:hAnsi="宋体" w:eastAsia="宋体" w:cs="Times New Roman"/>
          <w:color w:val="auto"/>
          <w:kern w:val="0"/>
          <w:szCs w:val="21"/>
          <w:highlight w:val="none"/>
        </w:rPr>
        <w:t>未经甲方书面同意，乙方不得向甲方主张前述费用以外的任何其它费用或补偿。</w:t>
      </w:r>
    </w:p>
    <w:p w14:paraId="505ADAB1">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3、本合同</w:t>
      </w:r>
      <w:r>
        <w:rPr>
          <w:rFonts w:hint="eastAsia" w:ascii="宋体" w:hAnsi="宋体" w:eastAsia="宋体" w:cs="Times New Roman"/>
          <w:color w:val="auto"/>
          <w:kern w:val="0"/>
          <w:szCs w:val="21"/>
          <w:highlight w:val="none"/>
          <w:lang w:val="en-US" w:eastAsia="zh-CN"/>
        </w:rPr>
        <w:t>含税</w:t>
      </w:r>
      <w:r>
        <w:rPr>
          <w:rFonts w:hint="eastAsia" w:ascii="宋体" w:hAnsi="宋体" w:eastAsia="宋体" w:cs="Times New Roman"/>
          <w:color w:val="auto"/>
          <w:kern w:val="0"/>
          <w:szCs w:val="21"/>
          <w:highlight w:val="none"/>
        </w:rPr>
        <w:t>总价为固定价格，在本合同有效期内固定不变，不因材料、劳务成本、运输成本、安装成本、货物的行业标准或国家标准的变动或其他任何理由予以变更。</w:t>
      </w:r>
    </w:p>
    <w:p w14:paraId="06344A38">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69" w:name="_Toc86481559"/>
      <w:r>
        <w:rPr>
          <w:rFonts w:hint="eastAsia" w:ascii="宋体" w:hAnsi="宋体" w:eastAsia="宋体" w:cs="Times New Roman"/>
          <w:b/>
          <w:color w:val="auto"/>
          <w:kern w:val="0"/>
          <w:szCs w:val="21"/>
          <w:highlight w:val="none"/>
        </w:rPr>
        <w:t>三、货物产地及标准</w:t>
      </w:r>
      <w:bookmarkEnd w:id="369"/>
    </w:p>
    <w:p w14:paraId="6660EAD8">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1、货物必须是原厂生产的、全新的、未使用过的产品(含零部件、配件、随</w:t>
      </w:r>
      <w:r>
        <w:rPr>
          <w:rFonts w:hint="eastAsia" w:ascii="宋体" w:hAnsi="宋体" w:eastAsia="宋体" w:cs="Times New Roman"/>
          <w:color w:val="auto"/>
          <w:kern w:val="0"/>
          <w:szCs w:val="21"/>
          <w:highlight w:val="none"/>
          <w:lang w:val="en-US" w:eastAsia="zh-CN"/>
        </w:rPr>
        <w:t>车</w:t>
      </w:r>
      <w:r>
        <w:rPr>
          <w:rFonts w:hint="eastAsia" w:ascii="宋体" w:hAnsi="宋体" w:eastAsia="宋体" w:cs="Times New Roman"/>
          <w:color w:val="auto"/>
          <w:kern w:val="0"/>
          <w:szCs w:val="21"/>
          <w:highlight w:val="none"/>
        </w:rPr>
        <w:t>工具等)，表面无划伤、无碰撞的痕迹。</w:t>
      </w:r>
    </w:p>
    <w:p w14:paraId="22B8B3CD">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本合同所指的货物及服务应符合合同约定的技术规格所述的标准，如果没有提及适用标准，则应符合中华人民共和国国家标准或行业标准；如无前述标准的，则采用货物来源适用的且经甲方认可的官方标准。这些标准必须是有关机构发布的最新版本的标准。乙方保证所供应的本合同货物符合质量标准，不存在任何缺陷。</w:t>
      </w:r>
    </w:p>
    <w:p w14:paraId="02F77973">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3、进口产品必须具备原产地证明和商检局的检验证明及合法进货渠道证明。</w:t>
      </w:r>
    </w:p>
    <w:p w14:paraId="2769214C">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4、国内产品或合资厂的产品必须具备出厂合格证。</w:t>
      </w:r>
    </w:p>
    <w:p w14:paraId="173ED2B8">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5、乙方应将所供货物的原厂售后服务承诺书或证明、用户手册、保修手册、有关资料及配件、随</w:t>
      </w:r>
      <w:r>
        <w:rPr>
          <w:rFonts w:hint="eastAsia" w:ascii="宋体" w:hAnsi="宋体" w:eastAsia="宋体" w:cs="Times New Roman"/>
          <w:color w:val="auto"/>
          <w:kern w:val="0"/>
          <w:szCs w:val="21"/>
          <w:highlight w:val="none"/>
          <w:lang w:val="en-US" w:eastAsia="zh-CN"/>
        </w:rPr>
        <w:t>车</w:t>
      </w:r>
      <w:r>
        <w:rPr>
          <w:rFonts w:hint="eastAsia" w:ascii="宋体" w:hAnsi="宋体" w:eastAsia="宋体" w:cs="Times New Roman"/>
          <w:color w:val="auto"/>
          <w:kern w:val="0"/>
          <w:szCs w:val="21"/>
          <w:highlight w:val="none"/>
        </w:rPr>
        <w:t>工具等交付给甲方。</w:t>
      </w:r>
    </w:p>
    <w:p w14:paraId="1612EE05">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6、乙方应当保证具有履行本合同所必需的条件及资质。</w:t>
      </w:r>
    </w:p>
    <w:p w14:paraId="5DDD0930">
      <w:pPr>
        <w:autoSpaceDE w:val="0"/>
        <w:autoSpaceDN w:val="0"/>
        <w:adjustRightInd w:val="0"/>
        <w:spacing w:line="360" w:lineRule="auto"/>
        <w:ind w:firstLine="420" w:firstLineChars="200"/>
        <w:jc w:val="left"/>
        <w:rPr>
          <w:rFonts w:hint="eastAsia" w:ascii="宋体" w:hAnsi="宋体" w:eastAsia="宋体" w:cs="Times New Roman"/>
          <w:bCs/>
          <w:color w:val="auto"/>
          <w:kern w:val="0"/>
          <w:szCs w:val="21"/>
          <w:highlight w:val="none"/>
        </w:rPr>
      </w:pPr>
      <w:bookmarkStart w:id="370" w:name="_Toc86481560"/>
      <w:r>
        <w:rPr>
          <w:rFonts w:hint="eastAsia" w:ascii="宋体" w:hAnsi="宋体" w:eastAsia="宋体" w:cs="Times New Roman"/>
          <w:bCs w:val="0"/>
          <w:color w:val="auto"/>
          <w:kern w:val="0"/>
          <w:szCs w:val="21"/>
          <w:highlight w:val="none"/>
        </w:rPr>
        <w:t>7、货物具体技术参数</w:t>
      </w:r>
      <w:r>
        <w:rPr>
          <w:rFonts w:hint="eastAsia" w:ascii="宋体" w:hAnsi="宋体" w:eastAsia="宋体" w:cs="Times New Roman"/>
          <w:bCs w:val="0"/>
          <w:color w:val="auto"/>
          <w:kern w:val="0"/>
          <w:szCs w:val="21"/>
          <w:highlight w:val="none"/>
          <w:lang w:eastAsia="zh-CN"/>
        </w:rPr>
        <w:t>以</w:t>
      </w:r>
      <w:r>
        <w:rPr>
          <w:rFonts w:hint="eastAsia" w:ascii="宋体" w:hAnsi="宋体" w:eastAsia="宋体" w:cs="Times New Roman"/>
          <w:color w:val="auto"/>
          <w:kern w:val="0"/>
          <w:szCs w:val="21"/>
          <w:highlight w:val="none"/>
          <w:lang w:val="en-US" w:eastAsia="zh-CN"/>
        </w:rPr>
        <w:t>投标文件的产品参数为准</w:t>
      </w:r>
      <w:r>
        <w:rPr>
          <w:rFonts w:hint="eastAsia" w:ascii="宋体" w:hAnsi="宋体" w:eastAsia="宋体" w:cs="Times New Roman"/>
          <w:bCs/>
          <w:color w:val="auto"/>
          <w:kern w:val="0"/>
          <w:szCs w:val="21"/>
          <w:highlight w:val="none"/>
        </w:rPr>
        <w:t>。</w:t>
      </w:r>
    </w:p>
    <w:p w14:paraId="62D4348C">
      <w:pPr>
        <w:spacing w:line="360" w:lineRule="auto"/>
        <w:ind w:firstLine="420" w:firstLineChars="200"/>
        <w:jc w:val="left"/>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b w:val="0"/>
          <w:bCs w:val="0"/>
          <w:color w:val="auto"/>
          <w:kern w:val="0"/>
          <w:szCs w:val="21"/>
          <w:highlight w:val="none"/>
          <w:lang w:eastAsia="zh-CN"/>
        </w:rPr>
        <w:t>8</w:t>
      </w:r>
      <w:r>
        <w:rPr>
          <w:rFonts w:hint="eastAsia" w:ascii="宋体" w:hAnsi="宋体" w:eastAsia="宋体" w:cs="Times New Roman"/>
          <w:b w:val="0"/>
          <w:bCs w:val="0"/>
          <w:color w:val="auto"/>
          <w:kern w:val="0"/>
          <w:szCs w:val="21"/>
          <w:highlight w:val="none"/>
        </w:rPr>
        <w:t>、乙方保证其对交付</w:t>
      </w:r>
      <w:r>
        <w:rPr>
          <w:rFonts w:hint="eastAsia" w:ascii="宋体" w:hAnsi="宋体" w:eastAsia="宋体" w:cs="Times New Roman"/>
          <w:b w:val="0"/>
          <w:bCs w:val="0"/>
          <w:color w:val="auto"/>
          <w:kern w:val="0"/>
          <w:szCs w:val="21"/>
          <w:highlight w:val="none"/>
          <w:lang w:val="en-US" w:eastAsia="zh-CN"/>
        </w:rPr>
        <w:t>车辆和</w:t>
      </w:r>
      <w:r>
        <w:rPr>
          <w:rFonts w:hint="eastAsia" w:ascii="宋体" w:hAnsi="宋体" w:eastAsia="宋体" w:cs="Times New Roman"/>
          <w:b w:val="0"/>
          <w:bCs w:val="0"/>
          <w:color w:val="auto"/>
          <w:kern w:val="0"/>
          <w:szCs w:val="21"/>
          <w:highlight w:val="none"/>
        </w:rPr>
        <w:t>货物享有完整、合法的处分权，</w:t>
      </w:r>
      <w:r>
        <w:rPr>
          <w:rFonts w:hint="eastAsia" w:ascii="宋体" w:hAnsi="宋体" w:eastAsia="宋体" w:cs="Times New Roman"/>
          <w:bCs w:val="0"/>
          <w:color w:val="auto"/>
          <w:kern w:val="0"/>
          <w:szCs w:val="21"/>
          <w:highlight w:val="none"/>
        </w:rPr>
        <w:t>车辆和货物</w:t>
      </w:r>
      <w:r>
        <w:rPr>
          <w:rFonts w:hint="eastAsia" w:ascii="宋体" w:hAnsi="宋体" w:eastAsia="宋体" w:cs="Times New Roman"/>
          <w:b w:val="0"/>
          <w:bCs w:val="0"/>
          <w:color w:val="auto"/>
          <w:kern w:val="0"/>
          <w:szCs w:val="21"/>
          <w:highlight w:val="none"/>
        </w:rPr>
        <w:t>不存在抵押、质押、留置、所有权保留等第三人权利或纠纷，并保证第三人对标的物不享有任何权利</w:t>
      </w:r>
      <w:r>
        <w:rPr>
          <w:rFonts w:hint="eastAsia" w:ascii="宋体" w:hAnsi="宋体" w:eastAsia="宋体" w:cs="Times New Roman"/>
          <w:b w:val="0"/>
          <w:bCs w:val="0"/>
          <w:color w:val="auto"/>
          <w:kern w:val="0"/>
          <w:szCs w:val="21"/>
          <w:highlight w:val="none"/>
          <w:lang w:eastAsia="zh-CN"/>
        </w:rPr>
        <w:t>；</w:t>
      </w:r>
      <w:r>
        <w:rPr>
          <w:rFonts w:hint="eastAsia" w:ascii="宋体" w:hAnsi="宋体" w:eastAsia="宋体" w:cs="Times New Roman"/>
          <w:b w:val="0"/>
          <w:bCs w:val="0"/>
          <w:color w:val="auto"/>
          <w:kern w:val="0"/>
          <w:szCs w:val="21"/>
          <w:highlight w:val="none"/>
        </w:rPr>
        <w:t>若第三人主张权利，乙方应在接到通知后【3】</w:t>
      </w:r>
      <w:r>
        <w:rPr>
          <w:rFonts w:hint="eastAsia" w:ascii="宋体" w:hAnsi="宋体" w:eastAsia="宋体" w:cs="Times New Roman"/>
          <w:b w:val="0"/>
          <w:bCs w:val="0"/>
          <w:color w:val="auto"/>
          <w:kern w:val="0"/>
          <w:szCs w:val="21"/>
          <w:highlight w:val="none"/>
          <w:lang w:val="en-US" w:eastAsia="zh-CN"/>
        </w:rPr>
        <w:t>个自然</w:t>
      </w:r>
      <w:r>
        <w:rPr>
          <w:rFonts w:hint="eastAsia" w:ascii="宋体" w:hAnsi="宋体" w:eastAsia="宋体" w:cs="Times New Roman"/>
          <w:b w:val="0"/>
          <w:bCs w:val="0"/>
          <w:color w:val="auto"/>
          <w:kern w:val="0"/>
          <w:szCs w:val="21"/>
          <w:highlight w:val="none"/>
        </w:rPr>
        <w:t>日内予以排除并承担全部费用与责任，造成甲方损失的，乙方应赔偿全部损失。</w:t>
      </w:r>
    </w:p>
    <w:p w14:paraId="574F3F4D">
      <w:pPr>
        <w:autoSpaceDE w:val="0"/>
        <w:autoSpaceDN w:val="0"/>
        <w:adjustRightInd w:val="0"/>
        <w:spacing w:line="360" w:lineRule="auto"/>
        <w:ind w:firstLine="413" w:firstLineChars="196"/>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四、货物运输、包装、保险</w:t>
      </w:r>
    </w:p>
    <w:p w14:paraId="27893BFF">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1、乙方应负责货物的运输和启运地及目的地的装卸。</w:t>
      </w:r>
    </w:p>
    <w:p w14:paraId="2AFFD1D0">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2、乙方起运货物</w:t>
      </w:r>
      <w:r>
        <w:rPr>
          <w:rFonts w:hint="eastAsia" w:ascii="宋体" w:hAnsi="宋体" w:eastAsia="宋体" w:cs="Times New Roman"/>
          <w:bCs/>
          <w:color w:val="auto"/>
          <w:kern w:val="0"/>
          <w:szCs w:val="21"/>
          <w:highlight w:val="none"/>
        </w:rPr>
        <w:t>【</w:t>
      </w:r>
      <w:r>
        <w:rPr>
          <w:rFonts w:hint="eastAsia" w:ascii="宋体" w:hAnsi="宋体" w:eastAsia="宋体" w:cs="Times New Roman"/>
          <w:bCs/>
          <w:color w:val="auto"/>
          <w:kern w:val="0"/>
          <w:szCs w:val="21"/>
          <w:highlight w:val="none"/>
          <w:u w:val="single"/>
        </w:rPr>
        <w:t xml:space="preserve"> </w:t>
      </w:r>
      <w:r>
        <w:rPr>
          <w:rFonts w:ascii="宋体" w:hAnsi="宋体" w:eastAsia="宋体" w:cs="Times New Roman"/>
          <w:bCs/>
          <w:color w:val="auto"/>
          <w:kern w:val="0"/>
          <w:szCs w:val="21"/>
          <w:highlight w:val="none"/>
          <w:u w:val="single"/>
        </w:rPr>
        <w:t>5</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rPr>
        <w:t>】</w:t>
      </w:r>
      <w:r>
        <w:rPr>
          <w:rFonts w:hint="eastAsia" w:ascii="宋体" w:hAnsi="宋体" w:eastAsia="宋体" w:cs="Times New Roman"/>
          <w:bCs/>
          <w:color w:val="auto"/>
          <w:kern w:val="0"/>
          <w:szCs w:val="21"/>
          <w:highlight w:val="none"/>
          <w:lang w:val="en-US" w:eastAsia="zh-CN"/>
        </w:rPr>
        <w:t>个自然</w:t>
      </w:r>
      <w:r>
        <w:rPr>
          <w:rFonts w:hint="eastAsia" w:ascii="宋体" w:hAnsi="宋体" w:eastAsia="宋体" w:cs="Times New Roman"/>
          <w:color w:val="auto"/>
          <w:kern w:val="0"/>
          <w:szCs w:val="21"/>
          <w:highlight w:val="none"/>
        </w:rPr>
        <w:t>日前应通知甲方预计到达时间和货物的装运情况。</w:t>
      </w:r>
    </w:p>
    <w:p w14:paraId="76A19505">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3、除合同另有规定外，乙方提供的全部货物均应按标准保护措施进行包装。该包装应适应于远距离运输、防潮、防震、防锈和防野蛮装卸，以确保货物安全无损运抵指定地点。由于包装</w:t>
      </w:r>
      <w:r>
        <w:rPr>
          <w:rFonts w:hint="eastAsia" w:ascii="宋体" w:hAnsi="宋体" w:eastAsia="宋体" w:cs="Times New Roman"/>
          <w:color w:val="auto"/>
          <w:kern w:val="0"/>
          <w:szCs w:val="21"/>
          <w:highlight w:val="none"/>
          <w:lang w:val="en-US" w:eastAsia="zh-CN"/>
        </w:rPr>
        <w:t>或运输</w:t>
      </w:r>
      <w:r>
        <w:rPr>
          <w:rFonts w:hint="eastAsia" w:ascii="宋体" w:hAnsi="宋体" w:eastAsia="宋体" w:cs="Times New Roman"/>
          <w:color w:val="auto"/>
          <w:kern w:val="0"/>
          <w:szCs w:val="21"/>
          <w:highlight w:val="none"/>
        </w:rPr>
        <w:t>不善所引起的货物毁损灭失风险均由乙方承担。</w:t>
      </w:r>
    </w:p>
    <w:p w14:paraId="0D5273D2">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4、乙方在发货之前应对设备的有关内在和外观质量、规格、性能、数量和重量进行准确和全面的检验。</w:t>
      </w:r>
    </w:p>
    <w:p w14:paraId="5422CC12">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5、乙方应当根据运输实际情况购买保险（含货物保险及交运人员人身保险），并承担货物送达甲方指定地点安装调试并经甲方</w:t>
      </w:r>
      <w:r>
        <w:rPr>
          <w:rFonts w:hint="eastAsia" w:ascii="宋体" w:hAnsi="宋体" w:eastAsia="宋体" w:cs="Times New Roman"/>
          <w:color w:val="auto"/>
          <w:kern w:val="0"/>
          <w:szCs w:val="21"/>
          <w:highlight w:val="none"/>
          <w:lang w:val="en-US" w:eastAsia="zh-CN"/>
        </w:rPr>
        <w:t>最终</w:t>
      </w:r>
      <w:r>
        <w:rPr>
          <w:rFonts w:hint="eastAsia" w:ascii="宋体" w:hAnsi="宋体" w:eastAsia="宋体" w:cs="Times New Roman"/>
          <w:color w:val="auto"/>
          <w:kern w:val="0"/>
          <w:szCs w:val="21"/>
          <w:highlight w:val="none"/>
        </w:rPr>
        <w:t>验收合格之前所产生的所有</w:t>
      </w:r>
      <w:r>
        <w:rPr>
          <w:rFonts w:hint="eastAsia" w:ascii="宋体" w:hAnsi="宋体" w:eastAsia="宋体" w:cs="Times New Roman"/>
          <w:color w:val="auto"/>
          <w:kern w:val="0"/>
          <w:szCs w:val="21"/>
          <w:highlight w:val="none"/>
          <w:lang w:val="en-US" w:eastAsia="zh-CN"/>
        </w:rPr>
        <w:t>费用（</w:t>
      </w:r>
      <w:r>
        <w:rPr>
          <w:rFonts w:hint="eastAsia" w:ascii="宋体" w:hAnsi="宋体" w:eastAsia="宋体" w:cs="Times New Roman"/>
          <w:color w:val="auto"/>
          <w:kern w:val="0"/>
          <w:szCs w:val="21"/>
          <w:highlight w:val="none"/>
        </w:rPr>
        <w:t>包括但不限于购买车辆购置税、车船税、机动车交通事故责任强制保险、商业保险、上牌照及相关费用等</w:t>
      </w:r>
      <w:r>
        <w:rPr>
          <w:rFonts w:hint="eastAsia" w:ascii="宋体" w:hAnsi="宋体" w:eastAsia="宋体" w:cs="Times New Roman"/>
          <w:color w:val="auto"/>
          <w:kern w:val="0"/>
          <w:szCs w:val="21"/>
          <w:highlight w:val="none"/>
          <w:lang w:val="en-US" w:eastAsia="zh-CN"/>
        </w:rPr>
        <w:t>）、</w:t>
      </w:r>
      <w:r>
        <w:rPr>
          <w:rFonts w:hint="eastAsia" w:ascii="宋体" w:hAnsi="宋体" w:eastAsia="宋体" w:cs="Times New Roman"/>
          <w:color w:val="auto"/>
          <w:kern w:val="0"/>
          <w:szCs w:val="21"/>
          <w:highlight w:val="none"/>
        </w:rPr>
        <w:t>风险和责任。</w:t>
      </w:r>
    </w:p>
    <w:p w14:paraId="0A95EE56">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6、货物运输、保险和包装相关费用已包含在合同总价中，甲方不另行支付或给予乙方补偿。</w:t>
      </w:r>
    </w:p>
    <w:p w14:paraId="4EC2B673">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五、交货</w:t>
      </w:r>
      <w:bookmarkEnd w:id="370"/>
    </w:p>
    <w:p w14:paraId="1C95AC13">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Cs w:val="21"/>
          <w:highlight w:val="none"/>
          <w:lang w:bidi="ar"/>
        </w:rPr>
      </w:pPr>
      <w:r>
        <w:rPr>
          <w:rFonts w:hint="eastAsia" w:ascii="宋体" w:hAnsi="宋体" w:eastAsia="宋体" w:cs="Times New Roman"/>
          <w:color w:val="auto"/>
          <w:kern w:val="0"/>
          <w:szCs w:val="21"/>
          <w:highlight w:val="none"/>
        </w:rPr>
        <w:t>1、</w:t>
      </w:r>
      <w:r>
        <w:rPr>
          <w:rFonts w:hint="eastAsia" w:ascii="宋体" w:hAnsi="宋体" w:eastAsia="宋体" w:cs="宋体"/>
          <w:color w:val="auto"/>
          <w:kern w:val="0"/>
          <w:szCs w:val="21"/>
          <w:highlight w:val="none"/>
          <w:lang w:bidi="ar"/>
        </w:rPr>
        <w:t>供货期：</w:t>
      </w:r>
      <w:r>
        <w:rPr>
          <w:rFonts w:hint="eastAsia" w:ascii="宋体" w:hAnsi="宋体" w:eastAsia="宋体" w:cs="宋体"/>
          <w:b w:val="0"/>
          <w:bCs w:val="0"/>
          <w:color w:val="auto"/>
          <w:kern w:val="0"/>
          <w:sz w:val="21"/>
          <w:szCs w:val="21"/>
          <w:highlight w:val="none"/>
          <w:lang w:bidi="ar"/>
        </w:rPr>
        <w:t>合同签订之日起</w:t>
      </w:r>
      <w:r>
        <w:rPr>
          <w:rFonts w:hint="default" w:ascii="宋体" w:hAnsi="宋体" w:eastAsia="宋体" w:cs="宋体"/>
          <w:b w:val="0"/>
          <w:bCs w:val="0"/>
          <w:color w:val="auto"/>
          <w:kern w:val="0"/>
          <w:sz w:val="21"/>
          <w:szCs w:val="21"/>
          <w:highlight w:val="none"/>
          <w:u w:val="single"/>
          <w:lang w:val="en-US" w:eastAsia="zh-CN" w:bidi="ar"/>
        </w:rPr>
        <w:t xml:space="preserve">    </w:t>
      </w:r>
      <w:r>
        <w:rPr>
          <w:rFonts w:hint="eastAsia" w:ascii="宋体" w:hAnsi="宋体" w:eastAsia="宋体" w:cs="宋体"/>
          <w:b w:val="0"/>
          <w:bCs w:val="0"/>
          <w:color w:val="auto"/>
          <w:kern w:val="0"/>
          <w:sz w:val="21"/>
          <w:szCs w:val="21"/>
          <w:highlight w:val="none"/>
          <w:lang w:bidi="ar"/>
        </w:rPr>
        <w:t>个</w:t>
      </w:r>
      <w:r>
        <w:rPr>
          <w:rFonts w:hint="eastAsia" w:ascii="宋体" w:hAnsi="宋体" w:eastAsia="宋体" w:cs="宋体"/>
          <w:b w:val="0"/>
          <w:bCs w:val="0"/>
          <w:color w:val="auto"/>
          <w:kern w:val="0"/>
          <w:sz w:val="21"/>
          <w:szCs w:val="21"/>
          <w:highlight w:val="none"/>
          <w:lang w:eastAsia="zh-CN" w:bidi="ar"/>
        </w:rPr>
        <w:t>自然日</w:t>
      </w:r>
      <w:r>
        <w:rPr>
          <w:rFonts w:hint="eastAsia" w:ascii="宋体" w:hAnsi="宋体" w:eastAsia="宋体" w:cs="宋体"/>
          <w:b w:val="0"/>
          <w:bCs w:val="0"/>
          <w:color w:val="auto"/>
          <w:kern w:val="0"/>
          <w:sz w:val="21"/>
          <w:szCs w:val="21"/>
          <w:highlight w:val="none"/>
          <w:lang w:bidi="ar"/>
        </w:rPr>
        <w:t>内完成供货及查验车辆（不得超过中标通知书发出之日起</w:t>
      </w:r>
      <w:r>
        <w:rPr>
          <w:rFonts w:hint="default" w:ascii="宋体" w:hAnsi="宋体" w:eastAsia="宋体" w:cs="宋体"/>
          <w:b w:val="0"/>
          <w:bCs w:val="0"/>
          <w:color w:val="auto"/>
          <w:kern w:val="0"/>
          <w:sz w:val="21"/>
          <w:szCs w:val="21"/>
          <w:highlight w:val="none"/>
          <w:u w:val="single"/>
          <w:lang w:val="en-US" w:eastAsia="zh-CN" w:bidi="ar"/>
        </w:rPr>
        <w:t xml:space="preserve">    </w:t>
      </w:r>
      <w:r>
        <w:rPr>
          <w:rFonts w:hint="eastAsia" w:ascii="宋体" w:hAnsi="宋体" w:eastAsia="宋体" w:cs="宋体"/>
          <w:b w:val="0"/>
          <w:bCs w:val="0"/>
          <w:color w:val="auto"/>
          <w:kern w:val="0"/>
          <w:sz w:val="21"/>
          <w:szCs w:val="21"/>
          <w:highlight w:val="none"/>
          <w:lang w:bidi="ar"/>
        </w:rPr>
        <w:t>个</w:t>
      </w:r>
      <w:r>
        <w:rPr>
          <w:rFonts w:hint="eastAsia" w:ascii="宋体" w:hAnsi="宋体" w:eastAsia="宋体" w:cs="宋体"/>
          <w:b w:val="0"/>
          <w:bCs w:val="0"/>
          <w:color w:val="auto"/>
          <w:kern w:val="0"/>
          <w:sz w:val="21"/>
          <w:szCs w:val="21"/>
          <w:highlight w:val="none"/>
          <w:lang w:eastAsia="zh-CN" w:bidi="ar"/>
        </w:rPr>
        <w:t>自然日</w:t>
      </w:r>
      <w:r>
        <w:rPr>
          <w:rFonts w:hint="eastAsia" w:ascii="宋体" w:hAnsi="宋体" w:eastAsia="宋体" w:cs="宋体"/>
          <w:b w:val="0"/>
          <w:bCs w:val="0"/>
          <w:color w:val="auto"/>
          <w:kern w:val="0"/>
          <w:sz w:val="21"/>
          <w:szCs w:val="21"/>
          <w:highlight w:val="none"/>
          <w:lang w:bidi="ar"/>
        </w:rPr>
        <w:t>）。车辆</w:t>
      </w:r>
      <w:r>
        <w:rPr>
          <w:rFonts w:hint="eastAsia" w:ascii="宋体" w:hAnsi="宋体" w:eastAsia="宋体" w:cs="宋体"/>
          <w:b w:val="0"/>
          <w:bCs w:val="0"/>
          <w:color w:val="auto"/>
          <w:kern w:val="0"/>
          <w:sz w:val="21"/>
          <w:szCs w:val="21"/>
          <w:highlight w:val="none"/>
          <w:lang w:eastAsia="zh-Hans" w:bidi="ar"/>
        </w:rPr>
        <w:t>经</w:t>
      </w:r>
      <w:r>
        <w:rPr>
          <w:rFonts w:hint="eastAsia" w:ascii="宋体" w:hAnsi="宋体" w:eastAsia="宋体" w:cs="宋体"/>
          <w:b w:val="0"/>
          <w:bCs w:val="0"/>
          <w:color w:val="auto"/>
          <w:kern w:val="0"/>
          <w:sz w:val="21"/>
          <w:szCs w:val="21"/>
          <w:highlight w:val="none"/>
          <w:lang w:eastAsia="zh-CN" w:bidi="ar"/>
        </w:rPr>
        <w:t>甲方</w:t>
      </w:r>
      <w:r>
        <w:rPr>
          <w:rFonts w:hint="eastAsia" w:ascii="宋体" w:hAnsi="宋体" w:eastAsia="宋体" w:cs="宋体"/>
          <w:b w:val="0"/>
          <w:bCs w:val="0"/>
          <w:color w:val="auto"/>
          <w:kern w:val="0"/>
          <w:sz w:val="21"/>
          <w:szCs w:val="21"/>
          <w:highlight w:val="none"/>
          <w:lang w:bidi="ar"/>
        </w:rPr>
        <w:t>查验合格后</w:t>
      </w:r>
      <w:r>
        <w:rPr>
          <w:rFonts w:hint="default" w:ascii="宋体" w:hAnsi="宋体" w:eastAsia="宋体" w:cs="宋体"/>
          <w:b w:val="0"/>
          <w:bCs w:val="0"/>
          <w:color w:val="auto"/>
          <w:kern w:val="0"/>
          <w:sz w:val="21"/>
          <w:szCs w:val="21"/>
          <w:highlight w:val="none"/>
          <w:u w:val="single"/>
          <w:lang w:val="en-US" w:eastAsia="zh-CN" w:bidi="ar"/>
        </w:rPr>
        <w:t xml:space="preserve">    </w:t>
      </w:r>
      <w:r>
        <w:rPr>
          <w:rFonts w:hint="eastAsia" w:ascii="宋体" w:hAnsi="宋体" w:eastAsia="宋体" w:cs="宋体"/>
          <w:b w:val="0"/>
          <w:bCs w:val="0"/>
          <w:color w:val="auto"/>
          <w:kern w:val="0"/>
          <w:sz w:val="21"/>
          <w:szCs w:val="21"/>
          <w:highlight w:val="none"/>
          <w:lang w:bidi="ar"/>
        </w:rPr>
        <w:t>个</w:t>
      </w:r>
      <w:r>
        <w:rPr>
          <w:rFonts w:hint="eastAsia" w:ascii="宋体" w:hAnsi="宋体" w:eastAsia="宋体" w:cs="宋体"/>
          <w:b w:val="0"/>
          <w:bCs w:val="0"/>
          <w:color w:val="auto"/>
          <w:kern w:val="0"/>
          <w:sz w:val="21"/>
          <w:szCs w:val="21"/>
          <w:highlight w:val="none"/>
          <w:lang w:eastAsia="zh-CN" w:bidi="ar"/>
        </w:rPr>
        <w:t>自然日</w:t>
      </w:r>
      <w:r>
        <w:rPr>
          <w:rFonts w:hint="eastAsia" w:ascii="宋体" w:hAnsi="宋体" w:eastAsia="宋体" w:cs="宋体"/>
          <w:b w:val="0"/>
          <w:bCs w:val="0"/>
          <w:color w:val="auto"/>
          <w:kern w:val="0"/>
          <w:sz w:val="21"/>
          <w:szCs w:val="21"/>
          <w:highlight w:val="none"/>
          <w:lang w:bidi="ar"/>
        </w:rPr>
        <w:t>内完成车辆的</w:t>
      </w:r>
      <w:r>
        <w:rPr>
          <w:rFonts w:hint="eastAsia" w:ascii="宋体" w:hAnsi="宋体" w:eastAsia="宋体" w:cs="宋体"/>
          <w:b w:val="0"/>
          <w:bCs w:val="0"/>
          <w:color w:val="auto"/>
          <w:kern w:val="0"/>
          <w:sz w:val="21"/>
          <w:szCs w:val="21"/>
          <w:highlight w:val="none"/>
          <w:lang w:eastAsia="zh-CN" w:bidi="ar"/>
        </w:rPr>
        <w:t>喷涂</w:t>
      </w:r>
      <w:r>
        <w:rPr>
          <w:rFonts w:hint="eastAsia" w:ascii="宋体" w:hAnsi="宋体" w:eastAsia="宋体" w:cs="宋体"/>
          <w:b w:val="0"/>
          <w:bCs w:val="0"/>
          <w:color w:val="auto"/>
          <w:kern w:val="0"/>
          <w:sz w:val="21"/>
          <w:szCs w:val="21"/>
          <w:highlight w:val="none"/>
          <w:lang w:bidi="ar"/>
        </w:rPr>
        <w:t>、上牌（必须为东莞市车牌）、配件安装（包括安装行车记录仪、贴膜等）和验收交付。</w:t>
      </w:r>
    </w:p>
    <w:p w14:paraId="2D9A2EE0">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乙方</w:t>
      </w:r>
      <w:r>
        <w:rPr>
          <w:rFonts w:hint="eastAsia" w:ascii="宋体" w:hAnsi="宋体" w:eastAsia="宋体" w:cs="Times New Roman"/>
          <w:color w:val="auto"/>
          <w:kern w:val="0"/>
          <w:szCs w:val="21"/>
          <w:highlight w:val="none"/>
        </w:rPr>
        <w:t>应在结果公示之日起5个工作日内向</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以书面形式报备车辆生产计划（含生产地址准确定位、生产时间节点等）。</w:t>
      </w:r>
    </w:p>
    <w:p w14:paraId="186DE7A8">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本项目采购文件提出的是最低限度的要求，并未对一切细节作出规定，也未充分引述全部有关标准和规范的条文，</w:t>
      </w:r>
      <w:r>
        <w:rPr>
          <w:rFonts w:hint="eastAsia" w:ascii="宋体" w:hAnsi="宋体" w:eastAsia="宋体" w:cs="Times New Roman"/>
          <w:color w:val="auto"/>
          <w:kern w:val="0"/>
          <w:szCs w:val="21"/>
          <w:highlight w:val="none"/>
          <w:lang w:val="en-US" w:eastAsia="zh-CN"/>
        </w:rPr>
        <w:t>乙方</w:t>
      </w:r>
      <w:r>
        <w:rPr>
          <w:rFonts w:hint="eastAsia" w:ascii="宋体" w:hAnsi="宋体" w:eastAsia="宋体" w:cs="Times New Roman"/>
          <w:color w:val="auto"/>
          <w:kern w:val="0"/>
          <w:szCs w:val="21"/>
          <w:highlight w:val="none"/>
        </w:rPr>
        <w:t>提供的所有货物都应符合招标时已颁布的现行中国国家或国家认可的（部颁、行业）标准和国内外标准化组织以及等效或更优的其他国家的权威性标准和规范的有关条文。如无前述标准的，则采用货物来源适用的且经</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认可的官方标准。这些标准必须是有关机构发布的最新版本的标准。</w:t>
      </w:r>
      <w:r>
        <w:rPr>
          <w:rFonts w:hint="eastAsia" w:ascii="宋体" w:hAnsi="宋体" w:eastAsia="宋体" w:cs="Times New Roman"/>
          <w:color w:val="auto"/>
          <w:kern w:val="0"/>
          <w:szCs w:val="21"/>
          <w:highlight w:val="none"/>
          <w:lang w:val="en-US" w:eastAsia="zh-CN"/>
        </w:rPr>
        <w:t>乙方</w:t>
      </w:r>
      <w:r>
        <w:rPr>
          <w:rFonts w:hint="eastAsia" w:ascii="宋体" w:hAnsi="宋体" w:eastAsia="宋体" w:cs="Times New Roman"/>
          <w:color w:val="auto"/>
          <w:kern w:val="0"/>
          <w:szCs w:val="21"/>
          <w:highlight w:val="none"/>
        </w:rPr>
        <w:t>保证所供应的本合同货物符合质量标准，不存在任何缺陷。</w:t>
      </w:r>
    </w:p>
    <w:p w14:paraId="14A7ED07">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color w:val="auto"/>
          <w:kern w:val="0"/>
          <w:szCs w:val="21"/>
          <w:highlight w:val="none"/>
        </w:rPr>
        <w:t>、未经</w:t>
      </w:r>
      <w:r>
        <w:rPr>
          <w:rFonts w:hint="eastAsia" w:ascii="宋体" w:hAnsi="宋体" w:eastAsia="宋体" w:cs="Times New Roman"/>
          <w:color w:val="auto"/>
          <w:kern w:val="0"/>
          <w:szCs w:val="21"/>
          <w:highlight w:val="none"/>
          <w:lang w:val="en-US" w:eastAsia="zh-CN"/>
        </w:rPr>
        <w:t>过</w:t>
      </w:r>
      <w:r>
        <w:rPr>
          <w:rFonts w:hint="eastAsia" w:ascii="宋体" w:hAnsi="宋体" w:eastAsia="宋体" w:cs="Times New Roman"/>
          <w:color w:val="auto"/>
          <w:kern w:val="0"/>
          <w:szCs w:val="21"/>
          <w:highlight w:val="none"/>
        </w:rPr>
        <w:t>甲方同意即送货或</w:t>
      </w:r>
      <w:r>
        <w:rPr>
          <w:rFonts w:hint="eastAsia" w:ascii="宋体" w:hAnsi="宋体" w:eastAsia="宋体" w:cs="Times New Roman"/>
          <w:color w:val="auto"/>
          <w:kern w:val="0"/>
          <w:szCs w:val="21"/>
          <w:highlight w:val="none"/>
          <w:lang w:val="en-US" w:eastAsia="zh-CN"/>
        </w:rPr>
        <w:t>未将</w:t>
      </w:r>
      <w:r>
        <w:rPr>
          <w:rFonts w:hint="eastAsia" w:ascii="宋体" w:hAnsi="宋体" w:eastAsia="宋体" w:cs="Times New Roman"/>
          <w:color w:val="auto"/>
          <w:kern w:val="0"/>
          <w:szCs w:val="21"/>
          <w:highlight w:val="none"/>
        </w:rPr>
        <w:t>货</w:t>
      </w:r>
      <w:r>
        <w:rPr>
          <w:rFonts w:hint="eastAsia" w:ascii="宋体" w:hAnsi="宋体" w:eastAsia="宋体" w:cs="Times New Roman"/>
          <w:color w:val="auto"/>
          <w:kern w:val="0"/>
          <w:szCs w:val="21"/>
          <w:highlight w:val="none"/>
          <w:lang w:val="en-US" w:eastAsia="zh-CN"/>
        </w:rPr>
        <w:t>物</w:t>
      </w:r>
      <w:r>
        <w:rPr>
          <w:rFonts w:hint="eastAsia" w:ascii="宋体" w:hAnsi="宋体" w:eastAsia="宋体" w:cs="Times New Roman"/>
          <w:color w:val="auto"/>
          <w:kern w:val="0"/>
          <w:szCs w:val="21"/>
          <w:highlight w:val="none"/>
        </w:rPr>
        <w:t>送至甲方指定的地点的，视为乙方未履行送货义务，甲方有权拒绝接收货物且不予支付货款。上述情况下甲方不负保管责任，货物未按照甲方要求放置而造成的损毁、灭失风险概由乙方承担</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甲方如要求变更交货地点或接货方的，可在本合同规定的交货期限前【</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5</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w:t>
      </w:r>
      <w:r>
        <w:rPr>
          <w:rFonts w:hint="eastAsia" w:ascii="宋体" w:hAnsi="宋体" w:eastAsia="宋体" w:cs="宋体"/>
          <w:b w:val="0"/>
          <w:bCs w:val="0"/>
          <w:color w:val="auto"/>
          <w:kern w:val="0"/>
          <w:sz w:val="21"/>
          <w:szCs w:val="21"/>
          <w:highlight w:val="none"/>
          <w:lang w:bidi="ar"/>
        </w:rPr>
        <w:t>个</w:t>
      </w:r>
      <w:r>
        <w:rPr>
          <w:rFonts w:hint="eastAsia" w:ascii="宋体" w:hAnsi="宋体" w:eastAsia="宋体" w:cs="宋体"/>
          <w:b w:val="0"/>
          <w:bCs w:val="0"/>
          <w:color w:val="auto"/>
          <w:kern w:val="0"/>
          <w:sz w:val="21"/>
          <w:szCs w:val="21"/>
          <w:highlight w:val="none"/>
          <w:lang w:eastAsia="zh-CN" w:bidi="ar"/>
        </w:rPr>
        <w:t>自然</w:t>
      </w:r>
      <w:r>
        <w:rPr>
          <w:rFonts w:hint="eastAsia" w:ascii="宋体" w:hAnsi="宋体" w:eastAsia="宋体" w:cs="Times New Roman"/>
          <w:color w:val="auto"/>
          <w:kern w:val="0"/>
          <w:szCs w:val="21"/>
          <w:highlight w:val="none"/>
        </w:rPr>
        <w:t>日通知乙方，方便乙方变更运输计划，乙方需予以配合，相关费用由乙方负责。</w:t>
      </w:r>
    </w:p>
    <w:p w14:paraId="08833482">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、乙方应协助和指导甲方进行货物的储存，对甲方的储存方式、方法、储存数量、仓库的安全设施设备、安全生产规章制度等是否符合国家标准或者国家有关规定，提出合理的建议并进行技术指导。</w:t>
      </w:r>
      <w:bookmarkStart w:id="371" w:name="_Toc86481562"/>
    </w:p>
    <w:p w14:paraId="5903C530">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6</w:t>
      </w:r>
      <w:r>
        <w:rPr>
          <w:rFonts w:hint="eastAsia" w:ascii="宋体" w:hAnsi="宋体" w:eastAsia="宋体" w:cs="Times New Roman"/>
          <w:bCs/>
          <w:color w:val="auto"/>
          <w:kern w:val="0"/>
          <w:szCs w:val="21"/>
          <w:highlight w:val="none"/>
        </w:rPr>
        <w:t>、喷涂要求：</w:t>
      </w:r>
      <w:r>
        <w:rPr>
          <w:rFonts w:hint="eastAsia" w:ascii="宋体" w:hAnsi="宋体" w:eastAsia="宋体" w:cs="宋体"/>
          <w:color w:val="auto"/>
          <w:kern w:val="0"/>
          <w:szCs w:val="21"/>
          <w:highlight w:val="none"/>
          <w:lang w:bidi="ar"/>
        </w:rPr>
        <w:t>车辆</w:t>
      </w:r>
      <w:r>
        <w:rPr>
          <w:rFonts w:hint="eastAsia" w:ascii="宋体" w:hAnsi="宋体" w:eastAsia="宋体" w:cs="宋体"/>
          <w:color w:val="auto"/>
          <w:kern w:val="0"/>
          <w:szCs w:val="21"/>
          <w:highlight w:val="none"/>
          <w:lang w:val="en-US" w:eastAsia="zh-CN" w:bidi="ar"/>
        </w:rPr>
        <w:t>供货</w:t>
      </w:r>
      <w:r>
        <w:rPr>
          <w:rFonts w:hint="eastAsia" w:ascii="宋体" w:hAnsi="宋体" w:eastAsia="宋体" w:cs="宋体"/>
          <w:color w:val="auto"/>
          <w:kern w:val="0"/>
          <w:szCs w:val="21"/>
          <w:highlight w:val="none"/>
          <w:lang w:bidi="ar"/>
        </w:rPr>
        <w:t>时车身颜色为工程黄</w:t>
      </w:r>
      <w:r>
        <w:rPr>
          <w:rFonts w:hint="eastAsia" w:ascii="宋体" w:hAnsi="宋体" w:eastAsia="宋体" w:cs="宋体"/>
          <w:color w:val="auto"/>
          <w:kern w:val="0"/>
          <w:szCs w:val="21"/>
          <w:highlight w:val="none"/>
          <w:lang w:eastAsia="zh-CN" w:bidi="ar"/>
        </w:rPr>
        <w:t>。</w:t>
      </w:r>
      <w:r>
        <w:rPr>
          <w:rFonts w:hint="eastAsia" w:ascii="宋体" w:hAnsi="宋体" w:eastAsia="宋体" w:cs="Times New Roman"/>
          <w:color w:val="auto"/>
          <w:kern w:val="0"/>
          <w:szCs w:val="21"/>
          <w:highlight w:val="none"/>
        </w:rPr>
        <w:t>乙方</w:t>
      </w:r>
      <w:r>
        <w:rPr>
          <w:rFonts w:hint="eastAsia" w:ascii="宋体" w:hAnsi="宋体" w:eastAsia="宋体" w:cs="宋体"/>
          <w:color w:val="auto"/>
          <w:kern w:val="0"/>
          <w:szCs w:val="21"/>
          <w:highlight w:val="none"/>
          <w:lang w:bidi="ar"/>
        </w:rPr>
        <w:t>应根据</w:t>
      </w:r>
      <w:r>
        <w:rPr>
          <w:rFonts w:hint="eastAsia" w:ascii="宋体" w:hAnsi="宋体" w:eastAsia="宋体" w:cs="Times New Roman"/>
          <w:color w:val="auto"/>
          <w:kern w:val="0"/>
          <w:szCs w:val="21"/>
          <w:highlight w:val="none"/>
        </w:rPr>
        <w:t>甲方</w:t>
      </w:r>
      <w:r>
        <w:rPr>
          <w:rFonts w:hint="eastAsia" w:ascii="宋体" w:hAnsi="宋体" w:eastAsia="宋体" w:cs="宋体"/>
          <w:color w:val="auto"/>
          <w:kern w:val="0"/>
          <w:szCs w:val="21"/>
          <w:highlight w:val="none"/>
          <w:lang w:bidi="ar"/>
        </w:rPr>
        <w:t>提供的企业LOGO</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企业名称等相关内容要求设计车辆</w:t>
      </w:r>
      <w:r>
        <w:rPr>
          <w:rFonts w:hint="eastAsia" w:ascii="宋体" w:hAnsi="宋体" w:eastAsia="宋体" w:cs="宋体"/>
          <w:color w:val="auto"/>
          <w:kern w:val="0"/>
          <w:szCs w:val="21"/>
          <w:highlight w:val="none"/>
          <w:lang w:val="en-US" w:eastAsia="zh-CN" w:bidi="ar"/>
        </w:rPr>
        <w:t>外观喷涂方案及图纸报</w:t>
      </w:r>
      <w:r>
        <w:rPr>
          <w:rFonts w:hint="eastAsia" w:ascii="宋体" w:hAnsi="宋体" w:eastAsia="宋体" w:cs="Times New Roman"/>
          <w:color w:val="auto"/>
          <w:kern w:val="0"/>
          <w:szCs w:val="21"/>
          <w:highlight w:val="none"/>
        </w:rPr>
        <w:t>甲方</w:t>
      </w:r>
      <w:r>
        <w:rPr>
          <w:rFonts w:hint="eastAsia" w:ascii="宋体" w:hAnsi="宋体" w:eastAsia="宋体" w:cs="宋体"/>
          <w:color w:val="auto"/>
          <w:kern w:val="0"/>
          <w:szCs w:val="21"/>
          <w:highlight w:val="none"/>
          <w:lang w:bidi="ar"/>
        </w:rPr>
        <w:t>审核同意</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在车辆查验合格后由乙方</w:t>
      </w:r>
      <w:r>
        <w:rPr>
          <w:rFonts w:hint="eastAsia" w:ascii="宋体" w:hAnsi="宋体" w:eastAsia="宋体" w:cs="宋体"/>
          <w:color w:val="auto"/>
          <w:kern w:val="0"/>
          <w:szCs w:val="21"/>
          <w:highlight w:val="none"/>
          <w:lang w:bidi="ar"/>
        </w:rPr>
        <w:t>依据图纸对车辆</w:t>
      </w:r>
      <w:r>
        <w:rPr>
          <w:rFonts w:hint="eastAsia" w:ascii="宋体" w:hAnsi="宋体" w:eastAsia="宋体" w:cs="宋体"/>
          <w:color w:val="auto"/>
          <w:kern w:val="0"/>
          <w:szCs w:val="21"/>
          <w:highlight w:val="none"/>
          <w:lang w:val="en-US" w:eastAsia="zh-CN" w:bidi="ar"/>
        </w:rPr>
        <w:t>外观</w:t>
      </w:r>
      <w:r>
        <w:rPr>
          <w:rFonts w:hint="eastAsia" w:ascii="宋体" w:hAnsi="宋体" w:eastAsia="宋体" w:cs="宋体"/>
          <w:color w:val="auto"/>
          <w:kern w:val="0"/>
          <w:szCs w:val="21"/>
          <w:highlight w:val="none"/>
          <w:lang w:bidi="ar"/>
        </w:rPr>
        <w:t>进行喷涂。</w:t>
      </w:r>
      <w:bookmarkStart w:id="372" w:name="_Hlk133244080"/>
    </w:p>
    <w:p w14:paraId="145F5E70">
      <w:pPr>
        <w:autoSpaceDE w:val="0"/>
        <w:autoSpaceDN w:val="0"/>
        <w:adjustRightInd w:val="0"/>
        <w:spacing w:line="360" w:lineRule="auto"/>
        <w:ind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7</w:t>
      </w:r>
      <w:r>
        <w:rPr>
          <w:rFonts w:hint="eastAsia" w:ascii="宋体" w:hAnsi="宋体" w:eastAsia="宋体" w:cs="Times New Roman"/>
          <w:bCs/>
          <w:color w:val="auto"/>
          <w:kern w:val="0"/>
          <w:szCs w:val="21"/>
          <w:highlight w:val="none"/>
        </w:rPr>
        <w:t>、质量标准:乙方保证合同车辆是全新、未曾使用过的，其质量、规格及技术特征符合国家标准、规范及用户需求书及合同的要求。</w:t>
      </w:r>
    </w:p>
    <w:p w14:paraId="75348025">
      <w:pPr>
        <w:pStyle w:val="2"/>
        <w:ind w:firstLine="420" w:firstLineChars="200"/>
        <w:rPr>
          <w:color w:val="auto"/>
          <w:highlight w:val="none"/>
        </w:rPr>
      </w:pPr>
      <w:r>
        <w:rPr>
          <w:rFonts w:hint="eastAsia"/>
          <w:color w:val="auto"/>
          <w:highlight w:val="none"/>
          <w:lang w:val="en-US" w:eastAsia="zh-CN"/>
        </w:rPr>
        <w:t>8</w:t>
      </w:r>
      <w:r>
        <w:rPr>
          <w:rFonts w:hint="eastAsia"/>
          <w:color w:val="auto"/>
          <w:highlight w:val="none"/>
        </w:rPr>
        <w:t>、</w:t>
      </w:r>
      <w:r>
        <w:rPr>
          <w:rFonts w:hint="eastAsia" w:ascii="宋体" w:hAnsi="宋体" w:eastAsia="宋体" w:cs="宋体"/>
          <w:color w:val="auto"/>
          <w:szCs w:val="21"/>
          <w:highlight w:val="none"/>
        </w:rPr>
        <w:t>本项目采购文件中如有出现的品牌规格等，仅为方便描述参考，不具有任何指定性及唯一性，乙方原则上应提供不低于该品牌档次的产品。</w:t>
      </w:r>
    </w:p>
    <w:p w14:paraId="2F5B2630">
      <w:pPr>
        <w:pStyle w:val="2"/>
        <w:ind w:firstLine="420" w:firstLineChars="200"/>
        <w:rPr>
          <w:color w:val="auto"/>
          <w:highlight w:val="none"/>
        </w:rPr>
      </w:pPr>
      <w:r>
        <w:rPr>
          <w:rFonts w:hint="eastAsia"/>
          <w:color w:val="auto"/>
          <w:highlight w:val="none"/>
          <w:lang w:val="en-US" w:eastAsia="zh-CN"/>
        </w:rPr>
        <w:t>9</w:t>
      </w:r>
      <w:r>
        <w:rPr>
          <w:rFonts w:hint="eastAsia"/>
          <w:color w:val="auto"/>
          <w:highlight w:val="none"/>
        </w:rPr>
        <w:t>、</w:t>
      </w:r>
      <w:r>
        <w:rPr>
          <w:rFonts w:hint="eastAsia" w:ascii="宋体" w:hAnsi="宋体" w:eastAsia="宋体" w:cs="宋体"/>
          <w:color w:val="auto"/>
          <w:szCs w:val="21"/>
          <w:highlight w:val="none"/>
        </w:rPr>
        <w:t>乙方须配合甲方办理车辆通行证等相关手续。</w:t>
      </w:r>
    </w:p>
    <w:bookmarkEnd w:id="372"/>
    <w:p w14:paraId="2B9A4FA1">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六、货物验收</w:t>
      </w:r>
    </w:p>
    <w:p w14:paraId="6A4C7DF3">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车辆查验：</w:t>
      </w:r>
    </w:p>
    <w:p w14:paraId="5CB216F0">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车辆在</w:t>
      </w:r>
      <w:r>
        <w:rPr>
          <w:rFonts w:hint="eastAsia" w:ascii="宋体" w:hAnsi="宋体" w:eastAsia="宋体" w:cs="宋体"/>
          <w:color w:val="auto"/>
          <w:sz w:val="21"/>
          <w:szCs w:val="21"/>
          <w:highlight w:val="none"/>
          <w:lang w:val="en-US" w:eastAsia="zh-CN"/>
        </w:rPr>
        <w:t>供货后</w:t>
      </w:r>
      <w:r>
        <w:rPr>
          <w:rFonts w:hint="eastAsia" w:ascii="宋体" w:hAnsi="宋体" w:eastAsia="宋体" w:cs="宋体"/>
          <w:color w:val="auto"/>
          <w:sz w:val="21"/>
          <w:szCs w:val="21"/>
          <w:highlight w:val="none"/>
        </w:rPr>
        <w:t>上牌前需进行第一次查验，查验车辆应当在</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指定地点（东莞市内）进行，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应提供完整的产品技术资料（包括车辆合格证原件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产品说明书、用户手册、制造厂质量合格证书及其他相关文件资料），与合同的各项技术规格、指标和性能要求对比开展查验工作。</w:t>
      </w:r>
    </w:p>
    <w:p w14:paraId="1A533F4A">
      <w:pPr>
        <w:spacing w:line="360" w:lineRule="auto"/>
        <w:ind w:firstLine="420" w:firstLineChars="2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应派遣有经验有能力的工程师或委托第三方配合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检验其所供应的货物的外观性能和各项参数指标是否符合采购要求，同时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有权自行委托第三方机构对车辆设备进行车辆查验，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不得持有异议。查验不合格时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甲方自行委托的</w:t>
      </w:r>
      <w:r>
        <w:rPr>
          <w:rFonts w:hint="eastAsia" w:ascii="宋体" w:hAnsi="宋体" w:eastAsia="宋体" w:cs="宋体"/>
          <w:color w:val="auto"/>
          <w:sz w:val="21"/>
          <w:szCs w:val="21"/>
          <w:highlight w:val="none"/>
        </w:rPr>
        <w:t>第三方机构的查验服务费由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w:t>
      </w:r>
    </w:p>
    <w:p w14:paraId="19AC0F85">
      <w:pPr>
        <w:pStyle w:val="18"/>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rPr>
        <w:t>车辆的查验、试驾完成后，若查验合格，各方在查验证明上签字；若查验不合格，</w:t>
      </w:r>
      <w:r>
        <w:rPr>
          <w:rFonts w:hint="eastAsia" w:ascii="宋体" w:hAnsi="宋体" w:eastAsia="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lang w:val="en-US"/>
        </w:rPr>
        <w:t>需在查验证明上写明不合格内容及整改时限要求，因查验不合格</w:t>
      </w:r>
      <w:r>
        <w:rPr>
          <w:rFonts w:hint="eastAsia" w:ascii="宋体" w:hAnsi="宋体" w:eastAsia="宋体" w:cs="宋体"/>
          <w:b w:val="0"/>
          <w:bCs w:val="0"/>
          <w:color w:val="auto"/>
          <w:sz w:val="21"/>
          <w:szCs w:val="21"/>
          <w:highlight w:val="none"/>
          <w:lang w:val="en-US" w:eastAsia="zh-CN"/>
        </w:rPr>
        <w:t>或未在整改时限内整改完成</w:t>
      </w:r>
      <w:r>
        <w:rPr>
          <w:rFonts w:hint="eastAsia" w:ascii="宋体" w:hAnsi="宋体" w:eastAsia="宋体" w:cs="宋体"/>
          <w:b w:val="0"/>
          <w:bCs w:val="0"/>
          <w:color w:val="auto"/>
          <w:sz w:val="21"/>
          <w:szCs w:val="21"/>
          <w:highlight w:val="none"/>
          <w:lang w:val="en-US"/>
        </w:rPr>
        <w:t>导致逾期供货的，按</w:t>
      </w:r>
      <w:r>
        <w:rPr>
          <w:rFonts w:hint="eastAsia" w:ascii="宋体" w:hAnsi="宋体" w:eastAsia="宋体" w:cs="宋体"/>
          <w:b w:val="0"/>
          <w:bCs w:val="0"/>
          <w:color w:val="auto"/>
          <w:sz w:val="21"/>
          <w:szCs w:val="21"/>
          <w:highlight w:val="none"/>
          <w:lang w:val="en-US" w:eastAsia="zh-CN"/>
        </w:rPr>
        <w:t>本合同“十二、违约责任第1</w:t>
      </w:r>
      <w:r>
        <w:rPr>
          <w:rFonts w:hint="eastAsia" w:hAnsi="宋体" w:cs="宋体"/>
          <w:b w:val="0"/>
          <w:bCs w:val="0"/>
          <w:color w:val="auto"/>
          <w:sz w:val="21"/>
          <w:szCs w:val="21"/>
          <w:highlight w:val="none"/>
          <w:lang w:val="en-US" w:eastAsia="zh-CN"/>
        </w:rPr>
        <w:t>款</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rPr>
        <w:t>逾期供货条款执行。</w:t>
      </w:r>
    </w:p>
    <w:p w14:paraId="68D8E11D">
      <w:pPr>
        <w:spacing w:line="360" w:lineRule="auto"/>
        <w:ind w:firstLine="420" w:firstLineChars="200"/>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（4）查验过程中，甲方有权根据需要开展现场操作试验，如试验发现技术参数不符合投标文件的，乙方不得以车辆已试验为由拒绝退货、换货或整改，不得以此为由向甲方索取任何赔偿或费用。</w:t>
      </w:r>
    </w:p>
    <w:p w14:paraId="43BAD014">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车辆验收：</w:t>
      </w:r>
    </w:p>
    <w:p w14:paraId="042ABD2D">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车辆查验合格后，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需完成车辆上牌及配件安装（包括</w:t>
      </w:r>
      <w:r>
        <w:rPr>
          <w:rFonts w:hint="eastAsia" w:ascii="宋体" w:hAnsi="宋体" w:eastAsia="宋体" w:cs="宋体"/>
          <w:color w:val="auto"/>
          <w:sz w:val="21"/>
          <w:szCs w:val="21"/>
          <w:highlight w:val="none"/>
          <w:lang w:eastAsia="zh-CN"/>
        </w:rPr>
        <w:t>喷涂</w:t>
      </w:r>
      <w:r>
        <w:rPr>
          <w:rFonts w:hint="eastAsia" w:ascii="宋体" w:hAnsi="宋体" w:eastAsia="宋体" w:cs="宋体"/>
          <w:color w:val="auto"/>
          <w:sz w:val="21"/>
          <w:szCs w:val="21"/>
          <w:highlight w:val="none"/>
        </w:rPr>
        <w:t>、安装行车记录仪、贴膜等）相关工作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并将车辆移交至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指定地点（东莞市内，以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通知为准）后开展验收工作，检查确认货物、配件是否齐全（若发现车辆部件丢失、损坏，均由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承担责任）。若验收合格，各方于验收证明上签字并进行车辆交付；若</w:t>
      </w:r>
      <w:r>
        <w:rPr>
          <w:rFonts w:hint="eastAsia" w:ascii="宋体" w:hAnsi="宋体" w:eastAsia="宋体" w:cs="宋体"/>
          <w:color w:val="auto"/>
          <w:sz w:val="21"/>
          <w:szCs w:val="21"/>
          <w:highlight w:val="none"/>
          <w:lang w:val="en-US" w:eastAsia="zh-CN"/>
        </w:rPr>
        <w:t>验收</w:t>
      </w:r>
      <w:r>
        <w:rPr>
          <w:rFonts w:hint="eastAsia" w:ascii="宋体" w:hAnsi="宋体" w:eastAsia="宋体" w:cs="宋体"/>
          <w:color w:val="auto"/>
          <w:sz w:val="21"/>
          <w:szCs w:val="21"/>
          <w:highlight w:val="none"/>
        </w:rPr>
        <w:t>不合格，</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需在验收证明上写明不合格内容及整改时限要求，因验收不合格</w:t>
      </w:r>
      <w:r>
        <w:rPr>
          <w:rFonts w:hint="eastAsia" w:ascii="宋体" w:hAnsi="宋体" w:eastAsia="宋体" w:cs="宋体"/>
          <w:b w:val="0"/>
          <w:bCs w:val="0"/>
          <w:color w:val="auto"/>
          <w:sz w:val="21"/>
          <w:szCs w:val="21"/>
          <w:highlight w:val="none"/>
          <w:lang w:val="en-US" w:eastAsia="zh-CN"/>
        </w:rPr>
        <w:t>或未在整改时限内整改完成</w:t>
      </w:r>
      <w:r>
        <w:rPr>
          <w:rFonts w:hint="eastAsia" w:ascii="宋体" w:hAnsi="宋体" w:eastAsia="宋体" w:cs="宋体"/>
          <w:b w:val="0"/>
          <w:bCs w:val="0"/>
          <w:color w:val="auto"/>
          <w:sz w:val="21"/>
          <w:szCs w:val="21"/>
          <w:highlight w:val="none"/>
          <w:lang w:val="en-US"/>
        </w:rPr>
        <w:t>导致逾期供货的，按</w:t>
      </w:r>
      <w:r>
        <w:rPr>
          <w:rFonts w:hint="eastAsia" w:ascii="宋体" w:hAnsi="宋体" w:eastAsia="宋体" w:cs="宋体"/>
          <w:color w:val="auto"/>
          <w:sz w:val="21"/>
          <w:szCs w:val="21"/>
          <w:highlight w:val="none"/>
          <w:lang w:val="en-US" w:eastAsia="zh-CN"/>
        </w:rPr>
        <w:t>本合同“十二、</w:t>
      </w:r>
      <w:r>
        <w:rPr>
          <w:rFonts w:hint="eastAsia" w:ascii="宋体" w:hAnsi="宋体" w:eastAsia="宋体" w:cs="宋体"/>
          <w:b w:val="0"/>
          <w:bCs w:val="0"/>
          <w:color w:val="auto"/>
          <w:sz w:val="21"/>
          <w:szCs w:val="21"/>
          <w:highlight w:val="none"/>
          <w:lang w:val="en-US" w:eastAsia="zh-CN"/>
        </w:rPr>
        <w:t>违约责任第1款”</w:t>
      </w:r>
      <w:r>
        <w:rPr>
          <w:rFonts w:hint="eastAsia" w:ascii="宋体" w:hAnsi="宋体" w:eastAsia="宋体" w:cs="宋体"/>
          <w:b w:val="0"/>
          <w:bCs w:val="0"/>
          <w:color w:val="auto"/>
          <w:sz w:val="21"/>
          <w:szCs w:val="21"/>
          <w:highlight w:val="none"/>
          <w:lang w:val="en-US"/>
        </w:rPr>
        <w:t>逾期供货条款执行</w:t>
      </w:r>
      <w:r>
        <w:rPr>
          <w:rFonts w:hint="eastAsia" w:ascii="宋体" w:hAnsi="宋体" w:eastAsia="宋体" w:cs="宋体"/>
          <w:color w:val="auto"/>
          <w:sz w:val="21"/>
          <w:szCs w:val="21"/>
          <w:highlight w:val="none"/>
        </w:rPr>
        <w:t>。</w:t>
      </w:r>
    </w:p>
    <w:p w14:paraId="7F9E6C4B">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车辆交付：</w:t>
      </w:r>
    </w:p>
    <w:p w14:paraId="66E3F64A">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车辆验收合格后进行车辆交付，交付时应确保所有车辆油表显示在一半或一半以上，以确保车辆验收后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的正常使用，同时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将车辆相关证件及资料（包括电子档扫描件）移交至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，包括但不限于以下资料：</w:t>
      </w:r>
    </w:p>
    <w:p w14:paraId="206A3472">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车辆合格证复印件；</w:t>
      </w:r>
    </w:p>
    <w:p w14:paraId="5CB011B9">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质量服务卡或保修手册；</w:t>
      </w:r>
    </w:p>
    <w:p w14:paraId="040245FC">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车辆使用说明书或用户使用手册（中文）；</w:t>
      </w:r>
    </w:p>
    <w:p w14:paraId="200F03F3">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随车工具及备件清单；</w:t>
      </w:r>
    </w:p>
    <w:p w14:paraId="6E912DB4">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三包凭证；</w:t>
      </w:r>
    </w:p>
    <w:p w14:paraId="47BCA208">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发票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按甲方要求开具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6F8D06B8">
      <w:pPr>
        <w:spacing w:line="360" w:lineRule="auto"/>
        <w:ind w:firstLine="630" w:firstLineChars="300"/>
        <w:contextualSpacing/>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保险单；</w:t>
      </w:r>
    </w:p>
    <w:p w14:paraId="04AC527E">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车辆一致性证书；</w:t>
      </w:r>
    </w:p>
    <w:p w14:paraId="0DB91B5F">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机动车登记证书；</w:t>
      </w:r>
    </w:p>
    <w:p w14:paraId="005BD956">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新车交付确认表；</w:t>
      </w:r>
    </w:p>
    <w:p w14:paraId="4A0C37DC">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完税证明</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w:t>
      </w:r>
    </w:p>
    <w:p w14:paraId="04B96F2D">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如有）</w:t>
      </w:r>
      <w:r>
        <w:rPr>
          <w:rFonts w:hint="eastAsia" w:ascii="宋体" w:hAnsi="宋体" w:eastAsia="宋体" w:cs="宋体"/>
          <w:color w:val="auto"/>
          <w:sz w:val="21"/>
          <w:szCs w:val="21"/>
          <w:highlight w:val="none"/>
        </w:rPr>
        <w:t>。</w:t>
      </w:r>
    </w:p>
    <w:p w14:paraId="4B6C6F05">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车辆验收合格不代表对产品质量的最终认定，不可免除</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对产品的瑕疵和缺陷承担相应责任；</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在使用过程中发现车辆不符合合同要求的，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应承担相应的退、换责任。因车辆质量问题发生争议，由广东省或东莞市质量技术监督部门进行质量鉴定。鉴定费用由</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先行垫付。如车辆符合质量标准的，鉴定费由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承担；车辆不符合质量标准的，鉴定费用由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相关费用从结算款中扣除</w:t>
      </w:r>
      <w:r>
        <w:rPr>
          <w:rFonts w:hint="eastAsia" w:ascii="宋体" w:hAnsi="宋体" w:eastAsia="宋体" w:cs="宋体"/>
          <w:color w:val="auto"/>
          <w:sz w:val="21"/>
          <w:szCs w:val="21"/>
          <w:highlight w:val="none"/>
        </w:rPr>
        <w:t>。</w:t>
      </w:r>
    </w:p>
    <w:p w14:paraId="12431BA8">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七、付款</w:t>
      </w:r>
      <w:bookmarkEnd w:id="371"/>
    </w:p>
    <w:p w14:paraId="23AED8DB">
      <w:pPr>
        <w:snapToGrid w:val="0"/>
        <w:spacing w:line="360" w:lineRule="auto"/>
        <w:ind w:firstLine="420" w:firstLineChars="200"/>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1、预付款：</w:t>
      </w:r>
      <w:bookmarkStart w:id="373" w:name="OLE_LINK4"/>
    </w:p>
    <w:p w14:paraId="46ADB786">
      <w:pPr>
        <w:snapToGrid w:val="0"/>
        <w:spacing w:line="360" w:lineRule="auto"/>
        <w:ind w:firstLine="420" w:firstLineChars="200"/>
        <w:rPr>
          <w:rFonts w:hint="default"/>
          <w:color w:val="auto"/>
          <w:highlight w:val="none"/>
          <w:lang w:val="en-US" w:eastAsia="zh-CN"/>
        </w:rPr>
      </w:pP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lang w:val="en-US" w:eastAsia="zh-CN"/>
        </w:rPr>
        <w:t>1）预付款金额为</w:t>
      </w:r>
      <w:r>
        <w:rPr>
          <w:rFonts w:hint="eastAsia" w:ascii="宋体" w:hAnsi="宋体" w:eastAsia="宋体" w:cs="Times New Roman"/>
          <w:bCs/>
          <w:strike w:val="0"/>
          <w:color w:val="auto"/>
          <w:kern w:val="0"/>
          <w:szCs w:val="21"/>
          <w:highlight w:val="none"/>
          <w:u w:val="single"/>
          <w:lang w:val="en-US" w:eastAsia="zh-CN"/>
        </w:rPr>
        <w:t xml:space="preserve">       </w:t>
      </w:r>
      <w:r>
        <w:rPr>
          <w:rFonts w:hint="eastAsia" w:ascii="宋体" w:hAnsi="宋体" w:eastAsia="宋体" w:cs="Times New Roman"/>
          <w:bCs/>
          <w:color w:val="auto"/>
          <w:kern w:val="0"/>
          <w:szCs w:val="21"/>
          <w:highlight w:val="none"/>
          <w:lang w:val="en-US" w:eastAsia="zh-CN"/>
        </w:rPr>
        <w:t>万元（</w:t>
      </w:r>
      <w:r>
        <w:rPr>
          <w:rFonts w:hint="eastAsia" w:ascii="宋体" w:hAnsi="宋体" w:eastAsia="宋体" w:cs="宋体"/>
          <w:bCs/>
          <w:color w:val="auto"/>
          <w:kern w:val="0"/>
          <w:szCs w:val="21"/>
          <w:highlight w:val="none"/>
          <w:lang w:bidi="ar"/>
        </w:rPr>
        <w:t>不超过合同含税总价60%</w:t>
      </w:r>
      <w:r>
        <w:rPr>
          <w:rFonts w:hint="eastAsia" w:ascii="宋体" w:hAnsi="宋体" w:eastAsia="宋体" w:cs="宋体"/>
          <w:bCs/>
          <w:color w:val="auto"/>
          <w:kern w:val="0"/>
          <w:szCs w:val="21"/>
          <w:highlight w:val="none"/>
          <w:lang w:eastAsia="zh-CN" w:bidi="ar"/>
        </w:rPr>
        <w:t>，</w:t>
      </w:r>
      <w:r>
        <w:rPr>
          <w:rFonts w:hint="eastAsia" w:ascii="宋体" w:hAnsi="宋体" w:eastAsia="宋体" w:cs="宋体"/>
          <w:bCs/>
          <w:color w:val="auto"/>
          <w:kern w:val="0"/>
          <w:szCs w:val="21"/>
          <w:highlight w:val="none"/>
          <w:lang w:bidi="ar"/>
        </w:rPr>
        <w:t>具体支付比例由甲方决定）</w:t>
      </w:r>
      <w:r>
        <w:rPr>
          <w:rFonts w:hint="eastAsia" w:ascii="宋体" w:hAnsi="宋体" w:eastAsia="宋体" w:cs="Times New Roman"/>
          <w:bCs/>
          <w:color w:val="auto"/>
          <w:kern w:val="0"/>
          <w:szCs w:val="21"/>
          <w:highlight w:val="none"/>
          <w:lang w:val="en-US" w:eastAsia="zh-CN"/>
        </w:rPr>
        <w:t>。</w:t>
      </w:r>
    </w:p>
    <w:p w14:paraId="7EB17558">
      <w:pPr>
        <w:snapToGrid w:val="0"/>
        <w:spacing w:line="360" w:lineRule="auto"/>
        <w:ind w:firstLine="420" w:firstLineChars="200"/>
        <w:rPr>
          <w:rFonts w:hint="default" w:ascii="宋体" w:hAnsi="宋体" w:eastAsia="宋体" w:cs="Times New Roman"/>
          <w:bCs/>
          <w:color w:val="auto"/>
          <w:kern w:val="0"/>
          <w:szCs w:val="21"/>
          <w:highlight w:val="none"/>
          <w:lang w:val="en-US" w:eastAsia="zh-CN"/>
        </w:rPr>
      </w:pPr>
      <w:r>
        <w:rPr>
          <w:rFonts w:hint="eastAsia" w:ascii="宋体" w:hAnsi="宋体" w:eastAsia="宋体" w:cs="Times New Roman"/>
          <w:bCs/>
          <w:color w:val="auto"/>
          <w:kern w:val="0"/>
          <w:szCs w:val="21"/>
          <w:highlight w:val="none"/>
          <w:lang w:val="en-US" w:eastAsia="zh-CN"/>
        </w:rPr>
        <w:t>（2）预付款支付。在</w:t>
      </w:r>
      <w:r>
        <w:rPr>
          <w:rFonts w:hint="eastAsia" w:ascii="宋体" w:hAnsi="宋体" w:eastAsia="宋体" w:cs="宋体"/>
          <w:bCs/>
          <w:color w:val="auto"/>
          <w:kern w:val="0"/>
          <w:szCs w:val="21"/>
          <w:highlight w:val="none"/>
          <w:lang w:bidi="ar"/>
        </w:rPr>
        <w:t>合同签订后</w:t>
      </w:r>
      <w:r>
        <w:rPr>
          <w:rFonts w:hint="eastAsia" w:ascii="宋体" w:hAnsi="宋体" w:eastAsia="宋体" w:cs="宋体"/>
          <w:bCs/>
          <w:color w:val="auto"/>
          <w:kern w:val="0"/>
          <w:szCs w:val="21"/>
          <w:highlight w:val="none"/>
          <w:lang w:val="en-US" w:eastAsia="zh-CN" w:bidi="ar"/>
        </w:rPr>
        <w:t>3个自然</w:t>
      </w:r>
      <w:r>
        <w:rPr>
          <w:rFonts w:hint="eastAsia" w:ascii="宋体" w:hAnsi="宋体" w:eastAsia="宋体" w:cs="宋体"/>
          <w:bCs/>
          <w:color w:val="auto"/>
          <w:kern w:val="0"/>
          <w:szCs w:val="21"/>
          <w:highlight w:val="none"/>
          <w:lang w:bidi="ar"/>
        </w:rPr>
        <w:t>日内，乙方按甲方要求向甲方提交请款报告及请款金额等额、合法、有效的收款收据，甲方在收到前述材料并确认无误后10个工作日内，支付预付款</w:t>
      </w:r>
      <w:r>
        <w:rPr>
          <w:rFonts w:hint="eastAsia" w:ascii="宋体" w:hAnsi="宋体" w:eastAsia="宋体" w:cs="宋体"/>
          <w:bCs/>
          <w:color w:val="auto"/>
          <w:kern w:val="0"/>
          <w:szCs w:val="21"/>
          <w:highlight w:val="none"/>
          <w:lang w:val="en-US" w:eastAsia="zh-CN" w:bidi="ar"/>
        </w:rPr>
        <w:t>给乙方</w:t>
      </w:r>
      <w:r>
        <w:rPr>
          <w:rFonts w:hint="eastAsia" w:ascii="宋体" w:hAnsi="宋体" w:eastAsia="宋体" w:cs="宋体"/>
          <w:bCs/>
          <w:color w:val="auto"/>
          <w:kern w:val="0"/>
          <w:szCs w:val="21"/>
          <w:highlight w:val="none"/>
          <w:lang w:bidi="ar"/>
        </w:rPr>
        <w:t>。</w:t>
      </w:r>
    </w:p>
    <w:bookmarkEnd w:id="373"/>
    <w:p w14:paraId="4021261C">
      <w:pPr>
        <w:autoSpaceDE/>
        <w:autoSpaceDN/>
        <w:adjustRightInd/>
        <w:snapToGrid w:val="0"/>
        <w:spacing w:line="360" w:lineRule="auto"/>
        <w:ind w:firstLine="422" w:firstLineChars="200"/>
        <w:jc w:val="left"/>
        <w:rPr>
          <w:rFonts w:hint="eastAsia" w:ascii="宋体" w:hAnsi="宋体" w:eastAsia="宋体" w:cs="Times New Roman"/>
          <w:bCs/>
          <w:color w:val="auto"/>
          <w:kern w:val="0"/>
          <w:szCs w:val="21"/>
          <w:highlight w:val="none"/>
          <w:lang w:val="en-US" w:eastAsia="zh-CN"/>
        </w:rPr>
      </w:pPr>
      <w:r>
        <w:rPr>
          <w:rFonts w:hint="eastAsia" w:ascii="宋体" w:hAnsi="宋体" w:eastAsia="宋体" w:cs="Times New Roman"/>
          <w:b/>
          <w:bCs w:val="0"/>
          <w:color w:val="auto"/>
          <w:kern w:val="0"/>
          <w:szCs w:val="21"/>
          <w:highlight w:val="none"/>
          <w:lang w:val="en-US" w:eastAsia="zh-CN"/>
        </w:rPr>
        <w:t>①当预付款比例超过合同含税总价10%（不含）时</w:t>
      </w:r>
      <w:r>
        <w:rPr>
          <w:rFonts w:hint="eastAsia" w:ascii="宋体" w:hAnsi="宋体" w:eastAsia="宋体" w:cs="Times New Roman"/>
          <w:bCs/>
          <w:color w:val="auto"/>
          <w:kern w:val="0"/>
          <w:szCs w:val="21"/>
          <w:highlight w:val="none"/>
          <w:lang w:val="en-US" w:eastAsia="zh-CN"/>
        </w:rPr>
        <w:t>，乙方须按甲方要求开设预付款监管账户或向甲方提供与预付款</w:t>
      </w:r>
      <w:r>
        <w:rPr>
          <w:rFonts w:hint="eastAsia" w:ascii="宋体" w:hAnsi="宋体" w:eastAsia="宋体" w:cs="宋体"/>
          <w:color w:val="auto"/>
          <w:kern w:val="0"/>
          <w:szCs w:val="21"/>
          <w:highlight w:val="none"/>
          <w:lang w:bidi="ar"/>
        </w:rPr>
        <w:t>金额等额</w:t>
      </w:r>
      <w:r>
        <w:rPr>
          <w:rFonts w:hint="eastAsia" w:ascii="宋体" w:hAnsi="宋体" w:eastAsia="宋体" w:cs="宋体"/>
          <w:color w:val="auto"/>
          <w:kern w:val="0"/>
          <w:szCs w:val="21"/>
          <w:highlight w:val="none"/>
          <w:lang w:val="en-US" w:eastAsia="zh-CN" w:bidi="ar"/>
        </w:rPr>
        <w:t>的</w:t>
      </w:r>
      <w:r>
        <w:rPr>
          <w:rFonts w:hint="eastAsia" w:ascii="宋体" w:hAnsi="宋体" w:eastAsia="宋体" w:cs="宋体"/>
          <w:color w:val="auto"/>
          <w:kern w:val="0"/>
          <w:szCs w:val="21"/>
          <w:highlight w:val="none"/>
          <w:lang w:bidi="ar"/>
        </w:rPr>
        <w:t>预付款银行保函</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具体采用何种方式</w:t>
      </w:r>
      <w:r>
        <w:rPr>
          <w:rFonts w:hint="eastAsia" w:ascii="宋体" w:hAnsi="宋体" w:eastAsia="宋体" w:cs="宋体"/>
          <w:bCs/>
          <w:color w:val="auto"/>
          <w:kern w:val="0"/>
          <w:szCs w:val="21"/>
          <w:highlight w:val="none"/>
          <w:lang w:bidi="ar"/>
        </w:rPr>
        <w:t>由甲方决定</w:t>
      </w:r>
      <w:r>
        <w:rPr>
          <w:rFonts w:hint="eastAsia" w:ascii="宋体" w:hAnsi="宋体" w:eastAsia="宋体" w:cs="宋体"/>
          <w:bCs/>
          <w:color w:val="auto"/>
          <w:kern w:val="0"/>
          <w:szCs w:val="21"/>
          <w:highlight w:val="none"/>
          <w:lang w:eastAsia="zh-CN" w:bidi="ar"/>
        </w:rPr>
        <w:t>。</w:t>
      </w:r>
    </w:p>
    <w:p w14:paraId="35DABAEC">
      <w:pPr>
        <w:autoSpaceDE/>
        <w:autoSpaceDN/>
        <w:adjustRightInd/>
        <w:snapToGrid w:val="0"/>
        <w:spacing w:line="360" w:lineRule="auto"/>
        <w:ind w:firstLine="422" w:firstLineChars="200"/>
        <w:jc w:val="left"/>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w:t>
      </w:r>
      <w:r>
        <w:rPr>
          <w:rFonts w:hint="eastAsia" w:ascii="宋体" w:hAnsi="宋体" w:eastAsia="宋体" w:cs="Times New Roman"/>
          <w:b/>
          <w:color w:val="auto"/>
          <w:kern w:val="0"/>
          <w:szCs w:val="21"/>
          <w:highlight w:val="none"/>
          <w:lang w:val="en-US" w:eastAsia="zh-CN"/>
        </w:rPr>
        <w:t>预付款监管账户</w:t>
      </w:r>
      <w:r>
        <w:rPr>
          <w:rFonts w:hint="eastAsia" w:ascii="宋体" w:hAnsi="宋体" w:eastAsia="宋体" w:cs="Times New Roman"/>
          <w:b/>
          <w:color w:val="auto"/>
          <w:kern w:val="0"/>
          <w:szCs w:val="21"/>
          <w:highlight w:val="none"/>
        </w:rPr>
        <w:t>方式：</w:t>
      </w:r>
      <w:r>
        <w:rPr>
          <w:rFonts w:hint="eastAsia" w:ascii="宋体" w:hAnsi="宋体" w:eastAsia="宋体" w:cs="Times New Roman"/>
          <w:bCs/>
          <w:color w:val="auto"/>
          <w:kern w:val="0"/>
          <w:szCs w:val="21"/>
          <w:highlight w:val="none"/>
          <w:lang w:val="en-US" w:eastAsia="zh-CN"/>
        </w:rPr>
        <w:t>乙方须于中标通知书发出后7个自然日内按甲方要求完成监管账户开设，并按要求完成乙方、甲方、银行三方资金监管协议（以下统称“三方监管协议”）签订工作。监管账户的终止监管条件及手续按三方监管协议约定执行。</w:t>
      </w:r>
      <w:r>
        <w:rPr>
          <w:rFonts w:hint="eastAsia" w:ascii="宋体" w:hAnsi="宋体" w:eastAsia="宋体" w:cs="Times New Roman"/>
          <w:color w:val="auto"/>
          <w:kern w:val="0"/>
          <w:szCs w:val="21"/>
          <w:highlight w:val="none"/>
          <w:lang w:val="en-US" w:eastAsia="zh-CN"/>
        </w:rPr>
        <w:t>若乙方未按要求开设监管账户的，若乙方未按要求开设监管账户的，甲方有权取消乙方中标资格，并要求乙方按合同总价的5%支付违约金。</w:t>
      </w:r>
    </w:p>
    <w:p w14:paraId="6D36ECC4">
      <w:pPr>
        <w:autoSpaceDE/>
        <w:autoSpaceDN/>
        <w:adjustRightInd/>
        <w:snapToGrid w:val="0"/>
        <w:spacing w:line="360" w:lineRule="auto"/>
        <w:ind w:firstLine="422" w:firstLineChars="200"/>
        <w:jc w:val="left"/>
        <w:rPr>
          <w:rFonts w:ascii="宋体" w:hAnsi="宋体" w:eastAsia="宋体" w:cs="Times New Roman"/>
          <w:bCs/>
          <w:color w:val="auto"/>
          <w:kern w:val="0"/>
          <w:szCs w:val="21"/>
          <w:highlight w:val="none"/>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采取预付款银行保函方式：</w:t>
      </w:r>
      <w:r>
        <w:rPr>
          <w:rFonts w:hint="eastAsia" w:ascii="宋体" w:hAnsi="宋体" w:eastAsia="宋体" w:cs="Times New Roman"/>
          <w:bCs/>
          <w:color w:val="auto"/>
          <w:kern w:val="0"/>
          <w:szCs w:val="21"/>
          <w:highlight w:val="none"/>
          <w:lang w:val="en-US" w:eastAsia="zh-CN"/>
        </w:rPr>
        <w:t>乙方须于合同签订后28个自然日内向甲方提供与预付款</w:t>
      </w:r>
      <w:r>
        <w:rPr>
          <w:rFonts w:hint="eastAsia" w:ascii="宋体" w:hAnsi="宋体" w:eastAsia="宋体" w:cs="宋体"/>
          <w:color w:val="auto"/>
          <w:kern w:val="0"/>
          <w:szCs w:val="21"/>
          <w:highlight w:val="none"/>
          <w:lang w:bidi="ar"/>
        </w:rPr>
        <w:t>金额等额</w:t>
      </w:r>
      <w:r>
        <w:rPr>
          <w:rFonts w:hint="eastAsia" w:ascii="宋体" w:hAnsi="宋体" w:eastAsia="宋体" w:cs="宋体"/>
          <w:color w:val="auto"/>
          <w:kern w:val="0"/>
          <w:szCs w:val="21"/>
          <w:highlight w:val="none"/>
          <w:lang w:val="en-US" w:eastAsia="zh-CN" w:bidi="ar"/>
        </w:rPr>
        <w:t>的</w:t>
      </w:r>
      <w:r>
        <w:rPr>
          <w:rFonts w:hint="eastAsia" w:ascii="宋体" w:hAnsi="宋体" w:eastAsia="宋体" w:cs="宋体"/>
          <w:color w:val="auto"/>
          <w:kern w:val="0"/>
          <w:szCs w:val="21"/>
          <w:highlight w:val="none"/>
          <w:lang w:bidi="ar"/>
        </w:rPr>
        <w:t>预付款银行保函</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有效期限不少于6个月）。</w:t>
      </w:r>
      <w:r>
        <w:rPr>
          <w:rFonts w:hint="eastAsia" w:ascii="宋体" w:hAnsi="宋体" w:eastAsia="宋体" w:cs="Times New Roman"/>
          <w:bCs/>
          <w:color w:val="auto"/>
          <w:kern w:val="0"/>
          <w:szCs w:val="21"/>
          <w:highlight w:val="none"/>
        </w:rPr>
        <w:t>在依法完成本项目的全部供货且</w:t>
      </w:r>
      <w:r>
        <w:rPr>
          <w:rFonts w:hint="eastAsia" w:ascii="宋体" w:hAnsi="宋体" w:eastAsia="宋体" w:cs="Times New Roman"/>
          <w:bCs/>
          <w:color w:val="auto"/>
          <w:kern w:val="0"/>
          <w:szCs w:val="21"/>
          <w:highlight w:val="none"/>
          <w:lang w:val="en-US" w:eastAsia="zh-CN"/>
        </w:rPr>
        <w:t>验收合格并</w:t>
      </w:r>
      <w:r>
        <w:rPr>
          <w:rFonts w:hint="eastAsia" w:ascii="宋体" w:hAnsi="宋体" w:eastAsia="宋体" w:cs="Times New Roman"/>
          <w:color w:val="auto"/>
          <w:kern w:val="0"/>
          <w:szCs w:val="21"/>
          <w:highlight w:val="none"/>
        </w:rPr>
        <w:t>结算完毕</w:t>
      </w:r>
      <w:r>
        <w:rPr>
          <w:rFonts w:hint="eastAsia" w:ascii="宋体" w:hAnsi="宋体" w:eastAsia="宋体" w:cs="Times New Roman"/>
          <w:bCs/>
          <w:color w:val="auto"/>
          <w:kern w:val="0"/>
          <w:szCs w:val="21"/>
          <w:highlight w:val="none"/>
        </w:rPr>
        <w:t>满</w:t>
      </w:r>
      <w:r>
        <w:rPr>
          <w:rFonts w:ascii="宋体" w:hAnsi="宋体" w:eastAsia="宋体" w:cs="Times New Roman"/>
          <w:bCs/>
          <w:color w:val="auto"/>
          <w:kern w:val="0"/>
          <w:szCs w:val="21"/>
          <w:highlight w:val="none"/>
        </w:rPr>
        <w:t>28</w:t>
      </w:r>
      <w:r>
        <w:rPr>
          <w:rFonts w:hint="eastAsia" w:ascii="宋体" w:hAnsi="宋体" w:eastAsia="宋体" w:cs="Times New Roman"/>
          <w:bCs/>
          <w:color w:val="auto"/>
          <w:kern w:val="0"/>
          <w:szCs w:val="21"/>
          <w:highlight w:val="none"/>
          <w:lang w:val="en-US" w:eastAsia="zh-CN"/>
        </w:rPr>
        <w:t>个自然日</w:t>
      </w:r>
      <w:r>
        <w:rPr>
          <w:rFonts w:ascii="宋体" w:hAnsi="宋体" w:eastAsia="宋体" w:cs="Times New Roman"/>
          <w:bCs/>
          <w:color w:val="auto"/>
          <w:kern w:val="0"/>
          <w:szCs w:val="21"/>
          <w:highlight w:val="none"/>
        </w:rPr>
        <w:t>后</w:t>
      </w:r>
      <w:r>
        <w:rPr>
          <w:rFonts w:hint="eastAsia" w:ascii="宋体" w:hAnsi="宋体" w:eastAsia="宋体" w:cs="Times New Roman"/>
          <w:bCs/>
          <w:color w:val="auto"/>
          <w:kern w:val="0"/>
          <w:szCs w:val="21"/>
          <w:highlight w:val="none"/>
        </w:rPr>
        <w:t>，乙方可向</w:t>
      </w:r>
      <w:r>
        <w:rPr>
          <w:rFonts w:hint="eastAsia" w:ascii="宋体" w:hAnsi="宋体" w:eastAsia="宋体" w:cs="Times New Roman"/>
          <w:color w:val="auto"/>
          <w:kern w:val="0"/>
          <w:szCs w:val="21"/>
          <w:highlight w:val="none"/>
        </w:rPr>
        <w:t>甲方</w:t>
      </w:r>
      <w:r>
        <w:rPr>
          <w:rFonts w:hint="eastAsia" w:ascii="宋体" w:hAnsi="宋体" w:eastAsia="宋体" w:cs="Times New Roman"/>
          <w:bCs/>
          <w:color w:val="auto"/>
          <w:kern w:val="0"/>
          <w:szCs w:val="21"/>
          <w:highlight w:val="none"/>
        </w:rPr>
        <w:t>提交退回</w:t>
      </w:r>
      <w:r>
        <w:rPr>
          <w:rFonts w:hint="eastAsia" w:ascii="宋体" w:hAnsi="宋体" w:eastAsia="宋体" w:cs="Times New Roman"/>
          <w:bCs/>
          <w:color w:val="auto"/>
          <w:kern w:val="0"/>
          <w:szCs w:val="21"/>
          <w:highlight w:val="none"/>
          <w:lang w:val="en-US" w:eastAsia="zh-CN"/>
        </w:rPr>
        <w:t>预付款保函</w:t>
      </w:r>
      <w:r>
        <w:rPr>
          <w:rFonts w:hint="eastAsia" w:ascii="宋体" w:hAnsi="宋体" w:eastAsia="宋体" w:cs="Times New Roman"/>
          <w:bCs/>
          <w:color w:val="auto"/>
          <w:kern w:val="0"/>
          <w:szCs w:val="21"/>
          <w:highlight w:val="none"/>
        </w:rPr>
        <w:t>的申请</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color w:val="auto"/>
          <w:kern w:val="0"/>
          <w:szCs w:val="21"/>
          <w:highlight w:val="none"/>
        </w:rPr>
        <w:t>甲方</w:t>
      </w:r>
      <w:r>
        <w:rPr>
          <w:rFonts w:hint="eastAsia" w:ascii="宋体" w:hAnsi="宋体" w:eastAsia="宋体" w:cs="Times New Roman"/>
          <w:bCs/>
          <w:color w:val="auto"/>
          <w:kern w:val="0"/>
          <w:szCs w:val="21"/>
          <w:highlight w:val="none"/>
        </w:rPr>
        <w:t>审核无异议后，</w:t>
      </w:r>
      <w:r>
        <w:rPr>
          <w:rFonts w:hint="eastAsia" w:ascii="宋体" w:hAnsi="宋体" w:eastAsia="宋体" w:cs="Times New Roman"/>
          <w:bCs/>
          <w:color w:val="auto"/>
          <w:kern w:val="0"/>
          <w:szCs w:val="21"/>
          <w:highlight w:val="none"/>
          <w:lang w:val="en-US" w:eastAsia="zh-CN"/>
        </w:rPr>
        <w:t>可</w:t>
      </w:r>
      <w:r>
        <w:rPr>
          <w:rFonts w:hint="eastAsia" w:ascii="宋体" w:hAnsi="宋体" w:eastAsia="宋体" w:cs="Times New Roman"/>
          <w:bCs/>
          <w:color w:val="auto"/>
          <w:kern w:val="0"/>
          <w:szCs w:val="21"/>
          <w:highlight w:val="none"/>
        </w:rPr>
        <w:t>办理</w:t>
      </w:r>
      <w:r>
        <w:rPr>
          <w:rFonts w:hint="eastAsia" w:ascii="宋体" w:hAnsi="宋体" w:eastAsia="宋体" w:cs="宋体"/>
          <w:color w:val="auto"/>
          <w:kern w:val="0"/>
          <w:szCs w:val="21"/>
          <w:highlight w:val="none"/>
          <w:lang w:bidi="ar"/>
        </w:rPr>
        <w:t>预付款银行保函</w:t>
      </w:r>
      <w:r>
        <w:rPr>
          <w:rFonts w:hint="eastAsia" w:ascii="宋体" w:hAnsi="宋体" w:eastAsia="宋体" w:cs="Times New Roman"/>
          <w:bCs/>
          <w:color w:val="auto"/>
          <w:kern w:val="0"/>
          <w:szCs w:val="21"/>
          <w:highlight w:val="none"/>
        </w:rPr>
        <w:t>退还手续</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若乙方未按要求提交预付款银行保函的，甲方有权要求乙方在5个自然日内全额退还甲方已支付的预付款，并全额</w:t>
      </w:r>
      <w:r>
        <w:rPr>
          <w:rFonts w:hint="eastAsia" w:ascii="宋体" w:hAnsi="宋体" w:eastAsia="宋体" w:cs="Times New Roman"/>
          <w:bCs/>
          <w:color w:val="auto"/>
          <w:kern w:val="0"/>
          <w:szCs w:val="21"/>
          <w:highlight w:val="none"/>
          <w:lang w:val="en-US" w:eastAsia="zh-CN"/>
        </w:rPr>
        <w:t>提取乙方</w:t>
      </w:r>
      <w:r>
        <w:rPr>
          <w:rFonts w:hint="eastAsia" w:ascii="宋体" w:hAnsi="宋体" w:eastAsia="宋体" w:cs="Times New Roman"/>
          <w:bCs/>
          <w:color w:val="auto"/>
          <w:kern w:val="0"/>
          <w:szCs w:val="21"/>
          <w:highlight w:val="none"/>
        </w:rPr>
        <w:t>的履约担保</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同时甲方有权单方解除合同。</w:t>
      </w:r>
    </w:p>
    <w:p w14:paraId="11AA06BE">
      <w:pPr>
        <w:autoSpaceDE/>
        <w:autoSpaceDN/>
        <w:adjustRightInd/>
        <w:snapToGrid w:val="0"/>
        <w:spacing w:line="360" w:lineRule="auto"/>
        <w:ind w:firstLine="422" w:firstLineChars="200"/>
        <w:jc w:val="left"/>
        <w:rPr>
          <w:rFonts w:ascii="宋体" w:hAnsi="宋体" w:eastAsia="宋体" w:cs="Times New Roman"/>
          <w:bCs/>
          <w:color w:val="auto"/>
          <w:kern w:val="0"/>
          <w:szCs w:val="21"/>
          <w:highlight w:val="none"/>
        </w:rPr>
      </w:pPr>
      <w:r>
        <w:rPr>
          <w:rFonts w:hint="eastAsia" w:ascii="宋体" w:hAnsi="宋体" w:eastAsia="宋体" w:cs="Times New Roman"/>
          <w:b/>
          <w:bCs w:val="0"/>
          <w:color w:val="auto"/>
          <w:kern w:val="0"/>
          <w:szCs w:val="21"/>
          <w:highlight w:val="none"/>
          <w:lang w:val="en-US" w:eastAsia="zh-CN"/>
        </w:rPr>
        <w:t>②当预付款比例不超过合同含税总价10%（含）时</w:t>
      </w:r>
      <w:r>
        <w:rPr>
          <w:rFonts w:hint="eastAsia" w:ascii="宋体" w:hAnsi="宋体" w:eastAsia="宋体" w:cs="Times New Roman"/>
          <w:bCs/>
          <w:color w:val="auto"/>
          <w:kern w:val="0"/>
          <w:szCs w:val="21"/>
          <w:highlight w:val="none"/>
          <w:lang w:val="en-US" w:eastAsia="zh-CN"/>
        </w:rPr>
        <w:t>，乙方无需开设预付款监管账户或提供</w:t>
      </w:r>
      <w:r>
        <w:rPr>
          <w:rFonts w:hint="eastAsia" w:ascii="宋体" w:hAnsi="宋体" w:eastAsia="宋体" w:cs="宋体"/>
          <w:color w:val="auto"/>
          <w:kern w:val="0"/>
          <w:szCs w:val="21"/>
          <w:highlight w:val="none"/>
          <w:lang w:bidi="ar"/>
        </w:rPr>
        <w:t>预付款银行保函</w:t>
      </w:r>
      <w:r>
        <w:rPr>
          <w:rFonts w:hint="eastAsia" w:ascii="宋体" w:hAnsi="宋体" w:eastAsia="宋体" w:cs="宋体"/>
          <w:color w:val="auto"/>
          <w:kern w:val="0"/>
          <w:szCs w:val="21"/>
          <w:highlight w:val="none"/>
          <w:lang w:eastAsia="zh-CN" w:bidi="ar"/>
        </w:rPr>
        <w:t>。</w:t>
      </w:r>
    </w:p>
    <w:p w14:paraId="065445FC">
      <w:pPr>
        <w:autoSpaceDE/>
        <w:autoSpaceDN/>
        <w:adjustRightInd/>
        <w:snapToGrid w:val="0"/>
        <w:spacing w:line="360" w:lineRule="auto"/>
        <w:ind w:firstLine="420" w:firstLineChars="200"/>
        <w:jc w:val="left"/>
        <w:rPr>
          <w:rFonts w:ascii="宋体" w:hAnsi="宋体" w:eastAsia="宋体" w:cs="Times New Roman"/>
          <w:bCs/>
          <w:color w:val="auto"/>
          <w:kern w:val="0"/>
          <w:szCs w:val="21"/>
          <w:highlight w:val="none"/>
        </w:rPr>
      </w:pPr>
      <w:r>
        <w:rPr>
          <w:rFonts w:ascii="宋体" w:hAnsi="宋体" w:eastAsia="宋体" w:cs="Times New Roman"/>
          <w:bCs/>
          <w:color w:val="auto"/>
          <w:kern w:val="0"/>
          <w:szCs w:val="21"/>
          <w:highlight w:val="none"/>
        </w:rPr>
        <w:t>2</w:t>
      </w:r>
      <w:r>
        <w:rPr>
          <w:rFonts w:hint="eastAsia" w:ascii="宋体" w:hAnsi="宋体" w:eastAsia="宋体" w:cs="Times New Roman"/>
          <w:bCs/>
          <w:color w:val="auto"/>
          <w:kern w:val="0"/>
          <w:szCs w:val="21"/>
          <w:highlight w:val="none"/>
        </w:rPr>
        <w:t>、验收款：</w:t>
      </w: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采取预留质保金方式：</w:t>
      </w:r>
      <w:r>
        <w:rPr>
          <w:rFonts w:hint="eastAsia" w:ascii="宋体" w:hAnsi="宋体" w:eastAsia="宋体" w:cs="Times New Roman"/>
          <w:bCs/>
          <w:color w:val="auto"/>
          <w:kern w:val="0"/>
          <w:szCs w:val="21"/>
          <w:highlight w:val="none"/>
        </w:rPr>
        <w:t>到货并安装调试完毕、验收合格并上牌交付后，乙方提交符合甲方要求的请款报告并出具100%结算价的等额有效的增值税专用发票原件，甲方在收到发票后</w:t>
      </w:r>
      <w:r>
        <w:rPr>
          <w:rFonts w:hint="eastAsia" w:ascii="宋体" w:hAnsi="宋体" w:eastAsia="宋体" w:cs="Times New Roman"/>
          <w:bCs/>
          <w:color w:val="auto"/>
          <w:kern w:val="0"/>
          <w:szCs w:val="21"/>
          <w:highlight w:val="none"/>
          <w:lang w:val="en-US" w:eastAsia="zh-CN"/>
        </w:rPr>
        <w:t>20</w:t>
      </w:r>
      <w:r>
        <w:rPr>
          <w:rFonts w:hint="eastAsia" w:ascii="宋体" w:hAnsi="宋体" w:eastAsia="宋体" w:cs="Times New Roman"/>
          <w:bCs/>
          <w:color w:val="auto"/>
          <w:kern w:val="0"/>
          <w:szCs w:val="21"/>
          <w:highlight w:val="none"/>
        </w:rPr>
        <w:t>个工作日内支付至结算价的95％，剩余结算价的5％用作质保金。</w:t>
      </w:r>
    </w:p>
    <w:p w14:paraId="570CE866">
      <w:pPr>
        <w:autoSpaceDE w:val="0"/>
        <w:autoSpaceDN w:val="0"/>
        <w:adjustRightInd w:val="0"/>
        <w:spacing w:line="360" w:lineRule="auto"/>
        <w:ind w:firstLine="422" w:firstLineChars="200"/>
        <w:jc w:val="left"/>
        <w:rPr>
          <w:rFonts w:ascii="宋体" w:hAnsi="宋体" w:eastAsia="宋体" w:cs="Times New Roman"/>
          <w:bCs/>
          <w:color w:val="auto"/>
          <w:kern w:val="0"/>
          <w:szCs w:val="21"/>
          <w:highlight w:val="none"/>
          <w:lang w:val="zh-CN"/>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采取不可撤销质量保函方式：</w:t>
      </w:r>
      <w:r>
        <w:rPr>
          <w:rFonts w:hint="eastAsia" w:ascii="宋体" w:hAnsi="宋体" w:eastAsia="宋体" w:cs="Times New Roman"/>
          <w:bCs/>
          <w:color w:val="auto"/>
          <w:kern w:val="0"/>
          <w:szCs w:val="21"/>
          <w:highlight w:val="none"/>
        </w:rPr>
        <w:t>到货并安装调试完毕、验收合格并上牌交付后，乙方提交符合甲方要求的请款报告并出具100%结算价等额的增值税专用发票原件，并提供结算价5%且有效期至质保期满的质</w:t>
      </w:r>
      <w:r>
        <w:rPr>
          <w:rFonts w:hint="eastAsia" w:ascii="宋体" w:hAnsi="宋体" w:eastAsia="宋体" w:cs="Times New Roman"/>
          <w:bCs/>
          <w:color w:val="auto"/>
          <w:kern w:val="0"/>
          <w:szCs w:val="21"/>
          <w:highlight w:val="none"/>
          <w:lang w:val="en-US" w:eastAsia="zh-CN"/>
        </w:rPr>
        <w:t>量</w:t>
      </w:r>
      <w:r>
        <w:rPr>
          <w:rFonts w:hint="eastAsia" w:ascii="宋体" w:hAnsi="宋体" w:eastAsia="宋体" w:cs="Times New Roman"/>
          <w:bCs/>
          <w:color w:val="auto"/>
          <w:kern w:val="0"/>
          <w:szCs w:val="21"/>
          <w:highlight w:val="none"/>
        </w:rPr>
        <w:t>保函后</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个</w:t>
      </w:r>
      <w:r>
        <w:rPr>
          <w:rFonts w:hint="eastAsia" w:ascii="宋体" w:hAnsi="宋体" w:eastAsia="宋体" w:cs="Times New Roman"/>
          <w:bCs/>
          <w:color w:val="auto"/>
          <w:kern w:val="0"/>
          <w:szCs w:val="21"/>
          <w:highlight w:val="none"/>
        </w:rPr>
        <w:t>工作日内，甲方向乙方支付至结算价的100％价款。</w:t>
      </w:r>
    </w:p>
    <w:p w14:paraId="7E1B6A80">
      <w:pPr>
        <w:numPr>
          <w:ilvl w:val="0"/>
          <w:numId w:val="2"/>
        </w:numPr>
        <w:tabs>
          <w:tab w:val="left" w:pos="108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质保款：</w:t>
      </w: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采取预留质保金方式：</w:t>
      </w:r>
      <w:r>
        <w:rPr>
          <w:rFonts w:hint="eastAsia" w:ascii="宋体" w:hAnsi="宋体" w:eastAsia="宋体" w:cs="Times New Roman"/>
          <w:bCs/>
          <w:color w:val="auto"/>
          <w:kern w:val="0"/>
          <w:szCs w:val="21"/>
          <w:highlight w:val="none"/>
        </w:rPr>
        <w:t>所有车辆质保期满后，经甲方审核确认乙方提供的货物无质量问题且乙方无违约行为，乙方提交请款报告并出具前述100%结算价款金额的等额有效的增值税专用发票复印件后</w:t>
      </w:r>
      <w:r>
        <w:rPr>
          <w:rFonts w:hint="eastAsia" w:ascii="宋体" w:hAnsi="宋体" w:eastAsia="宋体" w:cs="Times New Roman"/>
          <w:bCs/>
          <w:color w:val="auto"/>
          <w:kern w:val="0"/>
          <w:szCs w:val="21"/>
          <w:highlight w:val="none"/>
          <w:lang w:val="en-US" w:eastAsia="zh-CN"/>
        </w:rPr>
        <w:t>20</w:t>
      </w:r>
      <w:r>
        <w:rPr>
          <w:rFonts w:hint="eastAsia" w:ascii="宋体" w:hAnsi="宋体" w:eastAsia="宋体" w:cs="Times New Roman"/>
          <w:bCs/>
          <w:color w:val="auto"/>
          <w:kern w:val="0"/>
          <w:szCs w:val="21"/>
          <w:highlight w:val="none"/>
        </w:rPr>
        <w:t>个工作日内，甲方向乙方支付</w:t>
      </w:r>
      <w:r>
        <w:rPr>
          <w:rFonts w:hint="eastAsia" w:ascii="宋体" w:hAnsi="宋体" w:eastAsia="宋体" w:cs="Times New Roman"/>
          <w:bCs/>
          <w:color w:val="auto"/>
          <w:kern w:val="0"/>
          <w:szCs w:val="21"/>
          <w:highlight w:val="none"/>
          <w:lang w:val="en-US" w:eastAsia="zh-CN"/>
        </w:rPr>
        <w:t>质保金</w:t>
      </w:r>
      <w:r>
        <w:rPr>
          <w:rFonts w:hint="eastAsia" w:ascii="宋体" w:hAnsi="宋体" w:eastAsia="宋体" w:cs="Times New Roman"/>
          <w:bCs/>
          <w:color w:val="auto"/>
          <w:kern w:val="0"/>
          <w:szCs w:val="21"/>
          <w:highlight w:val="none"/>
        </w:rPr>
        <w:t>。</w:t>
      </w:r>
    </w:p>
    <w:p w14:paraId="079930AF">
      <w:pPr>
        <w:tabs>
          <w:tab w:val="left" w:pos="1080"/>
        </w:tabs>
        <w:autoSpaceDE w:val="0"/>
        <w:autoSpaceDN w:val="0"/>
        <w:adjustRightInd w:val="0"/>
        <w:spacing w:line="360" w:lineRule="auto"/>
        <w:ind w:firstLine="422" w:firstLineChars="200"/>
        <w:jc w:val="left"/>
        <w:rPr>
          <w:rFonts w:ascii="宋体" w:hAnsi="宋体" w:eastAsia="宋体" w:cs="Times New Roman"/>
          <w:bCs/>
          <w:color w:val="auto"/>
          <w:kern w:val="0"/>
          <w:szCs w:val="21"/>
          <w:highlight w:val="none"/>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采取不可撤销质量保函方式：</w:t>
      </w:r>
      <w:r>
        <w:rPr>
          <w:rFonts w:hint="eastAsia" w:ascii="宋体" w:hAnsi="宋体" w:eastAsia="宋体" w:cs="Times New Roman"/>
          <w:bCs/>
          <w:color w:val="auto"/>
          <w:kern w:val="0"/>
          <w:szCs w:val="21"/>
          <w:highlight w:val="none"/>
        </w:rPr>
        <w:t>车辆质保期满后</w:t>
      </w:r>
      <w:r>
        <w:rPr>
          <w:rFonts w:hint="eastAsia" w:ascii="宋体" w:hAnsi="宋体" w:eastAsia="宋体" w:cs="Times New Roman"/>
          <w:color w:val="auto"/>
          <w:kern w:val="0"/>
          <w:szCs w:val="21"/>
          <w:highlight w:val="none"/>
        </w:rPr>
        <w:t>，</w:t>
      </w:r>
      <w:r>
        <w:rPr>
          <w:rFonts w:hint="eastAsia" w:ascii="宋体" w:hAnsi="宋体" w:eastAsia="宋体" w:cs="Times New Roman"/>
          <w:bCs/>
          <w:color w:val="auto"/>
          <w:kern w:val="0"/>
          <w:szCs w:val="21"/>
          <w:highlight w:val="none"/>
        </w:rPr>
        <w:t>由</w:t>
      </w:r>
      <w:r>
        <w:rPr>
          <w:rFonts w:hint="eastAsia" w:ascii="宋体" w:hAnsi="宋体" w:eastAsia="宋体" w:cs="Times New Roman"/>
          <w:color w:val="auto"/>
          <w:kern w:val="0"/>
          <w:szCs w:val="21"/>
          <w:highlight w:val="none"/>
        </w:rPr>
        <w:t>乙方提出退回</w:t>
      </w:r>
      <w:r>
        <w:rPr>
          <w:rFonts w:hint="eastAsia" w:ascii="宋体" w:hAnsi="宋体" w:eastAsia="宋体" w:cs="宋体"/>
          <w:color w:val="auto"/>
          <w:sz w:val="21"/>
          <w:szCs w:val="21"/>
          <w:highlight w:val="none"/>
        </w:rPr>
        <w:t>不可撤销质量</w:t>
      </w:r>
      <w:r>
        <w:rPr>
          <w:rFonts w:hint="eastAsia" w:ascii="宋体" w:hAnsi="宋体" w:eastAsia="宋体" w:cs="Times New Roman"/>
          <w:color w:val="auto"/>
          <w:kern w:val="0"/>
          <w:szCs w:val="21"/>
          <w:highlight w:val="none"/>
        </w:rPr>
        <w:t>保函申请，经甲方审核确认乙方车辆无质量问题且乙方无违约行为</w:t>
      </w:r>
      <w:r>
        <w:rPr>
          <w:rFonts w:hint="eastAsia" w:ascii="宋体" w:hAnsi="宋体" w:eastAsia="宋体" w:cs="Times New Roman"/>
          <w:color w:val="auto"/>
          <w:kern w:val="0"/>
          <w:szCs w:val="21"/>
          <w:highlight w:val="none"/>
          <w:lang w:val="en-US" w:eastAsia="zh-CN"/>
        </w:rPr>
        <w:t>后</w:t>
      </w:r>
      <w:r>
        <w:rPr>
          <w:rFonts w:hint="eastAsia" w:ascii="宋体" w:hAnsi="宋体" w:eastAsia="宋体" w:cs="Times New Roman"/>
          <w:color w:val="auto"/>
          <w:kern w:val="0"/>
          <w:szCs w:val="21"/>
          <w:highlight w:val="none"/>
        </w:rPr>
        <w:t>，</w:t>
      </w:r>
      <w:r>
        <w:rPr>
          <w:rFonts w:hint="eastAsia" w:ascii="宋体" w:hAnsi="宋体" w:eastAsia="宋体" w:cs="Times New Roman"/>
          <w:bCs/>
          <w:color w:val="auto"/>
          <w:kern w:val="0"/>
          <w:szCs w:val="21"/>
          <w:highlight w:val="none"/>
        </w:rPr>
        <w:t>由甲方</w:t>
      </w:r>
      <w:r>
        <w:rPr>
          <w:rFonts w:hint="eastAsia" w:ascii="宋体" w:hAnsi="宋体" w:eastAsia="宋体" w:cs="Times New Roman"/>
          <w:color w:val="auto"/>
          <w:kern w:val="0"/>
          <w:szCs w:val="21"/>
          <w:highlight w:val="none"/>
        </w:rPr>
        <w:t>退回</w:t>
      </w:r>
      <w:r>
        <w:rPr>
          <w:rFonts w:hint="eastAsia" w:ascii="宋体" w:hAnsi="宋体" w:eastAsia="宋体" w:cs="宋体"/>
          <w:color w:val="auto"/>
          <w:sz w:val="21"/>
          <w:szCs w:val="21"/>
          <w:highlight w:val="none"/>
        </w:rPr>
        <w:t>不可撤销</w:t>
      </w:r>
      <w:r>
        <w:rPr>
          <w:rFonts w:hint="eastAsia" w:ascii="宋体" w:hAnsi="宋体" w:eastAsia="宋体" w:cs="Times New Roman"/>
          <w:color w:val="auto"/>
          <w:kern w:val="0"/>
          <w:szCs w:val="21"/>
          <w:highlight w:val="none"/>
        </w:rPr>
        <w:t>质量保函</w:t>
      </w:r>
      <w:r>
        <w:rPr>
          <w:rFonts w:hint="eastAsia" w:ascii="宋体" w:hAnsi="宋体" w:eastAsia="宋体" w:cs="Times New Roman"/>
          <w:bCs/>
          <w:color w:val="auto"/>
          <w:kern w:val="0"/>
          <w:szCs w:val="21"/>
          <w:highlight w:val="none"/>
        </w:rPr>
        <w:t>。</w:t>
      </w:r>
    </w:p>
    <w:p w14:paraId="3B603F6E">
      <w:pPr>
        <w:tabs>
          <w:tab w:val="left" w:pos="1080"/>
        </w:tabs>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ascii="宋体" w:hAnsi="宋体" w:eastAsia="宋体" w:cs="Times New Roman"/>
          <w:bCs/>
          <w:color w:val="auto"/>
          <w:kern w:val="0"/>
          <w:szCs w:val="21"/>
          <w:highlight w:val="none"/>
        </w:rPr>
        <w:t>4</w:t>
      </w:r>
      <w:r>
        <w:rPr>
          <w:rFonts w:hint="eastAsia" w:ascii="宋体" w:hAnsi="宋体" w:eastAsia="宋体" w:cs="Times New Roman"/>
          <w:bCs/>
          <w:color w:val="auto"/>
          <w:kern w:val="0"/>
          <w:szCs w:val="21"/>
          <w:highlight w:val="none"/>
        </w:rPr>
        <w:t>、甲方付款前，乙方应当按照上述约定向甲方提供符合甲方要求的等额有效的收据或增值税专用发票（以下简称为“票据”），</w:t>
      </w:r>
      <w:r>
        <w:rPr>
          <w:rFonts w:hint="eastAsia" w:ascii="宋体" w:hAnsi="宋体" w:eastAsia="宋体" w:cs="Times New Roman"/>
          <w:color w:val="auto"/>
          <w:kern w:val="0"/>
          <w:szCs w:val="21"/>
          <w:highlight w:val="none"/>
        </w:rPr>
        <w:t>并提交其他甲方要求的请款资料</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若乙方迟延向甲方</w:t>
      </w:r>
      <w:r>
        <w:rPr>
          <w:rFonts w:hint="eastAsia" w:ascii="宋体" w:hAnsi="宋体" w:eastAsia="宋体" w:cs="Times New Roman"/>
          <w:color w:val="auto"/>
          <w:kern w:val="0"/>
          <w:szCs w:val="21"/>
          <w:highlight w:val="none"/>
          <w:lang w:val="en-US" w:eastAsia="zh-CN"/>
        </w:rPr>
        <w:t>提交</w:t>
      </w:r>
      <w:r>
        <w:rPr>
          <w:rFonts w:hint="eastAsia" w:ascii="宋体" w:hAnsi="宋体" w:eastAsia="宋体" w:cs="Times New Roman"/>
          <w:color w:val="auto"/>
          <w:kern w:val="0"/>
          <w:szCs w:val="21"/>
          <w:highlight w:val="none"/>
        </w:rPr>
        <w:t>前述票据以及请款材料或票据和请款材料不符合</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要求的，甲方有权顺延支付时间而无须承担任何违约责任，且乙方不得以此为由迟延履行或拒绝履行合同义务。</w:t>
      </w:r>
    </w:p>
    <w:p w14:paraId="7115552C">
      <w:pPr>
        <w:tabs>
          <w:tab w:val="left" w:pos="108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宋体"/>
          <w:color w:val="auto"/>
          <w:kern w:val="0"/>
          <w:szCs w:val="21"/>
          <w:highlight w:val="none"/>
        </w:rPr>
        <w:t>5、合同履约过程中，乙方根据本合同约定需向甲方支付违约金、赔偿金或其他应付费用等款项的，乙方必须</w:t>
      </w:r>
      <w:r>
        <w:rPr>
          <w:rFonts w:hint="eastAsia" w:ascii="宋体" w:hAnsi="宋体" w:eastAsia="宋体" w:cs="宋体"/>
          <w:color w:val="auto"/>
          <w:kern w:val="0"/>
          <w:szCs w:val="21"/>
          <w:highlight w:val="none"/>
          <w:lang w:val="en-US" w:eastAsia="zh-CN"/>
        </w:rPr>
        <w:t>先</w:t>
      </w:r>
      <w:r>
        <w:rPr>
          <w:rFonts w:hint="eastAsia" w:ascii="宋体" w:hAnsi="宋体" w:eastAsia="宋体" w:cs="宋体"/>
          <w:color w:val="auto"/>
          <w:kern w:val="0"/>
          <w:szCs w:val="21"/>
          <w:highlight w:val="none"/>
        </w:rPr>
        <w:t>向甲方支付完相关款项后，甲方才根据本合同约定向乙方支付价款。若乙方未能支付前述相关款项的，甲方有权启用履约担保或直接从未付价款中扣除，且乙方必须按照扣除前述费用前的价款开具增值税专用发票，保证增值税税额符合法律规定。</w:t>
      </w:r>
    </w:p>
    <w:p w14:paraId="60A0E6ED">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color w:val="auto"/>
          <w:kern w:val="0"/>
          <w:szCs w:val="21"/>
          <w:highlight w:val="none"/>
        </w:rPr>
        <w:t>6、甲方开票信息及甲乙双方银行账户</w:t>
      </w:r>
    </w:p>
    <w:p w14:paraId="39960E77">
      <w:pPr>
        <w:tabs>
          <w:tab w:val="left" w:pos="1080"/>
        </w:tabs>
        <w:autoSpaceDE w:val="0"/>
        <w:autoSpaceDN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甲方开票信息及银行账户</w:t>
      </w:r>
    </w:p>
    <w:p w14:paraId="61B6A3B2">
      <w:pPr>
        <w:spacing w:line="360" w:lineRule="auto"/>
        <w:ind w:firstLine="630" w:firstLineChars="300"/>
        <w:rPr>
          <w:rFonts w:ascii="宋体" w:hAnsi="宋体" w:eastAsia="宋体" w:cs="宋体"/>
          <w:bCs/>
          <w:color w:val="auto"/>
          <w:szCs w:val="21"/>
          <w:highlight w:val="none"/>
        </w:rPr>
      </w:pPr>
      <w:r>
        <w:rPr>
          <w:rFonts w:hint="eastAsia" w:ascii="宋体" w:hAnsi="宋体" w:eastAsia="宋体" w:cs="宋体"/>
          <w:bCs/>
          <w:color w:val="auto"/>
          <w:szCs w:val="21"/>
          <w:highlight w:val="none"/>
        </w:rPr>
        <w:t>开户名称：</w:t>
      </w:r>
      <w:r>
        <w:rPr>
          <w:rFonts w:hint="eastAsia" w:ascii="宋体" w:hAnsi="宋体" w:eastAsia="宋体" w:cs="宋体"/>
          <w:bCs/>
          <w:color w:val="auto"/>
          <w:szCs w:val="21"/>
          <w:highlight w:val="none"/>
          <w:lang w:val="en-US" w:eastAsia="zh-CN"/>
        </w:rPr>
        <w:t>东莞市水务环境投资控股集团管网有限公司</w:t>
      </w:r>
    </w:p>
    <w:p w14:paraId="4DA55BA1">
      <w:pPr>
        <w:spacing w:line="360" w:lineRule="auto"/>
        <w:ind w:firstLine="630" w:firstLineChars="300"/>
        <w:rPr>
          <w:rFonts w:ascii="宋体" w:hAnsi="宋体" w:eastAsia="宋体" w:cs="宋体"/>
          <w:bCs/>
          <w:color w:val="auto"/>
          <w:szCs w:val="21"/>
          <w:highlight w:val="none"/>
        </w:rPr>
      </w:pPr>
      <w:r>
        <w:rPr>
          <w:rFonts w:hint="eastAsia" w:ascii="宋体" w:hAnsi="宋体" w:eastAsia="宋体" w:cs="宋体"/>
          <w:bCs/>
          <w:color w:val="auto"/>
          <w:szCs w:val="21"/>
          <w:highlight w:val="none"/>
        </w:rPr>
        <w:t>银行账号：</w:t>
      </w:r>
      <w:r>
        <w:rPr>
          <w:rFonts w:hint="eastAsia" w:ascii="宋体" w:hAnsi="宋体" w:eastAsia="宋体" w:cs="宋体"/>
          <w:bCs/>
          <w:color w:val="auto"/>
          <w:szCs w:val="21"/>
          <w:highlight w:val="none"/>
          <w:lang w:val="en-US" w:eastAsia="zh-CN"/>
        </w:rPr>
        <w:t>2010021309900059537</w:t>
      </w:r>
    </w:p>
    <w:p w14:paraId="7723796A">
      <w:pPr>
        <w:spacing w:line="360" w:lineRule="auto"/>
        <w:ind w:firstLine="630" w:firstLineChars="300"/>
        <w:rPr>
          <w:rFonts w:ascii="宋体" w:hAnsi="宋体" w:eastAsia="宋体" w:cs="宋体"/>
          <w:bCs/>
          <w:color w:val="auto"/>
          <w:szCs w:val="21"/>
          <w:highlight w:val="none"/>
        </w:rPr>
      </w:pPr>
      <w:r>
        <w:rPr>
          <w:rFonts w:hint="eastAsia" w:ascii="宋体" w:hAnsi="宋体" w:eastAsia="宋体" w:cs="宋体"/>
          <w:bCs/>
          <w:color w:val="auto"/>
          <w:szCs w:val="21"/>
          <w:highlight w:val="none"/>
        </w:rPr>
        <w:t>开户银行：</w:t>
      </w:r>
      <w:r>
        <w:rPr>
          <w:rFonts w:hint="eastAsia" w:ascii="宋体" w:hAnsi="宋体" w:eastAsia="宋体" w:cs="宋体"/>
          <w:bCs/>
          <w:color w:val="auto"/>
          <w:szCs w:val="21"/>
          <w:highlight w:val="none"/>
          <w:lang w:val="en-US" w:eastAsia="zh-CN"/>
        </w:rPr>
        <w:t>中国工商银行东莞分行</w:t>
      </w:r>
    </w:p>
    <w:p w14:paraId="73B430B8">
      <w:pPr>
        <w:tabs>
          <w:tab w:val="left" w:pos="108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lang w:val="en-US" w:eastAsia="zh-CN"/>
        </w:rPr>
        <w:t>2</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乙方确认的银行账户</w:t>
      </w:r>
    </w:p>
    <w:p w14:paraId="77342641">
      <w:pPr>
        <w:autoSpaceDE w:val="0"/>
        <w:autoSpaceDN w:val="0"/>
        <w:adjustRightInd w:val="0"/>
        <w:snapToGrid/>
        <w:spacing w:line="360" w:lineRule="auto"/>
        <w:ind w:firstLine="420" w:firstLineChars="200"/>
        <w:jc w:val="left"/>
        <w:rPr>
          <w:rFonts w:hint="eastAsia" w:ascii="宋体" w:hAnsi="宋体" w:eastAsia="宋体" w:cs="Times New Roman"/>
          <w:bCs w:val="0"/>
          <w:color w:val="auto"/>
          <w:kern w:val="0"/>
          <w:szCs w:val="21"/>
          <w:highlight w:val="none"/>
          <w:lang w:val="en-US" w:eastAsia="zh-CN"/>
        </w:rPr>
      </w:pPr>
      <w:r>
        <w:rPr>
          <w:rFonts w:hint="eastAsia" w:ascii="宋体" w:hAnsi="宋体" w:eastAsia="宋体" w:cs="Times New Roman"/>
          <w:bCs w:val="0"/>
          <w:color w:val="auto"/>
          <w:kern w:val="0"/>
          <w:szCs w:val="21"/>
          <w:highlight w:val="none"/>
          <w:lang w:val="en-US" w:eastAsia="zh-CN"/>
        </w:rPr>
        <w:t>①预付款：（如需设置监管账户，则填写监管账户信息）</w:t>
      </w:r>
    </w:p>
    <w:p w14:paraId="1B77F548">
      <w:pPr>
        <w:autoSpaceDE w:val="0"/>
        <w:autoSpaceDN w:val="0"/>
        <w:adjustRightInd w:val="0"/>
        <w:snapToGrid w:val="0"/>
        <w:spacing w:line="360" w:lineRule="auto"/>
        <w:ind w:firstLine="630" w:firstLineChars="300"/>
        <w:jc w:val="left"/>
        <w:rPr>
          <w:rFonts w:hint="eastAsia"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开户名称：</w:t>
      </w:r>
    </w:p>
    <w:p w14:paraId="465E8D49">
      <w:pPr>
        <w:autoSpaceDE w:val="0"/>
        <w:autoSpaceDN w:val="0"/>
        <w:adjustRightInd w:val="0"/>
        <w:snapToGrid w:val="0"/>
        <w:spacing w:line="360" w:lineRule="auto"/>
        <w:ind w:firstLine="630" w:firstLineChars="300"/>
        <w:jc w:val="left"/>
        <w:rPr>
          <w:rFonts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银行账号：</w:t>
      </w:r>
    </w:p>
    <w:p w14:paraId="472DFBFD">
      <w:pPr>
        <w:autoSpaceDE w:val="0"/>
        <w:autoSpaceDN w:val="0"/>
        <w:adjustRightInd w:val="0"/>
        <w:snapToGrid w:val="0"/>
        <w:spacing w:line="360" w:lineRule="auto"/>
        <w:ind w:firstLine="630" w:firstLineChars="300"/>
        <w:jc w:val="left"/>
        <w:rPr>
          <w:rFonts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开户银行：</w:t>
      </w:r>
    </w:p>
    <w:p w14:paraId="784B6090">
      <w:pPr>
        <w:autoSpaceDE w:val="0"/>
        <w:autoSpaceDN w:val="0"/>
        <w:adjustRightInd w:val="0"/>
        <w:spacing w:line="360" w:lineRule="auto"/>
        <w:ind w:firstLine="420" w:firstLineChars="200"/>
        <w:jc w:val="left"/>
        <w:rPr>
          <w:rFonts w:hint="eastAsia" w:ascii="宋体" w:hAnsi="宋体" w:eastAsia="宋体" w:cs="Times New Roman"/>
          <w:b w:val="0"/>
          <w:bCs w:val="0"/>
          <w:color w:val="auto"/>
          <w:kern w:val="0"/>
          <w:szCs w:val="21"/>
          <w:highlight w:val="none"/>
          <w:lang w:val="en-US" w:eastAsia="zh-CN"/>
        </w:rPr>
      </w:pPr>
      <w:r>
        <w:rPr>
          <w:rFonts w:hint="eastAsia" w:ascii="宋体" w:hAnsi="宋体" w:eastAsia="宋体" w:cs="Times New Roman"/>
          <w:b w:val="0"/>
          <w:bCs w:val="0"/>
          <w:color w:val="auto"/>
          <w:kern w:val="0"/>
          <w:szCs w:val="21"/>
          <w:highlight w:val="none"/>
          <w:lang w:val="en-US" w:eastAsia="zh-CN"/>
        </w:rPr>
        <w:t>②验收款及质保款（如与预付款账户不一致，则补充）：</w:t>
      </w:r>
    </w:p>
    <w:p w14:paraId="15C40567">
      <w:pPr>
        <w:autoSpaceDE w:val="0"/>
        <w:autoSpaceDN w:val="0"/>
        <w:adjustRightInd w:val="0"/>
        <w:snapToGrid w:val="0"/>
        <w:spacing w:line="360" w:lineRule="auto"/>
        <w:ind w:firstLine="630" w:firstLineChars="300"/>
        <w:jc w:val="left"/>
        <w:rPr>
          <w:rFonts w:hint="eastAsia"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开户名称：</w:t>
      </w:r>
    </w:p>
    <w:p w14:paraId="54569E1F">
      <w:pPr>
        <w:autoSpaceDE w:val="0"/>
        <w:autoSpaceDN w:val="0"/>
        <w:adjustRightInd w:val="0"/>
        <w:snapToGrid w:val="0"/>
        <w:spacing w:line="360" w:lineRule="auto"/>
        <w:ind w:firstLine="630" w:firstLineChars="300"/>
        <w:jc w:val="left"/>
        <w:rPr>
          <w:rFonts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银行账号：</w:t>
      </w:r>
    </w:p>
    <w:p w14:paraId="04AF5F78">
      <w:pPr>
        <w:autoSpaceDE w:val="0"/>
        <w:autoSpaceDN w:val="0"/>
        <w:adjustRightInd w:val="0"/>
        <w:snapToGrid w:val="0"/>
        <w:spacing w:line="360" w:lineRule="auto"/>
        <w:ind w:firstLine="630" w:firstLineChars="300"/>
        <w:jc w:val="left"/>
        <w:rPr>
          <w:rFonts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开户银行：</w:t>
      </w:r>
    </w:p>
    <w:p w14:paraId="561F07A7">
      <w:pPr>
        <w:autoSpaceDE w:val="0"/>
        <w:autoSpaceDN w:val="0"/>
        <w:adjustRightInd w:val="0"/>
        <w:spacing w:line="360" w:lineRule="auto"/>
        <w:ind w:firstLine="420" w:firstLineChars="200"/>
        <w:jc w:val="left"/>
        <w:rPr>
          <w:rFonts w:hint="eastAsia"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Cs w:val="21"/>
          <w:highlight w:val="none"/>
        </w:rPr>
        <w:t>乙方确认本合同项下的款项均支付至上述银行账户，甲方将款项支付至乙方指定账户即完成支付义务。如乙方收款账户发生任何变更，乙方应书面通知甲方，若乙方已经开具了发票，应按变更后的收款账户信息重新开具发票。乙方因重新开具发票所产生的费用由乙方自行承担，乙方不得以此为由向甲方追偿。因未及时通知或因上述银行账户被查封、冻结或发生其他非因甲方原因导致款项未能及时到账的，因此导致的后果由乙方自行承担，与甲方无关。</w:t>
      </w:r>
    </w:p>
    <w:p w14:paraId="36862ADC">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八、培训及质保、售后服务</w:t>
      </w:r>
    </w:p>
    <w:p w14:paraId="0FBBAFAB">
      <w:pPr>
        <w:spacing w:line="360" w:lineRule="auto"/>
        <w:ind w:firstLine="420" w:firstLineChars="200"/>
        <w:contextualSpacing/>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培训服务</w:t>
      </w:r>
    </w:p>
    <w:p w14:paraId="392E6FFE">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kern w:val="2"/>
          <w:sz w:val="21"/>
          <w:szCs w:val="21"/>
          <w:highlight w:val="none"/>
          <w:lang w:eastAsia="zh-CN" w:bidi="ar"/>
        </w:rPr>
        <w:t>乙方</w:t>
      </w:r>
      <w:r>
        <w:rPr>
          <w:rFonts w:hint="eastAsia" w:ascii="宋体" w:hAnsi="宋体" w:eastAsia="宋体" w:cs="宋体"/>
          <w:color w:val="auto"/>
          <w:kern w:val="2"/>
          <w:sz w:val="21"/>
          <w:szCs w:val="21"/>
          <w:highlight w:val="none"/>
          <w:lang w:bidi="ar"/>
        </w:rPr>
        <w:t>在验收合格后提供一次免费专业知识和设备实操培训服务，就货物的功能对</w:t>
      </w:r>
      <w:r>
        <w:rPr>
          <w:rFonts w:hint="eastAsia" w:ascii="宋体" w:hAnsi="宋体" w:eastAsia="宋体" w:cs="宋体"/>
          <w:color w:val="auto"/>
          <w:kern w:val="2"/>
          <w:sz w:val="21"/>
          <w:szCs w:val="21"/>
          <w:highlight w:val="none"/>
          <w:lang w:eastAsia="zh-CN" w:bidi="ar"/>
        </w:rPr>
        <w:t>甲方</w:t>
      </w:r>
      <w:r>
        <w:rPr>
          <w:rFonts w:hint="eastAsia" w:ascii="宋体" w:hAnsi="宋体" w:eastAsia="宋体" w:cs="宋体"/>
          <w:color w:val="auto"/>
          <w:kern w:val="2"/>
          <w:sz w:val="21"/>
          <w:szCs w:val="21"/>
          <w:highlight w:val="none"/>
          <w:lang w:bidi="ar"/>
        </w:rPr>
        <w:t>进行相应的维护保养培训和安全操作规范培训，培训地点主要在车辆交付现场或由双方约定。</w:t>
      </w:r>
      <w:r>
        <w:rPr>
          <w:rFonts w:hint="eastAsia" w:ascii="宋体" w:hAnsi="宋体" w:eastAsia="宋体" w:cs="宋体"/>
          <w:color w:val="auto"/>
          <w:sz w:val="21"/>
          <w:szCs w:val="21"/>
          <w:highlight w:val="none"/>
        </w:rPr>
        <w:t>技术培训费用已包含</w:t>
      </w:r>
      <w:r>
        <w:rPr>
          <w:rFonts w:hint="eastAsia"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rPr>
        <w:t>合同价中，</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不另行支付或给予</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补偿。</w:t>
      </w:r>
    </w:p>
    <w:p w14:paraId="4CC3B20D">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培训内容要求：</w:t>
      </w:r>
    </w:p>
    <w:p w14:paraId="71FB910B">
      <w:pPr>
        <w:spacing w:line="360" w:lineRule="auto"/>
        <w:ind w:firstLine="420" w:firstLineChars="2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开展培训前，</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需将培训内容计划及培训资料（培训资料需整理成册，包括纸质版电子版）提前移交至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确认无误后共同商议培训时间、培训人员数量及地点（培训地点为东莞市行政辖区内，具体以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通知为准）</w:t>
      </w:r>
      <w:r>
        <w:rPr>
          <w:rFonts w:hint="eastAsia" w:ascii="宋体" w:hAnsi="宋体" w:eastAsia="宋体" w:cs="宋体"/>
          <w:color w:val="auto"/>
          <w:sz w:val="21"/>
          <w:szCs w:val="21"/>
          <w:highlight w:val="none"/>
          <w:lang w:eastAsia="zh-CN"/>
        </w:rPr>
        <w:t>。</w:t>
      </w:r>
    </w:p>
    <w:p w14:paraId="2DB2C1B4">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技术理论培训：车辆验收合格后，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派专人对</w:t>
      </w:r>
      <w:r>
        <w:rPr>
          <w:rFonts w:hint="eastAsia" w:ascii="宋体" w:hAnsi="宋体" w:eastAsia="宋体" w:cs="宋体"/>
          <w:color w:val="auto"/>
          <w:sz w:val="21"/>
          <w:szCs w:val="21"/>
          <w:highlight w:val="none"/>
          <w:lang w:val="en-US" w:eastAsia="zh-CN"/>
        </w:rPr>
        <w:t>每台车辆进行跟班培训</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培训时间由甲方决定，跟班总时长每车不少于</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lang w:val="en-US" w:eastAsia="zh-CN"/>
        </w:rPr>
        <w:t>个工作日，每日跟班时长不少于</w:t>
      </w:r>
      <w:r>
        <w:rPr>
          <w:rFonts w:hint="eastAsia" w:ascii="宋体" w:hAnsi="宋体" w:eastAsia="宋体" w:cs="宋体"/>
          <w:color w:val="auto"/>
          <w:sz w:val="21"/>
          <w:szCs w:val="21"/>
          <w:highlight w:val="none"/>
          <w:u w:val="single"/>
          <w:lang w:val="en-US" w:eastAsia="zh-CN"/>
        </w:rPr>
        <w:t xml:space="preserve"> 6 </w:t>
      </w:r>
      <w:r>
        <w:rPr>
          <w:rFonts w:hint="eastAsia" w:ascii="宋体" w:hAnsi="宋体" w:eastAsia="宋体" w:cs="宋体"/>
          <w:color w:val="auto"/>
          <w:sz w:val="21"/>
          <w:szCs w:val="21"/>
          <w:highlight w:val="none"/>
          <w:lang w:val="en-US" w:eastAsia="zh-CN"/>
        </w:rPr>
        <w:t>小时，</w:t>
      </w:r>
      <w:r>
        <w:rPr>
          <w:rFonts w:hint="eastAsia" w:ascii="宋体" w:hAnsi="宋体" w:eastAsia="宋体" w:cs="宋体"/>
          <w:color w:val="auto"/>
          <w:sz w:val="21"/>
          <w:szCs w:val="21"/>
          <w:highlight w:val="none"/>
        </w:rPr>
        <w:t>直至受训人员签名确认已充分理解受训内容，否则</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应为受训人员解难答疑直至其充分理解。培训内容包括但不限于：</w:t>
      </w:r>
    </w:p>
    <w:p w14:paraId="65105209">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车辆结构及原理培训，了解车辆及各部件名称用途</w:t>
      </w:r>
    </w:p>
    <w:p w14:paraId="2718CC22">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车辆维护与保养</w:t>
      </w:r>
      <w:r>
        <w:rPr>
          <w:rFonts w:hint="eastAsia" w:ascii="宋体" w:hAnsi="宋体" w:eastAsia="宋体" w:cs="宋体"/>
          <w:color w:val="auto"/>
          <w:sz w:val="21"/>
          <w:szCs w:val="21"/>
          <w:highlight w:val="none"/>
          <w:lang w:val="en-US" w:eastAsia="zh-CN"/>
        </w:rPr>
        <w:t>要求及方法</w:t>
      </w:r>
      <w:r>
        <w:rPr>
          <w:rFonts w:hint="eastAsia" w:ascii="宋体" w:hAnsi="宋体" w:eastAsia="宋体" w:cs="宋体"/>
          <w:color w:val="auto"/>
          <w:sz w:val="21"/>
          <w:szCs w:val="21"/>
          <w:highlight w:val="none"/>
        </w:rPr>
        <w:t>（明确易损易耗件清单及更换操作方法）</w:t>
      </w:r>
    </w:p>
    <w:p w14:paraId="36906DA9">
      <w:pPr>
        <w:spacing w:line="360" w:lineRule="auto"/>
        <w:ind w:firstLine="630" w:firstLineChars="300"/>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3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动力装置维护与养护</w:t>
      </w:r>
      <w:r>
        <w:rPr>
          <w:rFonts w:hint="eastAsia" w:ascii="宋体" w:hAnsi="宋体" w:eastAsia="宋体" w:cs="宋体"/>
          <w:color w:val="auto"/>
          <w:sz w:val="21"/>
          <w:szCs w:val="21"/>
          <w:highlight w:val="none"/>
          <w:lang w:val="en-US" w:eastAsia="zh-CN"/>
        </w:rPr>
        <w:t>要求及方法</w:t>
      </w:r>
    </w:p>
    <w:p w14:paraId="72D51CFB">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4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故障分析与排除</w:t>
      </w:r>
    </w:p>
    <w:p w14:paraId="20F5E486">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⑤</w:t>
      </w:r>
      <w:r>
        <w:rPr>
          <w:rFonts w:hint="eastAsia" w:ascii="宋体" w:hAnsi="宋体" w:eastAsia="宋体" w:cs="宋体"/>
          <w:color w:val="auto"/>
          <w:sz w:val="21"/>
          <w:szCs w:val="21"/>
          <w:highlight w:val="none"/>
        </w:rPr>
        <w:t>车辆基本操作使用，包括日常操作，作业前准备，停车注意事项、车辆仪表控制操作</w:t>
      </w:r>
    </w:p>
    <w:p w14:paraId="4F4BF9F3">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⑥</w:t>
      </w:r>
      <w:r>
        <w:rPr>
          <w:rFonts w:hint="eastAsia" w:ascii="宋体" w:hAnsi="宋体" w:eastAsia="宋体" w:cs="宋体"/>
          <w:color w:val="auto"/>
          <w:sz w:val="21"/>
          <w:szCs w:val="21"/>
          <w:highlight w:val="none"/>
        </w:rPr>
        <w:t>车辆操作注意事项</w:t>
      </w:r>
    </w:p>
    <w:p w14:paraId="064CF411">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⑦</w:t>
      </w:r>
      <w:r>
        <w:rPr>
          <w:rFonts w:hint="eastAsia" w:ascii="宋体" w:hAnsi="宋体" w:eastAsia="宋体" w:cs="宋体"/>
          <w:color w:val="auto"/>
          <w:sz w:val="21"/>
          <w:szCs w:val="21"/>
          <w:highlight w:val="none"/>
        </w:rPr>
        <w:t>不同工况的车辆操作使用技巧及配件的选择</w:t>
      </w:r>
    </w:p>
    <w:p w14:paraId="434A8785">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培训完成后，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在使用上存在问题时，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需及时解难答疑，提供免费的咨询服务，若需</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现场协助指导作业，</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应无条件上门指导，</w:t>
      </w:r>
      <w:r>
        <w:rPr>
          <w:rFonts w:hint="eastAsia" w:ascii="宋体" w:hAnsi="宋体" w:eastAsia="宋体" w:cs="宋体"/>
          <w:color w:val="auto"/>
          <w:sz w:val="21"/>
          <w:szCs w:val="21"/>
          <w:highlight w:val="none"/>
          <w:lang w:val="en-US" w:eastAsia="zh-CN"/>
        </w:rPr>
        <w:t>此</w:t>
      </w:r>
      <w:r>
        <w:rPr>
          <w:rFonts w:hint="eastAsia" w:ascii="宋体" w:hAnsi="宋体" w:eastAsia="宋体" w:cs="宋体"/>
          <w:color w:val="auto"/>
          <w:sz w:val="21"/>
          <w:szCs w:val="21"/>
          <w:highlight w:val="none"/>
        </w:rPr>
        <w:t>费用已包含在</w:t>
      </w:r>
      <w:r>
        <w:rPr>
          <w:rFonts w:hint="eastAsia" w:ascii="宋体" w:hAnsi="宋体" w:eastAsia="宋体" w:cs="Times New Roman"/>
          <w:color w:val="auto"/>
          <w:kern w:val="0"/>
          <w:szCs w:val="21"/>
          <w:highlight w:val="none"/>
        </w:rPr>
        <w:t>合同含税总价</w:t>
      </w:r>
      <w:r>
        <w:rPr>
          <w:rFonts w:hint="eastAsia" w:ascii="宋体" w:hAnsi="宋体" w:eastAsia="宋体" w:cs="宋体"/>
          <w:color w:val="auto"/>
          <w:sz w:val="21"/>
          <w:szCs w:val="21"/>
          <w:highlight w:val="none"/>
        </w:rPr>
        <w:t>中，甲方不另行支付或给予乙方补偿。</w:t>
      </w:r>
    </w:p>
    <w:p w14:paraId="71DE9DE6">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培训服务态度恶劣、培训内容不满足要求的，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整改并重新服务直至满足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不落实整改工作，</w:t>
      </w:r>
      <w:r>
        <w:rPr>
          <w:rFonts w:hint="eastAsia" w:ascii="宋体" w:hAnsi="宋体" w:eastAsia="宋体" w:cs="宋体"/>
          <w:color w:val="auto"/>
          <w:sz w:val="21"/>
          <w:szCs w:val="21"/>
          <w:highlight w:val="none"/>
          <w:lang w:val="en-US" w:eastAsia="zh-CN"/>
        </w:rPr>
        <w:t>按本合同“十二、违约责任 第7款”执行</w:t>
      </w:r>
      <w:r>
        <w:rPr>
          <w:rFonts w:hint="eastAsia" w:ascii="宋体" w:hAnsi="宋体" w:eastAsia="宋体" w:cs="宋体"/>
          <w:color w:val="auto"/>
          <w:sz w:val="21"/>
          <w:szCs w:val="21"/>
          <w:highlight w:val="none"/>
        </w:rPr>
        <w:t>。</w:t>
      </w:r>
    </w:p>
    <w:p w14:paraId="4C8CFA85">
      <w:pPr>
        <w:snapToGrid w:val="0"/>
        <w:spacing w:line="360" w:lineRule="auto"/>
        <w:ind w:firstLine="420" w:firstLineChars="200"/>
        <w:rPr>
          <w:rFonts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eastAsia="zh-CN" w:bidi="ar"/>
        </w:rPr>
        <w:t>（</w:t>
      </w:r>
      <w:r>
        <w:rPr>
          <w:rFonts w:hint="eastAsia" w:ascii="宋体" w:hAnsi="宋体" w:eastAsia="宋体" w:cs="Times New Roman"/>
          <w:color w:val="auto"/>
          <w:kern w:val="0"/>
          <w:szCs w:val="21"/>
          <w:highlight w:val="none"/>
          <w:lang w:val="en-US" w:eastAsia="zh-CN" w:bidi="ar"/>
        </w:rPr>
        <w:t>二</w:t>
      </w:r>
      <w:r>
        <w:rPr>
          <w:rFonts w:hint="eastAsia" w:ascii="宋体" w:hAnsi="宋体" w:eastAsia="宋体" w:cs="Times New Roman"/>
          <w:color w:val="auto"/>
          <w:kern w:val="0"/>
          <w:szCs w:val="21"/>
          <w:highlight w:val="none"/>
          <w:lang w:eastAsia="zh-CN" w:bidi="ar"/>
        </w:rPr>
        <w:t>）</w:t>
      </w:r>
      <w:r>
        <w:rPr>
          <w:rFonts w:ascii="宋体" w:hAnsi="宋体" w:eastAsia="宋体" w:cs="Times New Roman"/>
          <w:color w:val="auto"/>
          <w:kern w:val="0"/>
          <w:szCs w:val="21"/>
          <w:highlight w:val="none"/>
          <w:lang w:bidi="ar"/>
        </w:rPr>
        <w:t>质保</w:t>
      </w:r>
      <w:r>
        <w:rPr>
          <w:rFonts w:hint="eastAsia" w:ascii="宋体" w:hAnsi="宋体" w:eastAsia="宋体" w:cs="Times New Roman"/>
          <w:color w:val="auto"/>
          <w:kern w:val="0"/>
          <w:szCs w:val="21"/>
          <w:highlight w:val="none"/>
          <w:lang w:val="en-US" w:eastAsia="zh-CN" w:bidi="ar"/>
        </w:rPr>
        <w:t>服务</w:t>
      </w:r>
    </w:p>
    <w:p w14:paraId="12573DB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质保期：</w:t>
      </w:r>
      <w:r>
        <w:rPr>
          <w:rFonts w:hint="eastAsia" w:ascii="宋体" w:hAnsi="宋体" w:eastAsia="宋体" w:cs="宋体"/>
          <w:color w:val="auto"/>
          <w:kern w:val="0"/>
          <w:szCs w:val="21"/>
          <w:highlight w:val="none"/>
          <w:lang w:bidi="ar"/>
        </w:rPr>
        <w:t>自车辆及随车设备</w:t>
      </w:r>
      <w:r>
        <w:rPr>
          <w:rFonts w:hint="eastAsia" w:ascii="宋体" w:hAnsi="宋体" w:eastAsia="宋体" w:cs="宋体"/>
          <w:color w:val="auto"/>
          <w:sz w:val="21"/>
          <w:szCs w:val="21"/>
          <w:highlight w:val="none"/>
          <w:lang w:val="en-US" w:eastAsia="zh-CN"/>
        </w:rPr>
        <w:t>经甲乙双方在</w:t>
      </w:r>
      <w:r>
        <w:rPr>
          <w:rFonts w:hint="eastAsia" w:ascii="宋体" w:hAnsi="宋体" w:eastAsia="宋体" w:cs="宋体"/>
          <w:color w:val="auto"/>
          <w:sz w:val="21"/>
          <w:szCs w:val="21"/>
          <w:highlight w:val="none"/>
        </w:rPr>
        <w:t>验收</w:t>
      </w:r>
      <w:r>
        <w:rPr>
          <w:rFonts w:hint="eastAsia" w:ascii="宋体" w:hAnsi="宋体" w:eastAsia="宋体" w:cs="宋体"/>
          <w:color w:val="auto"/>
          <w:sz w:val="21"/>
          <w:szCs w:val="21"/>
          <w:highlight w:val="none"/>
          <w:lang w:val="en-US" w:eastAsia="zh-CN"/>
        </w:rPr>
        <w:t>单</w:t>
      </w:r>
      <w:r>
        <w:rPr>
          <w:rFonts w:hint="eastAsia" w:ascii="宋体" w:hAnsi="宋体" w:eastAsia="宋体" w:cs="宋体"/>
          <w:color w:val="auto"/>
          <w:sz w:val="21"/>
          <w:szCs w:val="21"/>
          <w:highlight w:val="none"/>
        </w:rPr>
        <w:t>上签字确认验收合格之日</w:t>
      </w:r>
      <w:r>
        <w:rPr>
          <w:rFonts w:hint="eastAsia" w:ascii="宋体" w:hAnsi="宋体" w:eastAsia="宋体" w:cs="宋体"/>
          <w:color w:val="auto"/>
          <w:kern w:val="0"/>
          <w:szCs w:val="21"/>
          <w:highlight w:val="none"/>
          <w:lang w:bidi="ar"/>
        </w:rPr>
        <w:t>起</w:t>
      </w:r>
      <w:r>
        <w:rPr>
          <w:rFonts w:hint="default" w:ascii="宋体" w:hAnsi="宋体" w:eastAsia="宋体" w:cs="宋体"/>
          <w:color w:val="auto"/>
          <w:kern w:val="0"/>
          <w:szCs w:val="21"/>
          <w:highlight w:val="none"/>
          <w:u w:val="single"/>
          <w:lang w:val="en-US" w:eastAsia="zh-CN" w:bidi="ar"/>
        </w:rPr>
        <w:t xml:space="preserve">   </w:t>
      </w:r>
      <w:r>
        <w:rPr>
          <w:rFonts w:hint="eastAsia" w:ascii="宋体" w:hAnsi="宋体" w:eastAsia="宋体" w:cs="宋体"/>
          <w:color w:val="auto"/>
          <w:kern w:val="0"/>
          <w:szCs w:val="21"/>
          <w:highlight w:val="none"/>
          <w:lang w:bidi="ar"/>
        </w:rPr>
        <w:t>个月</w:t>
      </w:r>
      <w:r>
        <w:rPr>
          <w:rFonts w:hint="eastAsia" w:ascii="宋体" w:hAnsi="宋体" w:eastAsia="宋体" w:cs="Times New Roman"/>
          <w:color w:val="auto"/>
          <w:kern w:val="0"/>
          <w:szCs w:val="21"/>
          <w:highlight w:val="none"/>
        </w:rPr>
        <w:t>。</w:t>
      </w:r>
    </w:p>
    <w:p w14:paraId="28DE42CC">
      <w:pPr>
        <w:numPr>
          <w:ilvl w:val="255"/>
          <w:numId w:val="0"/>
        </w:numPr>
        <w:snapToGrid w:val="0"/>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 w:val="21"/>
          <w:szCs w:val="21"/>
          <w:highlight w:val="none"/>
        </w:rPr>
        <w:t>质保责任：按照国家规定的要求，在质保期内免费解决非</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原因造成的质量问题，</w:t>
      </w:r>
      <w:r>
        <w:rPr>
          <w:rFonts w:hint="eastAsia" w:ascii="宋体" w:hAnsi="宋体" w:eastAsia="宋体" w:cs="宋体"/>
          <w:color w:val="auto"/>
          <w:kern w:val="0"/>
          <w:sz w:val="21"/>
          <w:szCs w:val="21"/>
          <w:highlight w:val="none"/>
          <w:lang w:eastAsia="zh-CN"/>
        </w:rPr>
        <w:t>乙方需参照</w:t>
      </w:r>
      <w:r>
        <w:rPr>
          <w:rFonts w:hint="eastAsia" w:ascii="宋体" w:hAnsi="宋体" w:eastAsia="宋体" w:cs="宋体"/>
          <w:color w:val="auto"/>
          <w:kern w:val="0"/>
          <w:sz w:val="21"/>
          <w:szCs w:val="21"/>
          <w:highlight w:val="none"/>
        </w:rPr>
        <w:t>国家相关法律</w:t>
      </w:r>
      <w:r>
        <w:rPr>
          <w:rFonts w:hint="eastAsia" w:ascii="宋体" w:hAnsi="宋体" w:eastAsia="宋体" w:cs="宋体"/>
          <w:color w:val="auto"/>
          <w:kern w:val="0"/>
          <w:sz w:val="21"/>
          <w:szCs w:val="21"/>
          <w:highlight w:val="none"/>
          <w:lang w:eastAsia="zh-CN"/>
        </w:rPr>
        <w:t>（包括但不限于</w:t>
      </w:r>
      <w:r>
        <w:rPr>
          <w:rFonts w:hint="eastAsia" w:ascii="宋体" w:hAnsi="宋体" w:eastAsia="宋体" w:cs="宋体"/>
          <w:color w:val="auto"/>
          <w:kern w:val="0"/>
          <w:sz w:val="21"/>
          <w:szCs w:val="21"/>
          <w:highlight w:val="none"/>
        </w:rPr>
        <w:t>家用汽车产品修理更换退货责任规定</w:t>
      </w:r>
      <w:r>
        <w:rPr>
          <w:rFonts w:hint="eastAsia" w:ascii="宋体" w:hAnsi="宋体" w:eastAsia="宋体" w:cs="宋体"/>
          <w:color w:val="auto"/>
          <w:kern w:val="0"/>
          <w:sz w:val="21"/>
          <w:szCs w:val="21"/>
          <w:highlight w:val="none"/>
          <w:lang w:eastAsia="zh-CN"/>
        </w:rPr>
        <w:t>）等规定</w:t>
      </w:r>
      <w:r>
        <w:rPr>
          <w:rFonts w:hint="eastAsia" w:ascii="宋体" w:hAnsi="宋体" w:eastAsia="宋体" w:cs="宋体"/>
          <w:color w:val="auto"/>
          <w:kern w:val="0"/>
          <w:sz w:val="21"/>
          <w:szCs w:val="21"/>
          <w:highlight w:val="none"/>
        </w:rPr>
        <w:t>承担三包责任。质保期内，对设备出现的不符合合同要求的、有问题的，</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应进行免费维修、保修或更换配件，</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免费提供维护、维修以及其它售后服务，不再收取任何费用。</w:t>
      </w:r>
    </w:p>
    <w:p w14:paraId="1D996EB0">
      <w:pPr>
        <w:numPr>
          <w:ilvl w:val="255"/>
          <w:numId w:val="0"/>
        </w:numPr>
        <w:snapToGrid w:val="0"/>
        <w:spacing w:line="360" w:lineRule="auto"/>
        <w:ind w:firstLine="420" w:firstLineChars="200"/>
        <w:contextualSpacing/>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szCs w:val="21"/>
          <w:highlight w:val="none"/>
        </w:rPr>
        <w:t>车辆零部件清单：</w:t>
      </w:r>
      <w:r>
        <w:rPr>
          <w:rFonts w:hint="eastAsia" w:ascii="宋体" w:hAnsi="宋体" w:eastAsia="宋体" w:cs="宋体"/>
          <w:color w:val="auto"/>
          <w:sz w:val="21"/>
          <w:szCs w:val="21"/>
          <w:highlight w:val="none"/>
          <w:lang w:val="en-US" w:eastAsia="zh-CN"/>
        </w:rPr>
        <w:t>零部件保修以车辆零部件保修期限表保修手册约定为准，</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szCs w:val="21"/>
          <w:highlight w:val="none"/>
        </w:rPr>
        <w:t>须在投标文件上提供产品用户使用说明书中的零部件保修期限表，并明确各零部件的质保期限，</w:t>
      </w:r>
      <w:r>
        <w:rPr>
          <w:rFonts w:hint="eastAsia" w:ascii="宋体" w:hAnsi="宋体" w:eastAsia="宋体" w:cs="宋体"/>
          <w:color w:val="auto"/>
          <w:sz w:val="21"/>
          <w:szCs w:val="21"/>
          <w:highlight w:val="none"/>
          <w:lang w:val="en-US" w:eastAsia="zh-CN"/>
        </w:rPr>
        <w:t>提供的零部件保修期限不得低于汽车配件质保期国家标准</w:t>
      </w:r>
      <w:r>
        <w:rPr>
          <w:rFonts w:hint="eastAsia" w:ascii="宋体" w:hAnsi="宋体" w:eastAsia="宋体" w:cs="宋体"/>
          <w:color w:val="auto"/>
          <w:szCs w:val="21"/>
          <w:highlight w:val="none"/>
        </w:rPr>
        <w:t>。</w:t>
      </w:r>
    </w:p>
    <w:p w14:paraId="4EA26C8B">
      <w:pPr>
        <w:pStyle w:val="16"/>
        <w:spacing w:line="360" w:lineRule="auto"/>
        <w:ind w:firstLine="422" w:firstLineChars="200"/>
        <w:jc w:val="left"/>
        <w:rPr>
          <w:rFonts w:hint="eastAsia" w:ascii="宋体" w:hAnsi="宋体" w:eastAsia="宋体" w:cs="宋体"/>
          <w:b/>
          <w:bCs/>
          <w:color w:val="auto"/>
          <w:sz w:val="21"/>
          <w:szCs w:val="21"/>
          <w:highlight w:val="none"/>
        </w:rPr>
      </w:pPr>
      <w:r>
        <w:rPr>
          <w:rFonts w:hint="default"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lang w:val="en-US" w:eastAsia="zh-CN"/>
        </w:rPr>
        <w:t>、</w:t>
      </w:r>
      <w:r>
        <w:rPr>
          <w:rFonts w:hint="eastAsia" w:ascii="宋体" w:hAnsi="宋体" w:eastAsia="宋体" w:cs="宋体"/>
          <w:b/>
          <w:bCs/>
          <w:color w:val="auto"/>
          <w:kern w:val="0"/>
          <w:sz w:val="21"/>
          <w:szCs w:val="21"/>
          <w:highlight w:val="none"/>
        </w:rPr>
        <w:t>其他：</w:t>
      </w:r>
      <w:r>
        <w:rPr>
          <w:rFonts w:hint="eastAsia" w:ascii="宋体" w:hAnsi="宋体" w:eastAsia="宋体" w:cs="宋体"/>
          <w:b/>
          <w:bCs/>
          <w:snapToGrid/>
          <w:color w:val="auto"/>
          <w:kern w:val="0"/>
          <w:sz w:val="21"/>
          <w:szCs w:val="21"/>
          <w:highlight w:val="none"/>
          <w:lang w:val="en-US" w:eastAsia="zh-CN" w:bidi="ar"/>
        </w:rPr>
        <w:t>甲方有权选择乙方指定的维护保养点外的汽修店进行维护保养。</w:t>
      </w:r>
      <w:r>
        <w:rPr>
          <w:rFonts w:hint="eastAsia" w:ascii="宋体" w:hAnsi="宋体" w:eastAsia="宋体" w:cs="宋体"/>
          <w:b/>
          <w:bCs/>
          <w:color w:val="auto"/>
          <w:kern w:val="0"/>
          <w:sz w:val="21"/>
          <w:szCs w:val="21"/>
          <w:highlight w:val="none"/>
          <w:lang w:eastAsia="zh-CN"/>
        </w:rPr>
        <w:t>乙方</w:t>
      </w:r>
      <w:r>
        <w:rPr>
          <w:rFonts w:hint="eastAsia" w:ascii="宋体" w:hAnsi="宋体" w:eastAsia="宋体" w:cs="宋体"/>
          <w:b/>
          <w:bCs/>
          <w:color w:val="auto"/>
          <w:kern w:val="0"/>
          <w:sz w:val="21"/>
          <w:szCs w:val="21"/>
          <w:highlight w:val="none"/>
        </w:rPr>
        <w:t>不得以车辆未在原厂实施维护保养而终止质保期或拒绝提供质保服务。</w:t>
      </w:r>
    </w:p>
    <w:p w14:paraId="01158966">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三</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售后服务</w:t>
      </w:r>
    </w:p>
    <w:p w14:paraId="23CEEA5E">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bidi="ar"/>
        </w:rPr>
        <w:t>1、</w:t>
      </w:r>
      <w:r>
        <w:rPr>
          <w:rFonts w:hint="eastAsia" w:ascii="宋体" w:hAnsi="宋体" w:eastAsia="宋体" w:cs="宋体"/>
          <w:b w:val="0"/>
          <w:bCs w:val="0"/>
          <w:color w:val="auto"/>
          <w:kern w:val="0"/>
          <w:sz w:val="21"/>
          <w:szCs w:val="21"/>
          <w:highlight w:val="none"/>
          <w:lang w:bidi="ar"/>
        </w:rPr>
        <w:t>质保期内，</w:t>
      </w:r>
      <w:r>
        <w:rPr>
          <w:rFonts w:hint="eastAsia" w:ascii="宋体" w:hAnsi="宋体" w:eastAsia="宋体" w:cs="宋体"/>
          <w:b w:val="0"/>
          <w:bCs w:val="0"/>
          <w:color w:val="auto"/>
          <w:kern w:val="0"/>
          <w:sz w:val="21"/>
          <w:szCs w:val="21"/>
          <w:highlight w:val="none"/>
          <w:lang w:eastAsia="zh-CN" w:bidi="ar"/>
        </w:rPr>
        <w:t>乙方</w:t>
      </w:r>
      <w:r>
        <w:rPr>
          <w:rFonts w:hint="eastAsia" w:ascii="宋体" w:hAnsi="宋体" w:eastAsia="宋体" w:cs="宋体"/>
          <w:b w:val="0"/>
          <w:bCs w:val="0"/>
          <w:color w:val="auto"/>
          <w:kern w:val="0"/>
          <w:sz w:val="21"/>
          <w:szCs w:val="21"/>
          <w:highlight w:val="none"/>
          <w:lang w:bidi="ar"/>
        </w:rPr>
        <w:t>须根据车辆使用说明书或用户使用手册（中文）要求的频率及次数提供免费的整车保养及整体检查（机油、冷却液、刹车油等耗材均免费）。</w:t>
      </w:r>
      <w:r>
        <w:rPr>
          <w:rFonts w:hint="eastAsia" w:ascii="宋体" w:hAnsi="宋体" w:eastAsia="宋体" w:cs="宋体"/>
          <w:color w:val="auto"/>
          <w:kern w:val="0"/>
          <w:szCs w:val="21"/>
          <w:highlight w:val="none"/>
          <w:lang w:bidi="ar"/>
        </w:rPr>
        <w:t>质保期内甲方对车辆及设备质保和保养、售后服务方式提出需要</w:t>
      </w:r>
      <w:r>
        <w:rPr>
          <w:rFonts w:hint="eastAsia" w:ascii="宋体" w:hAnsi="宋体" w:eastAsia="宋体" w:cs="Times New Roman"/>
          <w:color w:val="auto"/>
          <w:kern w:val="0"/>
          <w:szCs w:val="21"/>
          <w:highlight w:val="none"/>
          <w:lang w:bidi="ar"/>
        </w:rPr>
        <w:t>乙方</w:t>
      </w:r>
      <w:r>
        <w:rPr>
          <w:rFonts w:hint="eastAsia" w:ascii="宋体" w:hAnsi="宋体" w:eastAsia="宋体" w:cs="宋体"/>
          <w:color w:val="auto"/>
          <w:kern w:val="0"/>
          <w:szCs w:val="21"/>
          <w:highlight w:val="none"/>
          <w:lang w:bidi="ar"/>
        </w:rPr>
        <w:t>上门服务的，</w:t>
      </w:r>
      <w:r>
        <w:rPr>
          <w:rFonts w:hint="eastAsia" w:ascii="宋体" w:hAnsi="宋体" w:eastAsia="宋体" w:cs="Times New Roman"/>
          <w:color w:val="auto"/>
          <w:kern w:val="0"/>
          <w:szCs w:val="21"/>
          <w:highlight w:val="none"/>
          <w:lang w:bidi="ar"/>
        </w:rPr>
        <w:t>乙方</w:t>
      </w:r>
      <w:r>
        <w:rPr>
          <w:rFonts w:hint="eastAsia" w:ascii="宋体" w:hAnsi="宋体" w:eastAsia="宋体" w:cs="宋体"/>
          <w:color w:val="auto"/>
          <w:kern w:val="0"/>
          <w:szCs w:val="21"/>
          <w:highlight w:val="none"/>
          <w:lang w:bidi="ar"/>
        </w:rPr>
        <w:t>需无条件配合，派员到甲方指定现场维修，由此产生一切费用均由</w:t>
      </w:r>
      <w:r>
        <w:rPr>
          <w:rFonts w:hint="eastAsia" w:ascii="宋体" w:hAnsi="宋体" w:eastAsia="宋体" w:cs="Times New Roman"/>
          <w:color w:val="auto"/>
          <w:kern w:val="0"/>
          <w:szCs w:val="21"/>
          <w:highlight w:val="none"/>
          <w:lang w:bidi="ar"/>
        </w:rPr>
        <w:t>乙方</w:t>
      </w:r>
      <w:r>
        <w:rPr>
          <w:rFonts w:hint="eastAsia" w:ascii="宋体" w:hAnsi="宋体" w:eastAsia="宋体" w:cs="宋体"/>
          <w:color w:val="auto"/>
          <w:kern w:val="0"/>
          <w:szCs w:val="21"/>
          <w:highlight w:val="none"/>
          <w:lang w:bidi="ar"/>
        </w:rPr>
        <w:t>承担。在合同的质保期外，乙方承诺增加的免费与用户需求</w:t>
      </w:r>
      <w:r>
        <w:rPr>
          <w:rFonts w:hint="eastAsia" w:ascii="宋体" w:hAnsi="宋体" w:eastAsia="宋体" w:cs="宋体"/>
          <w:color w:val="auto"/>
          <w:kern w:val="0"/>
          <w:szCs w:val="21"/>
          <w:highlight w:val="none"/>
          <w:lang w:val="en-US" w:eastAsia="zh-CN" w:bidi="ar"/>
        </w:rPr>
        <w:t>书</w:t>
      </w:r>
      <w:r>
        <w:rPr>
          <w:rFonts w:hint="eastAsia" w:ascii="宋体" w:hAnsi="宋体" w:eastAsia="宋体" w:cs="宋体"/>
          <w:color w:val="auto"/>
          <w:kern w:val="0"/>
          <w:szCs w:val="21"/>
          <w:highlight w:val="none"/>
          <w:lang w:bidi="ar"/>
        </w:rPr>
        <w:t>要求同级保养的次数为</w:t>
      </w:r>
      <w:r>
        <w:rPr>
          <w:rFonts w:hint="eastAsia" w:ascii="宋体" w:hAnsi="宋体" w:eastAsia="宋体" w:cs="宋体"/>
          <w:color w:val="auto"/>
          <w:kern w:val="0"/>
          <w:szCs w:val="21"/>
          <w:highlight w:val="none"/>
          <w:u w:val="single"/>
          <w:lang w:val="en-US" w:eastAsia="zh-CN" w:bidi="ar"/>
        </w:rPr>
        <w:t xml:space="preserve">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次。</w:t>
      </w:r>
    </w:p>
    <w:p w14:paraId="7AD7C79A">
      <w:pPr>
        <w:numPr>
          <w:ilvl w:val="255"/>
          <w:numId w:val="0"/>
        </w:numPr>
        <w:snapToGrid w:val="0"/>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质保期内须提供24小时服务热线和全天候维修服务用以处理所有售后服务，</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维修人员自接到维修通知起</w:t>
      </w:r>
      <w:r>
        <w:rPr>
          <w:rFonts w:hint="default" w:ascii="宋体" w:hAnsi="宋体" w:eastAsia="宋体" w:cs="宋体"/>
          <w:color w:val="auto"/>
          <w:kern w:val="0"/>
          <w:szCs w:val="21"/>
          <w:highlight w:val="none"/>
          <w:u w:val="single"/>
          <w:lang w:val="en-US" w:eastAsia="zh-CN" w:bidi="ar"/>
        </w:rPr>
        <w:t xml:space="preserve">  </w:t>
      </w:r>
      <w:r>
        <w:rPr>
          <w:rFonts w:hint="default" w:ascii="宋体" w:hAnsi="宋体" w:eastAsia="宋体" w:cs="宋体"/>
          <w:color w:val="auto"/>
          <w:kern w:val="0"/>
          <w:szCs w:val="21"/>
          <w:highlight w:val="none"/>
          <w:u w:val="single"/>
          <w:lang w:val="en-US" w:bidi="ar"/>
        </w:rPr>
        <w:t xml:space="preserve"> </w:t>
      </w:r>
      <w:r>
        <w:rPr>
          <w:rFonts w:hint="eastAsia" w:ascii="宋体" w:hAnsi="宋体" w:eastAsia="宋体" w:cs="宋体"/>
          <w:color w:val="auto"/>
          <w:kern w:val="0"/>
          <w:sz w:val="21"/>
          <w:szCs w:val="21"/>
          <w:highlight w:val="none"/>
        </w:rPr>
        <w:t>小时内响应，</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有权要求</w:t>
      </w:r>
      <w:r>
        <w:rPr>
          <w:rFonts w:hint="eastAsia" w:ascii="宋体" w:hAnsi="宋体" w:eastAsia="宋体" w:cs="宋体"/>
          <w:color w:val="auto"/>
          <w:kern w:val="0"/>
          <w:sz w:val="21"/>
          <w:szCs w:val="21"/>
          <w:highlight w:val="none"/>
          <w:lang w:eastAsia="zh-CN"/>
        </w:rPr>
        <w:t>乙方</w:t>
      </w:r>
      <w:r>
        <w:rPr>
          <w:rFonts w:hint="default" w:ascii="宋体" w:hAnsi="宋体" w:eastAsia="宋体" w:cs="宋体"/>
          <w:color w:val="auto"/>
          <w:kern w:val="0"/>
          <w:szCs w:val="21"/>
          <w:highlight w:val="none"/>
          <w:u w:val="single"/>
          <w:lang w:val="en-US" w:eastAsia="zh-CN" w:bidi="ar"/>
        </w:rPr>
        <w:t xml:space="preserve">  </w:t>
      </w:r>
      <w:r>
        <w:rPr>
          <w:rFonts w:hint="default" w:ascii="宋体" w:hAnsi="宋体" w:eastAsia="宋体" w:cs="宋体"/>
          <w:color w:val="auto"/>
          <w:kern w:val="0"/>
          <w:szCs w:val="21"/>
          <w:highlight w:val="none"/>
          <w:u w:val="single"/>
          <w:lang w:val="en-US" w:bidi="ar"/>
        </w:rPr>
        <w:t xml:space="preserve"> </w:t>
      </w:r>
      <w:r>
        <w:rPr>
          <w:rFonts w:hint="eastAsia" w:ascii="宋体" w:hAnsi="宋体" w:eastAsia="宋体" w:cs="宋体"/>
          <w:color w:val="auto"/>
          <w:kern w:val="0"/>
          <w:sz w:val="21"/>
          <w:szCs w:val="21"/>
          <w:highlight w:val="none"/>
        </w:rPr>
        <w:t>小时内到达</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指定地点，并于到位后</w:t>
      </w:r>
      <w:r>
        <w:rPr>
          <w:rFonts w:hint="default" w:ascii="宋体" w:hAnsi="宋体" w:eastAsia="宋体" w:cs="宋体"/>
          <w:color w:val="auto"/>
          <w:kern w:val="0"/>
          <w:szCs w:val="21"/>
          <w:highlight w:val="none"/>
          <w:u w:val="single"/>
          <w:lang w:val="en-US" w:eastAsia="zh-CN" w:bidi="ar"/>
        </w:rPr>
        <w:t xml:space="preserve">  </w:t>
      </w:r>
      <w:r>
        <w:rPr>
          <w:rFonts w:hint="default" w:ascii="宋体" w:hAnsi="宋体" w:eastAsia="宋体" w:cs="宋体"/>
          <w:color w:val="auto"/>
          <w:kern w:val="0"/>
          <w:szCs w:val="21"/>
          <w:highlight w:val="none"/>
          <w:u w:val="single"/>
          <w:lang w:val="en-US" w:bidi="ar"/>
        </w:rPr>
        <w:t xml:space="preserve"> </w:t>
      </w:r>
      <w:r>
        <w:rPr>
          <w:rFonts w:hint="eastAsia" w:ascii="宋体" w:hAnsi="宋体" w:eastAsia="宋体" w:cs="宋体"/>
          <w:color w:val="auto"/>
          <w:kern w:val="0"/>
          <w:sz w:val="21"/>
          <w:szCs w:val="21"/>
          <w:highlight w:val="none"/>
        </w:rPr>
        <w:t>小时内提供解决方案。</w:t>
      </w:r>
    </w:p>
    <w:p w14:paraId="43247A7E">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如车辆因质量因素造成的损坏，均由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负责免费维修和更换备件。如属缺陷产品，按《缺陷汽车产品召回管理规定》召回。</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有权拒绝使用带有缺陷的或与合同要求不符的设备或零件，这些设备或零件由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修好或更换，</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不负担所增加费用。在质保期内，</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如发现产品的质量、规格、性能、数量等与招标文件要求及</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投标文件响应承诺的不符，或发现产品无论由于任何原因存在隐藏缺陷、工艺问题或使用不良的材料的，或产品出现质量问题的，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应承担更换或退货责任。</w:t>
      </w:r>
    </w:p>
    <w:p w14:paraId="0FFEA440">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质保期内</w:t>
      </w:r>
      <w:r>
        <w:rPr>
          <w:rFonts w:hint="eastAsia" w:ascii="宋体" w:hAnsi="宋体" w:eastAsia="宋体" w:cs="宋体"/>
          <w:color w:val="auto"/>
          <w:sz w:val="21"/>
          <w:szCs w:val="21"/>
          <w:highlight w:val="none"/>
          <w:lang w:val="en-US" w:eastAsia="zh-CN"/>
        </w:rPr>
        <w:t>因质保问题产生的</w:t>
      </w:r>
      <w:r>
        <w:rPr>
          <w:rFonts w:hint="eastAsia" w:ascii="宋体" w:hAnsi="宋体" w:eastAsia="宋体" w:cs="宋体"/>
          <w:color w:val="auto"/>
          <w:sz w:val="21"/>
          <w:szCs w:val="21"/>
          <w:highlight w:val="none"/>
        </w:rPr>
        <w:t>全部</w:t>
      </w:r>
      <w:r>
        <w:rPr>
          <w:rFonts w:hint="eastAsia" w:ascii="宋体" w:hAnsi="宋体" w:eastAsia="宋体" w:cs="宋体"/>
          <w:color w:val="auto"/>
          <w:sz w:val="21"/>
          <w:szCs w:val="21"/>
          <w:highlight w:val="none"/>
          <w:lang w:val="en-US" w:eastAsia="zh-CN"/>
        </w:rPr>
        <w:t>费用</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自理</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rPr>
        <w:t>服务费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修理费、配件费、拖车费、</w:t>
      </w:r>
      <w:r>
        <w:rPr>
          <w:rFonts w:hint="eastAsia" w:ascii="宋体" w:hAnsi="宋体" w:eastAsia="宋体" w:cs="宋体"/>
          <w:color w:val="auto"/>
          <w:sz w:val="21"/>
          <w:szCs w:val="21"/>
          <w:highlight w:val="none"/>
        </w:rPr>
        <w:t>运费、购置费、测试费、人工等各项费用（包括进口关税和增值税等）。</w:t>
      </w:r>
    </w:p>
    <w:p w14:paraId="2225A9CB">
      <w:pPr>
        <w:spacing w:line="360" w:lineRule="auto"/>
        <w:ind w:firstLine="420" w:firstLineChars="200"/>
        <w:contextualSpacing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须根据</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要求，在东莞市范围内提供不少于一个售后服务点，且须满足提供全部售后服务，否则</w:t>
      </w:r>
      <w:r>
        <w:rPr>
          <w:rFonts w:hint="eastAsia" w:ascii="宋体" w:hAnsi="宋体" w:eastAsia="宋体" w:cs="宋体"/>
          <w:color w:val="auto"/>
          <w:sz w:val="21"/>
          <w:szCs w:val="21"/>
          <w:highlight w:val="none"/>
          <w:lang w:val="en-US" w:eastAsia="zh-CN"/>
        </w:rPr>
        <w:t>按本合同“</w:t>
      </w:r>
      <w:r>
        <w:rPr>
          <w:rFonts w:hint="eastAsia" w:ascii="宋体" w:hAnsi="宋体" w:eastAsia="宋体" w:cs="宋体"/>
          <w:b w:val="0"/>
          <w:color w:val="auto"/>
          <w:kern w:val="2"/>
          <w:szCs w:val="21"/>
          <w:highlight w:val="none"/>
        </w:rPr>
        <w:t>十三、虚假承诺</w:t>
      </w:r>
      <w:r>
        <w:rPr>
          <w:rFonts w:hint="eastAsia" w:ascii="宋体" w:hAnsi="宋体" w:eastAsia="宋体" w:cs="宋体"/>
          <w:color w:val="auto"/>
          <w:sz w:val="21"/>
          <w:szCs w:val="21"/>
          <w:highlight w:val="none"/>
          <w:lang w:val="en-US" w:eastAsia="zh-CN"/>
        </w:rPr>
        <w:t xml:space="preserve"> 第1款”执行</w:t>
      </w:r>
      <w:r>
        <w:rPr>
          <w:rFonts w:hint="eastAsia" w:ascii="宋体" w:hAnsi="宋体" w:eastAsia="宋体" w:cs="宋体"/>
          <w:color w:val="auto"/>
          <w:sz w:val="21"/>
          <w:szCs w:val="21"/>
          <w:highlight w:val="none"/>
        </w:rPr>
        <w:t>。</w:t>
      </w:r>
    </w:p>
    <w:p w14:paraId="72B0121E">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九、履约担保</w:t>
      </w:r>
    </w:p>
    <w:p w14:paraId="1D4E684A">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1、乙方应在签订合同前且中标通知书发出之日起30</w:t>
      </w:r>
      <w:r>
        <w:rPr>
          <w:rFonts w:hint="eastAsia" w:ascii="宋体" w:hAnsi="宋体" w:eastAsia="宋体" w:cs="Times New Roman"/>
          <w:bCs/>
          <w:color w:val="auto"/>
          <w:kern w:val="0"/>
          <w:szCs w:val="21"/>
          <w:highlight w:val="none"/>
          <w:lang w:val="en-US" w:eastAsia="zh-CN"/>
        </w:rPr>
        <w:t>个自然日</w:t>
      </w:r>
      <w:r>
        <w:rPr>
          <w:rFonts w:hint="eastAsia" w:ascii="宋体" w:hAnsi="宋体" w:eastAsia="宋体" w:cs="Times New Roman"/>
          <w:bCs/>
          <w:color w:val="auto"/>
          <w:kern w:val="0"/>
          <w:szCs w:val="21"/>
          <w:highlight w:val="none"/>
        </w:rPr>
        <w:t>内，按招标文件规定金额及形式要求</w:t>
      </w:r>
      <w:r>
        <w:rPr>
          <w:rFonts w:hint="eastAsia" w:ascii="宋体" w:hAnsi="宋体" w:eastAsia="宋体" w:cs="Times New Roman"/>
          <w:bCs/>
          <w:color w:val="auto"/>
          <w:kern w:val="0"/>
          <w:szCs w:val="21"/>
          <w:highlight w:val="none"/>
          <w:lang w:val="en-US" w:eastAsia="zh-CN"/>
        </w:rPr>
        <w:t>提供</w:t>
      </w:r>
      <w:r>
        <w:rPr>
          <w:rFonts w:hint="eastAsia" w:ascii="宋体" w:hAnsi="宋体" w:eastAsia="宋体" w:cs="Times New Roman"/>
          <w:bCs/>
          <w:color w:val="auto"/>
          <w:kern w:val="0"/>
          <w:szCs w:val="21"/>
          <w:highlight w:val="none"/>
        </w:rPr>
        <w:t>不可撤销银行履约保函（或履约保证金或履约保证保险或担保公司履约担保书）作为履约担保（所需费用由乙方自行承担），否则甲方可有权取消乙方的中标资格，并不予退还其投标保证金。其中，采用履约保证金（银行转账形式）的金额为</w:t>
      </w:r>
      <w:r>
        <w:rPr>
          <w:rFonts w:hint="eastAsia" w:ascii="宋体" w:hAnsi="宋体" w:eastAsia="宋体" w:cs="Times New Roman"/>
          <w:color w:val="auto"/>
          <w:kern w:val="0"/>
          <w:szCs w:val="21"/>
          <w:highlight w:val="none"/>
        </w:rPr>
        <w:t>合同含税总价</w:t>
      </w:r>
      <w:r>
        <w:rPr>
          <w:rFonts w:hint="eastAsia" w:ascii="宋体" w:hAnsi="宋体" w:eastAsia="宋体" w:cs="Times New Roman"/>
          <w:bCs/>
          <w:color w:val="auto"/>
          <w:kern w:val="0"/>
          <w:szCs w:val="21"/>
          <w:highlight w:val="none"/>
        </w:rPr>
        <w:t>的5%，采用不可撤销银行履约保函（履约保证保险）形式的金额为</w:t>
      </w:r>
      <w:r>
        <w:rPr>
          <w:rFonts w:hint="eastAsia" w:ascii="宋体" w:hAnsi="宋体" w:eastAsia="宋体" w:cs="Times New Roman"/>
          <w:color w:val="auto"/>
          <w:kern w:val="0"/>
          <w:szCs w:val="21"/>
          <w:highlight w:val="none"/>
        </w:rPr>
        <w:t>合同含税总价</w:t>
      </w:r>
      <w:r>
        <w:rPr>
          <w:rFonts w:hint="eastAsia" w:ascii="宋体" w:hAnsi="宋体" w:eastAsia="宋体" w:cs="Times New Roman"/>
          <w:bCs/>
          <w:color w:val="auto"/>
          <w:kern w:val="0"/>
          <w:szCs w:val="21"/>
          <w:highlight w:val="none"/>
        </w:rPr>
        <w:t>的8%，采用担保公司履约担保书形式的金额为</w:t>
      </w:r>
      <w:r>
        <w:rPr>
          <w:rFonts w:hint="eastAsia" w:ascii="宋体" w:hAnsi="宋体" w:eastAsia="宋体" w:cs="Times New Roman"/>
          <w:color w:val="auto"/>
          <w:kern w:val="0"/>
          <w:szCs w:val="21"/>
          <w:highlight w:val="none"/>
        </w:rPr>
        <w:t>合同含税总价</w:t>
      </w:r>
      <w:r>
        <w:rPr>
          <w:rFonts w:hint="eastAsia" w:ascii="宋体" w:hAnsi="宋体" w:eastAsia="宋体" w:cs="Times New Roman"/>
          <w:bCs/>
          <w:color w:val="auto"/>
          <w:kern w:val="0"/>
          <w:szCs w:val="21"/>
          <w:highlight w:val="none"/>
        </w:rPr>
        <w:t>的10%。履约担保形式及金额由乙方从以下方式中任选一种：</w:t>
      </w:r>
    </w:p>
    <w:p w14:paraId="52ECEE3B">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 xml:space="preserve"> 履约保证金（银行转账形式）金额【</w:t>
      </w:r>
      <w:r>
        <w:rPr>
          <w:rFonts w:hint="eastAsia" w:ascii="宋体" w:hAnsi="宋体" w:eastAsia="宋体" w:cs="Times New Roman"/>
          <w:color w:val="auto"/>
          <w:kern w:val="0"/>
          <w:szCs w:val="21"/>
          <w:highlight w:val="none"/>
        </w:rPr>
        <w:t>合同含税总价</w:t>
      </w:r>
      <w:r>
        <w:rPr>
          <w:rFonts w:hint="eastAsia" w:ascii="宋体" w:hAnsi="宋体" w:eastAsia="宋体" w:cs="Times New Roman"/>
          <w:bCs/>
          <w:color w:val="auto"/>
          <w:kern w:val="0"/>
          <w:szCs w:val="21"/>
          <w:highlight w:val="none"/>
        </w:rPr>
        <w:t>的5%】为人民币</w:t>
      </w:r>
      <w:r>
        <w:rPr>
          <w:rFonts w:hint="eastAsia" w:ascii="宋体" w:hAnsi="宋体" w:eastAsia="宋体" w:cs="Times New Roman"/>
          <w:bCs/>
          <w:color w:val="auto"/>
          <w:kern w:val="0"/>
          <w:szCs w:val="21"/>
          <w:highlight w:val="none"/>
          <w:u w:val="single"/>
          <w:lang w:eastAsia="zh-CN"/>
        </w:rPr>
        <w:t>￥</w:t>
      </w:r>
      <w:r>
        <w:rPr>
          <w:rFonts w:hint="eastAsia" w:ascii="宋体" w:hAnsi="宋体" w:eastAsia="宋体" w:cs="Times New Roman"/>
          <w:bCs/>
          <w:color w:val="auto"/>
          <w:kern w:val="0"/>
          <w:szCs w:val="21"/>
          <w:highlight w:val="none"/>
          <w:u w:val="single"/>
          <w:lang w:val="en-US" w:eastAsia="zh-CN"/>
        </w:rPr>
        <w:t xml:space="preserve">      元</w:t>
      </w:r>
      <w:r>
        <w:rPr>
          <w:rFonts w:hint="eastAsia" w:ascii="宋体" w:hAnsi="宋体" w:eastAsia="宋体" w:cs="Times New Roman"/>
          <w:bCs/>
          <w:color w:val="auto"/>
          <w:kern w:val="0"/>
          <w:szCs w:val="21"/>
          <w:highlight w:val="none"/>
        </w:rPr>
        <w:t>；</w:t>
      </w:r>
    </w:p>
    <w:p w14:paraId="7C9AB20C">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sym w:font="Wingdings 2" w:char="00A3"/>
      </w:r>
      <w:r>
        <w:rPr>
          <w:rFonts w:hint="eastAsia" w:ascii="宋体" w:hAnsi="宋体" w:eastAsia="宋体" w:cs="Times New Roman"/>
          <w:bCs/>
          <w:color w:val="auto"/>
          <w:kern w:val="0"/>
          <w:szCs w:val="21"/>
          <w:highlight w:val="none"/>
        </w:rPr>
        <w:t xml:space="preserve"> 银行不可撤销履约保函金额【</w:t>
      </w:r>
      <w:r>
        <w:rPr>
          <w:rFonts w:hint="eastAsia" w:ascii="宋体" w:hAnsi="宋体" w:eastAsia="宋体" w:cs="Times New Roman"/>
          <w:color w:val="auto"/>
          <w:kern w:val="0"/>
          <w:szCs w:val="21"/>
          <w:highlight w:val="none"/>
        </w:rPr>
        <w:t>合同含税总价</w:t>
      </w:r>
      <w:r>
        <w:rPr>
          <w:rFonts w:hint="eastAsia" w:ascii="宋体" w:hAnsi="宋体" w:eastAsia="宋体" w:cs="Times New Roman"/>
          <w:bCs/>
          <w:color w:val="auto"/>
          <w:kern w:val="0"/>
          <w:szCs w:val="21"/>
          <w:highlight w:val="none"/>
        </w:rPr>
        <w:t>的8%】为人民币</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u w:val="single"/>
          <w:lang w:eastAsia="zh-CN"/>
        </w:rPr>
        <w:t>￥</w:t>
      </w:r>
      <w:r>
        <w:rPr>
          <w:rFonts w:hint="eastAsia" w:ascii="宋体" w:hAnsi="宋体" w:eastAsia="宋体" w:cs="Times New Roman"/>
          <w:bCs/>
          <w:color w:val="auto"/>
          <w:kern w:val="0"/>
          <w:szCs w:val="21"/>
          <w:highlight w:val="none"/>
          <w:u w:val="single"/>
          <w:lang w:val="en-US" w:eastAsia="zh-CN"/>
        </w:rPr>
        <w:t xml:space="preserve">     </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u w:val="single"/>
          <w:lang w:val="en-US" w:eastAsia="zh-CN"/>
        </w:rPr>
        <w:t>元</w:t>
      </w:r>
      <w:r>
        <w:rPr>
          <w:rFonts w:hint="eastAsia" w:ascii="宋体" w:hAnsi="宋体" w:eastAsia="宋体" w:cs="Times New Roman"/>
          <w:bCs/>
          <w:color w:val="auto"/>
          <w:kern w:val="0"/>
          <w:szCs w:val="21"/>
          <w:highlight w:val="none"/>
        </w:rPr>
        <w:t>；</w:t>
      </w:r>
    </w:p>
    <w:p w14:paraId="2856E337">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宋体"/>
          <w:bCs/>
          <w:color w:val="auto"/>
          <w:kern w:val="0"/>
          <w:szCs w:val="21"/>
          <w:highlight w:val="none"/>
          <w:lang w:bidi="ar"/>
        </w:rPr>
        <w:t>□</w:t>
      </w:r>
      <w:r>
        <w:rPr>
          <w:rFonts w:hint="eastAsia" w:ascii="宋体" w:hAnsi="宋体" w:eastAsia="宋体" w:cs="宋体"/>
          <w:bCs/>
          <w:color w:val="auto"/>
          <w:kern w:val="0"/>
          <w:szCs w:val="21"/>
          <w:highlight w:val="none"/>
          <w:lang w:val="en-US" w:eastAsia="zh-CN" w:bidi="ar"/>
        </w:rPr>
        <w:t xml:space="preserve"> </w:t>
      </w:r>
      <w:r>
        <w:rPr>
          <w:rFonts w:hint="eastAsia" w:ascii="宋体" w:hAnsi="宋体" w:eastAsia="宋体" w:cs="宋体"/>
          <w:bCs/>
          <w:color w:val="auto"/>
          <w:kern w:val="0"/>
          <w:szCs w:val="21"/>
          <w:highlight w:val="none"/>
          <w:lang w:bidi="ar"/>
        </w:rPr>
        <w:t>履约保证保险凭证金额【</w:t>
      </w:r>
      <w:r>
        <w:rPr>
          <w:rFonts w:hint="eastAsia" w:ascii="宋体" w:hAnsi="宋体" w:eastAsia="宋体" w:cs="Times New Roman"/>
          <w:color w:val="auto"/>
          <w:kern w:val="0"/>
          <w:szCs w:val="21"/>
          <w:highlight w:val="none"/>
        </w:rPr>
        <w:t>合同含税总价</w:t>
      </w:r>
      <w:r>
        <w:rPr>
          <w:rFonts w:hint="eastAsia" w:ascii="宋体" w:hAnsi="宋体" w:eastAsia="宋体" w:cs="宋体"/>
          <w:bCs/>
          <w:color w:val="auto"/>
          <w:kern w:val="0"/>
          <w:szCs w:val="21"/>
          <w:highlight w:val="none"/>
          <w:lang w:bidi="ar"/>
        </w:rPr>
        <w:t>的8%】为人民币</w:t>
      </w:r>
      <w:r>
        <w:rPr>
          <w:rFonts w:hint="eastAsia" w:ascii="宋体" w:hAnsi="宋体" w:eastAsia="宋体" w:cs="Times New Roman"/>
          <w:bCs/>
          <w:color w:val="auto"/>
          <w:kern w:val="0"/>
          <w:szCs w:val="21"/>
          <w:highlight w:val="none"/>
          <w:u w:val="single"/>
          <w:lang w:eastAsia="zh-CN"/>
        </w:rPr>
        <w:t>￥</w:t>
      </w:r>
      <w:r>
        <w:rPr>
          <w:rFonts w:hint="eastAsia" w:ascii="宋体" w:hAnsi="宋体" w:eastAsia="宋体" w:cs="Times New Roman"/>
          <w:bCs/>
          <w:color w:val="auto"/>
          <w:kern w:val="0"/>
          <w:szCs w:val="21"/>
          <w:highlight w:val="none"/>
          <w:u w:val="single"/>
          <w:lang w:bidi="ar"/>
        </w:rPr>
        <w:t xml:space="preserve">      </w:t>
      </w:r>
      <w:r>
        <w:rPr>
          <w:rFonts w:hint="eastAsia" w:ascii="宋体" w:hAnsi="宋体" w:eastAsia="宋体" w:cs="Times New Roman"/>
          <w:bCs/>
          <w:color w:val="auto"/>
          <w:kern w:val="0"/>
          <w:szCs w:val="21"/>
          <w:highlight w:val="none"/>
          <w:u w:val="single"/>
          <w:lang w:val="en-US" w:eastAsia="zh-CN" w:bidi="ar"/>
        </w:rPr>
        <w:t>元</w:t>
      </w:r>
      <w:r>
        <w:rPr>
          <w:rFonts w:hint="eastAsia" w:ascii="宋体" w:hAnsi="宋体" w:eastAsia="宋体" w:cs="宋体"/>
          <w:bCs/>
          <w:color w:val="auto"/>
          <w:kern w:val="0"/>
          <w:szCs w:val="21"/>
          <w:highlight w:val="none"/>
          <w:lang w:bidi="ar"/>
        </w:rPr>
        <w:t>；</w:t>
      </w:r>
    </w:p>
    <w:p w14:paraId="700DBE38">
      <w:pPr>
        <w:autoSpaceDE w:val="0"/>
        <w:autoSpaceDN w:val="0"/>
        <w:adjustRightInd w:val="0"/>
        <w:spacing w:line="360" w:lineRule="auto"/>
        <w:ind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 xml:space="preserve"> 担保公司履约担保书金额【</w:t>
      </w:r>
      <w:r>
        <w:rPr>
          <w:rFonts w:hint="eastAsia" w:ascii="宋体" w:hAnsi="宋体" w:eastAsia="宋体" w:cs="Times New Roman"/>
          <w:color w:val="auto"/>
          <w:kern w:val="0"/>
          <w:szCs w:val="21"/>
          <w:highlight w:val="none"/>
        </w:rPr>
        <w:t>合同含税总价</w:t>
      </w:r>
      <w:r>
        <w:rPr>
          <w:rFonts w:hint="eastAsia" w:ascii="宋体" w:hAnsi="宋体" w:eastAsia="宋体" w:cs="Times New Roman"/>
          <w:bCs/>
          <w:color w:val="auto"/>
          <w:kern w:val="0"/>
          <w:szCs w:val="21"/>
          <w:highlight w:val="none"/>
        </w:rPr>
        <w:t>的10%】为人民币</w:t>
      </w:r>
      <w:r>
        <w:rPr>
          <w:rFonts w:hint="eastAsia" w:ascii="宋体" w:hAnsi="宋体" w:eastAsia="宋体" w:cs="Times New Roman"/>
          <w:bCs/>
          <w:color w:val="auto"/>
          <w:kern w:val="0"/>
          <w:szCs w:val="21"/>
          <w:highlight w:val="none"/>
          <w:u w:val="single"/>
          <w:lang w:eastAsia="zh-CN"/>
        </w:rPr>
        <w:t>￥</w:t>
      </w:r>
      <w:r>
        <w:rPr>
          <w:rFonts w:hint="eastAsia" w:ascii="宋体" w:hAnsi="宋体" w:eastAsia="宋体" w:cs="Times New Roman"/>
          <w:bCs/>
          <w:color w:val="auto"/>
          <w:kern w:val="0"/>
          <w:szCs w:val="21"/>
          <w:highlight w:val="none"/>
          <w:u w:val="single"/>
          <w:lang w:val="en-US" w:eastAsia="zh-CN"/>
        </w:rPr>
        <w:t xml:space="preserve">      元</w:t>
      </w:r>
      <w:r>
        <w:rPr>
          <w:rFonts w:hint="eastAsia" w:ascii="宋体" w:hAnsi="宋体" w:eastAsia="宋体" w:cs="Times New Roman"/>
          <w:bCs/>
          <w:color w:val="auto"/>
          <w:kern w:val="0"/>
          <w:szCs w:val="21"/>
          <w:highlight w:val="none"/>
        </w:rPr>
        <w:t>。</w:t>
      </w:r>
    </w:p>
    <w:p w14:paraId="0A25F024">
      <w:pPr>
        <w:spacing w:line="360" w:lineRule="auto"/>
        <w:ind w:right="-483"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合同履行过程中，乙方给甲方造成的损失超过履约担保数额的，乙方还应当对超过部分予以赔偿，甲方</w:t>
      </w:r>
      <w:r>
        <w:rPr>
          <w:rFonts w:hint="eastAsia" w:ascii="宋体" w:hAnsi="宋体" w:eastAsia="宋体" w:cs="宋体"/>
          <w:color w:val="auto"/>
          <w:szCs w:val="24"/>
          <w:highlight w:val="none"/>
          <w:lang w:val="en-US" w:eastAsia="zh-CN"/>
        </w:rPr>
        <w:t>还有权</w:t>
      </w:r>
      <w:r>
        <w:rPr>
          <w:rFonts w:hint="eastAsia" w:ascii="宋体" w:hAnsi="宋体" w:eastAsia="宋体" w:cs="宋体"/>
          <w:color w:val="auto"/>
          <w:szCs w:val="24"/>
          <w:highlight w:val="none"/>
        </w:rPr>
        <w:t>依法追究乙方的相应责任。</w:t>
      </w:r>
    </w:p>
    <w:p w14:paraId="76403CCE">
      <w:pPr>
        <w:spacing w:line="360" w:lineRule="auto"/>
        <w:ind w:right="-483" w:firstLine="630" w:firstLineChars="300"/>
        <w:rPr>
          <w:rFonts w:ascii="宋体" w:hAnsi="宋体" w:eastAsia="宋体" w:cs="宋体"/>
          <w:color w:val="auto"/>
          <w:szCs w:val="24"/>
          <w:highlight w:val="none"/>
        </w:rPr>
      </w:pPr>
      <w:r>
        <w:rPr>
          <w:rFonts w:hint="eastAsia" w:ascii="宋体" w:hAnsi="宋体" w:eastAsia="宋体" w:cs="宋体"/>
          <w:bCs/>
          <w:color w:val="auto"/>
          <w:szCs w:val="21"/>
          <w:highlight w:val="none"/>
          <w:lang w:val="en-US" w:eastAsia="zh-CN"/>
        </w:rPr>
        <w:t>东莞市水务环境投资控股集团管网有限公司</w:t>
      </w:r>
      <w:r>
        <w:rPr>
          <w:rFonts w:hint="eastAsia" w:ascii="宋体" w:hAnsi="宋体" w:eastAsia="宋体" w:cs="宋体"/>
          <w:color w:val="auto"/>
          <w:szCs w:val="24"/>
          <w:highlight w:val="none"/>
        </w:rPr>
        <w:t>履约保证金收款账号为：</w:t>
      </w:r>
    </w:p>
    <w:p w14:paraId="13E04E8E">
      <w:pPr>
        <w:snapToGrid w:val="0"/>
        <w:spacing w:line="360" w:lineRule="auto"/>
        <w:ind w:left="548" w:leftChars="261" w:firstLine="105" w:firstLineChars="50"/>
        <w:rPr>
          <w:rFonts w:ascii="宋体" w:hAnsi="宋体" w:eastAsia="宋体" w:cs="宋体"/>
          <w:color w:val="auto"/>
          <w:highlight w:val="none"/>
        </w:rPr>
      </w:pPr>
      <w:r>
        <w:rPr>
          <w:rFonts w:hint="eastAsia" w:ascii="宋体" w:hAnsi="宋体" w:eastAsia="宋体" w:cs="宋体"/>
          <w:color w:val="auto"/>
          <w:highlight w:val="none"/>
        </w:rPr>
        <w:t>开户名称：</w:t>
      </w:r>
      <w:r>
        <w:rPr>
          <w:rFonts w:hint="eastAsia" w:ascii="宋体" w:hAnsi="宋体" w:eastAsia="宋体" w:cs="宋体"/>
          <w:bCs/>
          <w:color w:val="auto"/>
          <w:szCs w:val="21"/>
          <w:highlight w:val="none"/>
          <w:lang w:val="en-US" w:eastAsia="zh-CN"/>
        </w:rPr>
        <w:t>东莞市水务环境投资控股集团管网有限公司</w:t>
      </w:r>
    </w:p>
    <w:p w14:paraId="4CB35CB2">
      <w:pPr>
        <w:snapToGrid w:val="0"/>
        <w:spacing w:line="360" w:lineRule="auto"/>
        <w:ind w:left="548" w:leftChars="261" w:firstLine="105" w:firstLineChars="50"/>
        <w:rPr>
          <w:rFonts w:ascii="宋体" w:hAnsi="宋体" w:eastAsia="宋体" w:cs="宋体"/>
          <w:color w:val="auto"/>
          <w:highlight w:val="none"/>
        </w:rPr>
      </w:pPr>
      <w:r>
        <w:rPr>
          <w:rFonts w:hint="eastAsia" w:ascii="宋体" w:hAnsi="宋体" w:eastAsia="宋体" w:cs="宋体"/>
          <w:color w:val="auto"/>
          <w:highlight w:val="none"/>
        </w:rPr>
        <w:t>银行账号：8114801014000043052</w:t>
      </w:r>
    </w:p>
    <w:p w14:paraId="3AB41DEC">
      <w:pPr>
        <w:snapToGrid w:val="0"/>
        <w:spacing w:line="360" w:lineRule="auto"/>
        <w:ind w:left="548" w:leftChars="261" w:firstLine="105" w:firstLineChars="50"/>
        <w:rPr>
          <w:rFonts w:ascii="宋体" w:hAnsi="宋体" w:eastAsia="宋体" w:cs="宋体"/>
          <w:bCs/>
          <w:color w:val="auto"/>
          <w:szCs w:val="21"/>
          <w:highlight w:val="none"/>
        </w:rPr>
      </w:pPr>
      <w:r>
        <w:rPr>
          <w:rFonts w:hint="eastAsia" w:ascii="宋体" w:hAnsi="宋体" w:eastAsia="宋体" w:cs="宋体"/>
          <w:color w:val="auto"/>
          <w:highlight w:val="none"/>
        </w:rPr>
        <w:t>开户银行：中信银行东莞分行营业部</w:t>
      </w:r>
    </w:p>
    <w:p w14:paraId="71418549">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2、履约担保用于补偿甲方因乙方不能完全履行其合同义务而蒙受的损失或其他合同约定的事项，如发生下列任一情况时，甲方除有权依合同追究乙方违约责任外，还有权提取履约担保并进行相应处理：</w:t>
      </w:r>
    </w:p>
    <w:p w14:paraId="6F93AF21">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（1）乙方将合同项下乙方的权利义务全部转让给第三方，或未经甲方书面同意将部分权利义务转让给第三方的，甲方可扣除其10%的履约担保。</w:t>
      </w:r>
    </w:p>
    <w:p w14:paraId="76117F4D">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（2）在合同履行期间，乙方怠于履行合同义务，经甲方通知或要求承担违约金后仍拒不改正的，甲方可扣除其10%的履约担保。</w:t>
      </w:r>
    </w:p>
    <w:p w14:paraId="55568862">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在合同履行期间，因乙方货物、服务质量问题造成损害、侵权损失（包括但不限于甲方（含其人员）经济损失、乙方所雇人员及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2203EC13">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w:t>
      </w:r>
      <w:r>
        <w:rPr>
          <w:rFonts w:hint="eastAsia" w:ascii="宋体" w:hAnsi="宋体" w:eastAsia="宋体" w:cs="Times New Roman"/>
          <w:bCs/>
          <w:color w:val="auto"/>
          <w:kern w:val="0"/>
          <w:szCs w:val="21"/>
          <w:highlight w:val="none"/>
          <w:lang w:val="en-US" w:eastAsia="zh-CN"/>
        </w:rPr>
        <w:t>4</w:t>
      </w:r>
      <w:r>
        <w:rPr>
          <w:rFonts w:hint="eastAsia" w:ascii="宋体" w:hAnsi="宋体" w:eastAsia="宋体" w:cs="Times New Roman"/>
          <w:bCs/>
          <w:color w:val="auto"/>
          <w:kern w:val="0"/>
          <w:szCs w:val="21"/>
          <w:highlight w:val="none"/>
        </w:rPr>
        <w:t>）合同期内，乙方不能及时完成合同某项义务的，甲方有权</w:t>
      </w:r>
      <w:r>
        <w:rPr>
          <w:rFonts w:hint="eastAsia" w:ascii="宋体" w:hAnsi="宋体" w:eastAsia="宋体" w:cs="宋体"/>
          <w:bCs/>
          <w:color w:val="auto"/>
          <w:kern w:val="0"/>
          <w:szCs w:val="21"/>
          <w:highlight w:val="none"/>
          <w:lang w:bidi="ar"/>
        </w:rPr>
        <w:t>提取</w:t>
      </w:r>
      <w:r>
        <w:rPr>
          <w:rFonts w:hint="eastAsia" w:ascii="宋体" w:hAnsi="宋体" w:eastAsia="宋体" w:cs="Times New Roman"/>
          <w:bCs/>
          <w:color w:val="auto"/>
          <w:kern w:val="0"/>
          <w:szCs w:val="21"/>
          <w:highlight w:val="none"/>
        </w:rPr>
        <w:t>履约担保用于处理该项工作。</w:t>
      </w:r>
    </w:p>
    <w:p w14:paraId="2661781F">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w:t>
      </w:r>
      <w:r>
        <w:rPr>
          <w:rFonts w:hint="eastAsia" w:ascii="宋体" w:hAnsi="宋体" w:eastAsia="宋体" w:cs="Times New Roman"/>
          <w:bCs/>
          <w:color w:val="auto"/>
          <w:kern w:val="0"/>
          <w:szCs w:val="21"/>
          <w:highlight w:val="none"/>
          <w:lang w:val="en-US" w:eastAsia="zh-CN"/>
        </w:rPr>
        <w:t>5</w:t>
      </w:r>
      <w:r>
        <w:rPr>
          <w:rFonts w:hint="eastAsia" w:ascii="宋体" w:hAnsi="宋体" w:eastAsia="宋体" w:cs="Times New Roman"/>
          <w:bCs/>
          <w:color w:val="auto"/>
          <w:kern w:val="0"/>
          <w:szCs w:val="21"/>
          <w:highlight w:val="none"/>
        </w:rPr>
        <w:t>）其他根据本合同约定或法律规定，甲方可</w:t>
      </w:r>
      <w:r>
        <w:rPr>
          <w:rFonts w:hint="eastAsia" w:ascii="宋体" w:hAnsi="宋体" w:eastAsia="宋体" w:cs="宋体"/>
          <w:bCs/>
          <w:color w:val="auto"/>
          <w:kern w:val="0"/>
          <w:szCs w:val="21"/>
          <w:highlight w:val="none"/>
          <w:lang w:bidi="ar"/>
        </w:rPr>
        <w:t>启用</w:t>
      </w:r>
      <w:r>
        <w:rPr>
          <w:rFonts w:hint="eastAsia" w:ascii="宋体" w:hAnsi="宋体" w:eastAsia="宋体" w:cs="Times New Roman"/>
          <w:bCs/>
          <w:color w:val="auto"/>
          <w:kern w:val="0"/>
          <w:szCs w:val="21"/>
          <w:highlight w:val="none"/>
        </w:rPr>
        <w:t>履约担保的情形。</w:t>
      </w:r>
    </w:p>
    <w:p w14:paraId="353768DD">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3、乙方在依法完成本项目的</w:t>
      </w:r>
      <w:bookmarkStart w:id="374" w:name="_Hlk82591848"/>
      <w:r>
        <w:rPr>
          <w:rFonts w:hint="eastAsia" w:ascii="宋体" w:hAnsi="宋体" w:eastAsia="宋体" w:cs="Times New Roman"/>
          <w:bCs/>
          <w:color w:val="auto"/>
          <w:kern w:val="0"/>
          <w:szCs w:val="21"/>
          <w:highlight w:val="none"/>
        </w:rPr>
        <w:t>全部供货且</w:t>
      </w:r>
      <w:r>
        <w:rPr>
          <w:rFonts w:hint="eastAsia" w:ascii="宋体" w:hAnsi="宋体" w:eastAsia="宋体" w:cs="Times New Roman"/>
          <w:bCs/>
          <w:color w:val="auto"/>
          <w:kern w:val="0"/>
          <w:szCs w:val="21"/>
          <w:highlight w:val="none"/>
          <w:lang w:val="en-US" w:eastAsia="zh-CN"/>
        </w:rPr>
        <w:t>验收合格并</w:t>
      </w:r>
      <w:r>
        <w:rPr>
          <w:rFonts w:hint="eastAsia" w:ascii="宋体" w:hAnsi="宋体" w:eastAsia="宋体" w:cs="Times New Roman"/>
          <w:color w:val="auto"/>
          <w:kern w:val="0"/>
          <w:szCs w:val="21"/>
          <w:highlight w:val="none"/>
        </w:rPr>
        <w:t>结算完毕</w:t>
      </w:r>
      <w:r>
        <w:rPr>
          <w:rFonts w:hint="eastAsia" w:ascii="宋体" w:hAnsi="宋体" w:eastAsia="宋体" w:cs="Times New Roman"/>
          <w:bCs/>
          <w:color w:val="auto"/>
          <w:kern w:val="0"/>
          <w:szCs w:val="21"/>
          <w:highlight w:val="none"/>
        </w:rPr>
        <w:t>满</w:t>
      </w:r>
      <w:r>
        <w:rPr>
          <w:rFonts w:ascii="宋体" w:hAnsi="宋体" w:eastAsia="宋体" w:cs="Times New Roman"/>
          <w:bCs/>
          <w:color w:val="auto"/>
          <w:kern w:val="0"/>
          <w:szCs w:val="21"/>
          <w:highlight w:val="none"/>
        </w:rPr>
        <w:t>28</w:t>
      </w:r>
      <w:r>
        <w:rPr>
          <w:rFonts w:hint="eastAsia" w:ascii="宋体" w:hAnsi="宋体" w:eastAsia="宋体" w:cs="Times New Roman"/>
          <w:bCs/>
          <w:color w:val="auto"/>
          <w:kern w:val="0"/>
          <w:szCs w:val="21"/>
          <w:highlight w:val="none"/>
          <w:lang w:val="en-US" w:eastAsia="zh-CN"/>
        </w:rPr>
        <w:t>个自然日</w:t>
      </w:r>
      <w:r>
        <w:rPr>
          <w:rFonts w:ascii="宋体" w:hAnsi="宋体" w:eastAsia="宋体" w:cs="Times New Roman"/>
          <w:bCs/>
          <w:color w:val="auto"/>
          <w:kern w:val="0"/>
          <w:szCs w:val="21"/>
          <w:highlight w:val="none"/>
        </w:rPr>
        <w:t>后</w:t>
      </w:r>
      <w:bookmarkEnd w:id="374"/>
      <w:r>
        <w:rPr>
          <w:rFonts w:hint="eastAsia" w:ascii="宋体" w:hAnsi="宋体" w:eastAsia="宋体" w:cs="Times New Roman"/>
          <w:bCs/>
          <w:color w:val="auto"/>
          <w:kern w:val="0"/>
          <w:szCs w:val="21"/>
          <w:highlight w:val="none"/>
        </w:rPr>
        <w:t>，乙方可向</w:t>
      </w:r>
      <w:r>
        <w:rPr>
          <w:rFonts w:hint="eastAsia" w:ascii="宋体" w:hAnsi="宋体" w:eastAsia="宋体" w:cs="Times New Roman"/>
          <w:color w:val="auto"/>
          <w:kern w:val="0"/>
          <w:szCs w:val="21"/>
          <w:highlight w:val="none"/>
        </w:rPr>
        <w:t>甲方</w:t>
      </w:r>
      <w:r>
        <w:rPr>
          <w:rFonts w:hint="eastAsia" w:ascii="宋体" w:hAnsi="宋体" w:eastAsia="宋体" w:cs="Times New Roman"/>
          <w:bCs/>
          <w:color w:val="auto"/>
          <w:kern w:val="0"/>
          <w:szCs w:val="21"/>
          <w:highlight w:val="none"/>
        </w:rPr>
        <w:t>提交退回履约担保的申请。</w:t>
      </w:r>
      <w:r>
        <w:rPr>
          <w:rFonts w:hint="eastAsia" w:ascii="宋体" w:hAnsi="宋体" w:eastAsia="宋体" w:cs="Times New Roman"/>
          <w:color w:val="auto"/>
          <w:kern w:val="0"/>
          <w:szCs w:val="21"/>
          <w:highlight w:val="none"/>
        </w:rPr>
        <w:t>甲方</w:t>
      </w:r>
      <w:r>
        <w:rPr>
          <w:rFonts w:hint="eastAsia" w:ascii="宋体" w:hAnsi="宋体" w:eastAsia="宋体" w:cs="Times New Roman"/>
          <w:bCs/>
          <w:color w:val="auto"/>
          <w:kern w:val="0"/>
          <w:szCs w:val="21"/>
          <w:highlight w:val="none"/>
        </w:rPr>
        <w:t>审核无异议后，办理履约担保退还手续，甲方将履约担保余额退还乙方，履约保证金</w:t>
      </w:r>
      <w:r>
        <w:rPr>
          <w:rFonts w:hint="eastAsia" w:ascii="宋体" w:hAnsi="宋体" w:eastAsia="宋体" w:cs="宋体"/>
          <w:bCs/>
          <w:color w:val="auto"/>
          <w:kern w:val="0"/>
          <w:szCs w:val="21"/>
          <w:highlight w:val="none"/>
          <w:lang w:bidi="ar"/>
        </w:rPr>
        <w:t>（银行转账形式）</w:t>
      </w:r>
      <w:r>
        <w:rPr>
          <w:rFonts w:hint="eastAsia" w:ascii="宋体" w:hAnsi="宋体" w:eastAsia="宋体" w:cs="Times New Roman"/>
          <w:bCs/>
          <w:color w:val="auto"/>
          <w:kern w:val="0"/>
          <w:szCs w:val="21"/>
          <w:highlight w:val="none"/>
        </w:rPr>
        <w:t>形式提交的履约担保余额退回时一律以银行转账的形式无息退回到乙方的帐户。</w:t>
      </w:r>
    </w:p>
    <w:p w14:paraId="7F49743D">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4、如乙方提供银行不可撤销履约保函（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或担保公司履约担保书）作为履约担保的，银行不可撤销履约保函（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或担保公司履约担保书）应从合同签订之日起至完成全部</w:t>
      </w:r>
      <w:bookmarkStart w:id="375" w:name="_Hlk82591869"/>
      <w:r>
        <w:rPr>
          <w:rFonts w:hint="eastAsia" w:ascii="宋体" w:hAnsi="宋体" w:eastAsia="宋体" w:cs="Times New Roman"/>
          <w:bCs/>
          <w:color w:val="auto"/>
          <w:kern w:val="0"/>
          <w:szCs w:val="21"/>
          <w:highlight w:val="none"/>
        </w:rPr>
        <w:t>供货（含最终验收合格）</w:t>
      </w:r>
      <w:bookmarkEnd w:id="375"/>
      <w:r>
        <w:rPr>
          <w:rFonts w:hint="eastAsia" w:ascii="Times New Roman" w:hAnsi="Times New Roman" w:eastAsia="宋体" w:cs="Times New Roman"/>
          <w:color w:val="auto"/>
          <w:kern w:val="0"/>
          <w:sz w:val="24"/>
          <w:szCs w:val="24"/>
          <w:highlight w:val="none"/>
        </w:rPr>
        <w:t>且</w:t>
      </w:r>
      <w:r>
        <w:rPr>
          <w:rFonts w:hint="eastAsia" w:ascii="宋体" w:hAnsi="宋体" w:eastAsia="宋体" w:cs="Times New Roman"/>
          <w:color w:val="auto"/>
          <w:kern w:val="0"/>
          <w:szCs w:val="21"/>
          <w:highlight w:val="none"/>
        </w:rPr>
        <w:t>结算完毕</w:t>
      </w:r>
      <w:r>
        <w:rPr>
          <w:rFonts w:hint="eastAsia" w:ascii="宋体" w:hAnsi="宋体" w:eastAsia="宋体" w:cs="Times New Roman"/>
          <w:bCs/>
          <w:color w:val="auto"/>
          <w:kern w:val="0"/>
          <w:szCs w:val="21"/>
          <w:highlight w:val="none"/>
        </w:rPr>
        <w:t>后28</w:t>
      </w:r>
      <w:r>
        <w:rPr>
          <w:rFonts w:hint="eastAsia" w:ascii="宋体" w:hAnsi="宋体" w:eastAsia="宋体" w:cs="Times New Roman"/>
          <w:bCs/>
          <w:color w:val="auto"/>
          <w:kern w:val="0"/>
          <w:szCs w:val="21"/>
          <w:highlight w:val="none"/>
          <w:lang w:val="en-US" w:eastAsia="zh-CN"/>
        </w:rPr>
        <w:t>个自然</w:t>
      </w:r>
      <w:r>
        <w:rPr>
          <w:rFonts w:hint="eastAsia" w:ascii="宋体" w:hAnsi="宋体" w:eastAsia="宋体" w:cs="Times New Roman"/>
          <w:bCs/>
          <w:color w:val="auto"/>
          <w:kern w:val="0"/>
          <w:szCs w:val="21"/>
          <w:highlight w:val="none"/>
        </w:rPr>
        <w:t>日内保持有效。如银行不可撤销履约保函（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或担保公司履约担保书）有效期届满时</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本项目</w:t>
      </w:r>
      <w:r>
        <w:rPr>
          <w:rFonts w:hint="eastAsia" w:ascii="宋体" w:hAnsi="宋体" w:eastAsia="宋体" w:cs="Times New Roman"/>
          <w:bCs/>
          <w:color w:val="auto"/>
          <w:kern w:val="0"/>
          <w:szCs w:val="21"/>
          <w:highlight w:val="none"/>
          <w:lang w:val="en-US" w:eastAsia="zh-CN"/>
        </w:rPr>
        <w:t>未完成</w:t>
      </w:r>
      <w:r>
        <w:rPr>
          <w:rFonts w:hint="eastAsia" w:ascii="宋体" w:hAnsi="宋体" w:eastAsia="宋体" w:cs="Times New Roman"/>
          <w:bCs/>
          <w:color w:val="auto"/>
          <w:kern w:val="0"/>
          <w:szCs w:val="21"/>
          <w:highlight w:val="none"/>
        </w:rPr>
        <w:t>全部供货（含最终验收合格）且结算完毕满28</w:t>
      </w:r>
      <w:r>
        <w:rPr>
          <w:rFonts w:hint="eastAsia" w:ascii="宋体" w:hAnsi="宋体" w:eastAsia="宋体" w:cs="Times New Roman"/>
          <w:bCs/>
          <w:color w:val="auto"/>
          <w:kern w:val="0"/>
          <w:szCs w:val="21"/>
          <w:highlight w:val="none"/>
          <w:lang w:val="en-US" w:eastAsia="zh-CN"/>
        </w:rPr>
        <w:t>个自然日</w:t>
      </w:r>
      <w:r>
        <w:rPr>
          <w:rFonts w:hint="eastAsia" w:ascii="宋体" w:hAnsi="宋体" w:eastAsia="宋体" w:cs="Times New Roman"/>
          <w:bCs/>
          <w:color w:val="auto"/>
          <w:kern w:val="0"/>
          <w:szCs w:val="21"/>
          <w:highlight w:val="none"/>
        </w:rPr>
        <w:t>的，乙方必须在银行不可撤销履约保函（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或担保公司履约担保书）到期15</w:t>
      </w:r>
      <w:r>
        <w:rPr>
          <w:rFonts w:hint="eastAsia" w:ascii="宋体" w:hAnsi="宋体" w:eastAsia="宋体" w:cs="Times New Roman"/>
          <w:bCs/>
          <w:color w:val="auto"/>
          <w:kern w:val="0"/>
          <w:szCs w:val="21"/>
          <w:highlight w:val="none"/>
          <w:lang w:val="en-US" w:eastAsia="zh-CN"/>
        </w:rPr>
        <w:t>个自然</w:t>
      </w:r>
      <w:r>
        <w:rPr>
          <w:rFonts w:hint="eastAsia" w:ascii="宋体" w:hAnsi="宋体" w:eastAsia="宋体" w:cs="Times New Roman"/>
          <w:bCs/>
          <w:color w:val="auto"/>
          <w:kern w:val="0"/>
          <w:szCs w:val="21"/>
          <w:highlight w:val="none"/>
        </w:rPr>
        <w:t>日前无条件办理办妥符合甲方要求的延期手续或重新提供银行不可撤销履约保函（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或担保公司履约担保书）；否则视为乙方违约，甲方有权在银行不可撤销履约保函（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或担保公司履约担保书）到期前向出具履约担保的机构提取履约担保。在银行不可撤销履约保函（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或担保公司履约担保书）到期后乙方未按甲方要求重新提供的，甲方有权要求乙方以履约担保金额为限承担违约金</w:t>
      </w:r>
      <w:r>
        <w:rPr>
          <w:rFonts w:hint="eastAsia" w:ascii="宋体" w:hAnsi="宋体" w:eastAsia="宋体" w:cs="Times New Roman"/>
          <w:bCs/>
          <w:color w:val="auto"/>
          <w:kern w:val="0"/>
          <w:szCs w:val="21"/>
          <w:highlight w:val="none"/>
          <w:lang w:eastAsia="zh-CN"/>
        </w:rPr>
        <w:t>，违约金可直接从未付货款中扣除</w:t>
      </w:r>
      <w:r>
        <w:rPr>
          <w:rFonts w:hint="eastAsia" w:ascii="宋体" w:hAnsi="宋体" w:eastAsia="宋体" w:cs="Times New Roman"/>
          <w:bCs/>
          <w:color w:val="auto"/>
          <w:kern w:val="0"/>
          <w:szCs w:val="21"/>
          <w:highlight w:val="none"/>
        </w:rPr>
        <w:t>。</w:t>
      </w:r>
    </w:p>
    <w:p w14:paraId="137C48C8">
      <w:pPr>
        <w:autoSpaceDE w:val="0"/>
        <w:autoSpaceDN w:val="0"/>
        <w:adjustRightInd w:val="0"/>
        <w:spacing w:line="360" w:lineRule="auto"/>
        <w:ind w:firstLine="420" w:firstLineChars="200"/>
        <w:jc w:val="left"/>
        <w:rPr>
          <w:rFonts w:hint="eastAsia"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Cs w:val="21"/>
          <w:highlight w:val="none"/>
          <w:lang w:val="en-US" w:eastAsia="zh-CN"/>
        </w:rPr>
        <w:t>5</w:t>
      </w:r>
      <w:r>
        <w:rPr>
          <w:rFonts w:hint="eastAsia" w:ascii="宋体" w:hAnsi="宋体" w:eastAsia="宋体" w:cs="Times New Roman"/>
          <w:b w:val="0"/>
          <w:bCs/>
          <w:color w:val="auto"/>
          <w:kern w:val="0"/>
          <w:szCs w:val="21"/>
          <w:highlight w:val="none"/>
        </w:rPr>
        <w:t>、在合同履行过程中，如乙方需变更履约担保形式的，需书面向甲方提出申请。在获得甲方的同意后，乙方需按照招标文件要求的履约担保形式及金额向甲方重新提交履约担保。在甲方收到并确认乙方重新提交的履约担保资料无误后，甲方将退还乙方之前提交的履约担保。</w:t>
      </w:r>
    </w:p>
    <w:p w14:paraId="77BF3431">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十、质量保函</w:t>
      </w:r>
    </w:p>
    <w:p w14:paraId="1FF24160">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1、</w:t>
      </w:r>
      <w:r>
        <w:rPr>
          <w:rFonts w:hint="eastAsia" w:ascii="宋体" w:hAnsi="宋体" w:eastAsia="宋体" w:cs="Times New Roman"/>
          <w:bCs/>
          <w:color w:val="auto"/>
          <w:kern w:val="0"/>
          <w:szCs w:val="21"/>
          <w:highlight w:val="none"/>
        </w:rPr>
        <w:t>保额：实际结算金额5%；</w:t>
      </w:r>
    </w:p>
    <w:p w14:paraId="0BC6007C">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2、</w:t>
      </w:r>
      <w:r>
        <w:rPr>
          <w:rFonts w:hint="eastAsia" w:ascii="宋体" w:hAnsi="宋体" w:eastAsia="宋体" w:cs="Times New Roman"/>
          <w:bCs/>
          <w:color w:val="auto"/>
          <w:kern w:val="0"/>
          <w:szCs w:val="21"/>
          <w:highlight w:val="none"/>
        </w:rPr>
        <w:t>保函形式：银行不可撤销保函</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lang w:val="en-US" w:eastAsia="zh-CN"/>
        </w:rPr>
        <w:t>以签订合同为准</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w:t>
      </w:r>
    </w:p>
    <w:p w14:paraId="09686298">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3、</w:t>
      </w:r>
      <w:r>
        <w:rPr>
          <w:rFonts w:hint="eastAsia" w:ascii="宋体" w:hAnsi="宋体" w:eastAsia="宋体" w:cs="Times New Roman"/>
          <w:bCs/>
          <w:color w:val="auto"/>
          <w:kern w:val="0"/>
          <w:szCs w:val="21"/>
          <w:highlight w:val="none"/>
        </w:rPr>
        <w:t>提交时间：完成结算后15个</w:t>
      </w:r>
      <w:r>
        <w:rPr>
          <w:rFonts w:hint="eastAsia" w:ascii="宋体" w:hAnsi="宋体" w:eastAsia="宋体" w:cs="Times New Roman"/>
          <w:bCs/>
          <w:color w:val="auto"/>
          <w:kern w:val="0"/>
          <w:szCs w:val="21"/>
          <w:highlight w:val="none"/>
          <w:lang w:val="en-US" w:eastAsia="zh-CN"/>
        </w:rPr>
        <w:t>自然日</w:t>
      </w:r>
      <w:r>
        <w:rPr>
          <w:rFonts w:hint="eastAsia" w:ascii="宋体" w:hAnsi="宋体" w:eastAsia="宋体" w:cs="Times New Roman"/>
          <w:bCs/>
          <w:color w:val="auto"/>
          <w:kern w:val="0"/>
          <w:szCs w:val="21"/>
          <w:highlight w:val="none"/>
        </w:rPr>
        <w:t>内提供；</w:t>
      </w:r>
    </w:p>
    <w:p w14:paraId="02F718FB">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4、</w:t>
      </w:r>
      <w:r>
        <w:rPr>
          <w:rFonts w:hint="eastAsia" w:ascii="宋体" w:hAnsi="宋体" w:eastAsia="宋体" w:cs="Times New Roman"/>
          <w:bCs/>
          <w:color w:val="auto"/>
          <w:kern w:val="0"/>
          <w:szCs w:val="21"/>
          <w:highlight w:val="none"/>
        </w:rPr>
        <w:t>质量担保用于</w:t>
      </w:r>
      <w:r>
        <w:rPr>
          <w:rFonts w:hint="eastAsia" w:ascii="宋体" w:hAnsi="宋体" w:eastAsia="宋体" w:cs="Times New Roman"/>
          <w:bCs/>
          <w:color w:val="auto"/>
          <w:kern w:val="0"/>
          <w:szCs w:val="21"/>
          <w:highlight w:val="none"/>
          <w:lang w:val="en-US" w:eastAsia="zh-CN"/>
        </w:rPr>
        <w:t>赔偿</w:t>
      </w:r>
      <w:r>
        <w:rPr>
          <w:rFonts w:hint="eastAsia" w:ascii="宋体" w:hAnsi="宋体" w:eastAsia="宋体" w:cs="Times New Roman"/>
          <w:bCs/>
          <w:color w:val="auto"/>
          <w:kern w:val="0"/>
          <w:szCs w:val="21"/>
          <w:highlight w:val="none"/>
        </w:rPr>
        <w:t>甲方因乙方不能完全履行其合同质量保证及售后义务而蒙受的损失。如乙方在质保及售后服务期限内，违反本合同约定的义务，甲方有权依合同追究乙方违约责任，有权提取质量担保并进行相应处理。</w:t>
      </w:r>
    </w:p>
    <w:p w14:paraId="0F82E266">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5、</w:t>
      </w:r>
      <w:r>
        <w:rPr>
          <w:rFonts w:hint="eastAsia" w:ascii="宋体" w:hAnsi="宋体" w:eastAsia="宋体" w:cs="Times New Roman"/>
          <w:bCs/>
          <w:color w:val="auto"/>
          <w:kern w:val="0"/>
          <w:szCs w:val="21"/>
          <w:highlight w:val="none"/>
        </w:rPr>
        <w:t>如</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保函有效期届满时</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本项目</w:t>
      </w:r>
      <w:r>
        <w:rPr>
          <w:rFonts w:hint="eastAsia" w:ascii="宋体" w:hAnsi="宋体" w:eastAsia="宋体" w:cs="Times New Roman"/>
          <w:bCs/>
          <w:color w:val="auto"/>
          <w:kern w:val="0"/>
          <w:szCs w:val="21"/>
          <w:highlight w:val="none"/>
          <w:lang w:val="en-US" w:eastAsia="zh-CN"/>
        </w:rPr>
        <w:t>质保期尚未结束的，</w:t>
      </w:r>
      <w:r>
        <w:rPr>
          <w:rFonts w:hint="eastAsia" w:ascii="宋体" w:hAnsi="宋体" w:eastAsia="宋体" w:cs="Times New Roman"/>
          <w:bCs/>
          <w:color w:val="auto"/>
          <w:kern w:val="0"/>
          <w:szCs w:val="21"/>
          <w:highlight w:val="none"/>
        </w:rPr>
        <w:t>乙方必须在</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保函到期</w:t>
      </w:r>
      <w:r>
        <w:rPr>
          <w:rFonts w:hint="eastAsia" w:ascii="宋体" w:hAnsi="宋体" w:eastAsia="宋体" w:cs="Times New Roman"/>
          <w:bCs/>
          <w:color w:val="auto"/>
          <w:kern w:val="0"/>
          <w:szCs w:val="21"/>
          <w:highlight w:val="none"/>
          <w:lang w:val="en-US" w:eastAsia="zh-CN"/>
        </w:rPr>
        <w:t>前</w:t>
      </w:r>
      <w:r>
        <w:rPr>
          <w:rFonts w:hint="eastAsia" w:ascii="宋体" w:hAnsi="宋体" w:eastAsia="宋体" w:cs="Times New Roman"/>
          <w:bCs/>
          <w:color w:val="auto"/>
          <w:kern w:val="0"/>
          <w:szCs w:val="21"/>
          <w:highlight w:val="none"/>
        </w:rPr>
        <w:t>15</w:t>
      </w:r>
      <w:r>
        <w:rPr>
          <w:rFonts w:hint="eastAsia" w:ascii="宋体" w:hAnsi="宋体" w:eastAsia="宋体" w:cs="Times New Roman"/>
          <w:bCs/>
          <w:color w:val="auto"/>
          <w:kern w:val="0"/>
          <w:szCs w:val="21"/>
          <w:highlight w:val="none"/>
          <w:lang w:val="en-US" w:eastAsia="zh-CN"/>
        </w:rPr>
        <w:t>个自然</w:t>
      </w:r>
      <w:r>
        <w:rPr>
          <w:rFonts w:hint="eastAsia" w:ascii="宋体" w:hAnsi="宋体" w:eastAsia="宋体" w:cs="Times New Roman"/>
          <w:bCs/>
          <w:color w:val="auto"/>
          <w:kern w:val="0"/>
          <w:szCs w:val="21"/>
          <w:highlight w:val="none"/>
        </w:rPr>
        <w:t>日无条件办理办妥符合甲方要求的延期手续或重新提供</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保函；否则视为乙方违约，甲方有权在</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保函到期前向出具担保的机构提取</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担保。在</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保函到期后乙方未按甲方要求重新提供的，甲方有权要求乙方以</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担保金额为限承担违约金。</w:t>
      </w:r>
    </w:p>
    <w:p w14:paraId="6CF2C774">
      <w:pPr>
        <w:autoSpaceDE w:val="0"/>
        <w:autoSpaceDN w:val="0"/>
        <w:adjustRightInd w:val="0"/>
        <w:spacing w:line="360" w:lineRule="auto"/>
        <w:ind w:firstLine="420" w:firstLineChars="200"/>
        <w:jc w:val="left"/>
        <w:rPr>
          <w:rFonts w:hint="default" w:ascii="宋体" w:hAnsi="宋体" w:eastAsia="宋体" w:cs="Times New Roman"/>
          <w:b w:val="0"/>
          <w:bCs/>
          <w:color w:val="auto"/>
          <w:kern w:val="0"/>
          <w:szCs w:val="21"/>
          <w:highlight w:val="none"/>
        </w:rPr>
      </w:pPr>
      <w:r>
        <w:rPr>
          <w:rFonts w:hint="eastAsia" w:ascii="宋体" w:hAnsi="宋体" w:eastAsia="宋体" w:cs="Times New Roman"/>
          <w:bCs/>
          <w:color w:val="auto"/>
          <w:kern w:val="0"/>
          <w:szCs w:val="21"/>
          <w:highlight w:val="none"/>
          <w:lang w:val="en-US" w:eastAsia="zh-CN"/>
        </w:rPr>
        <w:t>6、</w:t>
      </w:r>
      <w:r>
        <w:rPr>
          <w:rFonts w:hint="eastAsia" w:ascii="宋体" w:hAnsi="宋体" w:eastAsia="宋体" w:cs="Times New Roman"/>
          <w:bCs/>
          <w:color w:val="auto"/>
          <w:kern w:val="0"/>
          <w:szCs w:val="21"/>
          <w:highlight w:val="none"/>
        </w:rPr>
        <w:t>退回时间：质保期满后，乙方提出退回保函申请，经甲方审核确认乙方车辆无质量问题且乙方无违约行为，退回质量保函。</w:t>
      </w:r>
    </w:p>
    <w:p w14:paraId="16B84160">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十一、合同权利义务的转让</w:t>
      </w:r>
    </w:p>
    <w:p w14:paraId="1221D7BB">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未经甲方书面同意，乙方不得部分转让或全部转让其应履行的合同义务</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如甲方发现乙方存在部分转让或全部转让其应履行的合同义务行为，且经甲方制止无效的（包括但不限于发整改单、发函、约谈等），甲方有权单方面解除合同、扣除乙方10%的履约担保作为违约金，且该违约金独立于差价赔偿，甲方可同时主张，同时甲方有权要求乙方赔偿甲方损失（包括但不限于律师费、诉讼费、保全费、执行费、差旅费、赔偿金等），在一年内禁止参与甲方及其关联企业所有的招投标、采购活动；涉嫌犯罪的，移交司法机关依法追究刑事责任。</w:t>
      </w:r>
    </w:p>
    <w:p w14:paraId="7101B857">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此外，甲方对乙方与分包商之间的法律与经济纠纷不承担任何责任和义务。乙方与其分包商之间产生的任何纠纷，均由乙方自行处理，与甲方无关，由此给甲方造成损失的，乙方应当承担因此事项给甲方造成的全部损失，包括但不限于律师费、诉讼费、保全费、执行费、差旅费、赔偿金等。</w:t>
      </w:r>
      <w:bookmarkStart w:id="376" w:name="_Toc86481565"/>
    </w:p>
    <w:p w14:paraId="785AD539">
      <w:pPr>
        <w:autoSpaceDE w:val="0"/>
        <w:autoSpaceDN w:val="0"/>
        <w:adjustRightInd w:val="0"/>
        <w:spacing w:line="360" w:lineRule="auto"/>
        <w:ind w:left="422"/>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十二、违约责任</w:t>
      </w:r>
      <w:bookmarkEnd w:id="376"/>
    </w:p>
    <w:p w14:paraId="0B0FF4D4">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bidi="ar"/>
        </w:rPr>
        <w:t>乙方逾期供货或交货的</w:t>
      </w:r>
      <w:r>
        <w:rPr>
          <w:rFonts w:hint="eastAsia" w:ascii="宋体" w:hAnsi="宋体" w:eastAsia="宋体" w:cs="Times New Roman"/>
          <w:color w:val="auto"/>
          <w:kern w:val="0"/>
          <w:szCs w:val="21"/>
          <w:highlight w:val="none"/>
          <w:lang w:val="en-US" w:eastAsia="zh-CN" w:bidi="ar"/>
        </w:rPr>
        <w:t>（包括但不限于因查验、验收不合格等导致的逾期供货）</w:t>
      </w:r>
      <w:r>
        <w:rPr>
          <w:rFonts w:hint="eastAsia" w:ascii="宋体" w:hAnsi="宋体" w:eastAsia="宋体" w:cs="Times New Roman"/>
          <w:color w:val="auto"/>
          <w:kern w:val="0"/>
          <w:szCs w:val="21"/>
          <w:highlight w:val="none"/>
          <w:lang w:bidi="ar"/>
        </w:rPr>
        <w:t>，甲方有权要求乙方</w:t>
      </w:r>
      <w:r>
        <w:rPr>
          <w:rFonts w:hint="eastAsia" w:ascii="宋体" w:hAnsi="宋体" w:eastAsia="宋体" w:cs="Times New Roman"/>
          <w:color w:val="auto"/>
          <w:kern w:val="0"/>
          <w:szCs w:val="21"/>
          <w:highlight w:val="none"/>
          <w:lang w:val="en-US" w:eastAsia="zh-CN" w:bidi="ar"/>
        </w:rPr>
        <w:t>限期</w:t>
      </w:r>
      <w:r>
        <w:rPr>
          <w:rFonts w:hint="eastAsia" w:ascii="宋体" w:hAnsi="宋体" w:eastAsia="宋体" w:cs="Times New Roman"/>
          <w:color w:val="auto"/>
          <w:kern w:val="0"/>
          <w:szCs w:val="21"/>
          <w:highlight w:val="none"/>
          <w:lang w:bidi="ar"/>
        </w:rPr>
        <w:t>整改，</w:t>
      </w:r>
      <w:r>
        <w:rPr>
          <w:rFonts w:hint="eastAsia" w:ascii="宋体" w:hAnsi="宋体" w:eastAsia="宋体" w:cs="Times New Roman"/>
          <w:color w:val="auto"/>
          <w:kern w:val="0"/>
          <w:szCs w:val="21"/>
          <w:highlight w:val="none"/>
          <w:lang w:val="en-US" w:eastAsia="zh-CN" w:bidi="ar"/>
        </w:rPr>
        <w:t>并按照5000元/日的标准支付违约金（最高不超过合同含税总价的5%）</w:t>
      </w:r>
      <w:r>
        <w:rPr>
          <w:rFonts w:hint="eastAsia" w:ascii="宋体" w:hAnsi="宋体" w:eastAsia="宋体" w:cs="Times New Roman"/>
          <w:color w:val="auto"/>
          <w:kern w:val="0"/>
          <w:szCs w:val="21"/>
          <w:highlight w:val="none"/>
          <w:lang w:eastAsia="zh-CN" w:bidi="ar"/>
        </w:rPr>
        <w:t>；</w:t>
      </w:r>
      <w:r>
        <w:rPr>
          <w:rFonts w:hint="eastAsia" w:ascii="宋体" w:hAnsi="宋体" w:eastAsia="宋体" w:cs="Times New Roman"/>
          <w:color w:val="auto"/>
          <w:kern w:val="0"/>
          <w:sz w:val="21"/>
          <w:szCs w:val="21"/>
          <w:highlight w:val="none"/>
          <w:lang w:bidi="ar"/>
        </w:rPr>
        <w:t>若三次整改不通过导致逾期超过供货及验收所约定时限30个</w:t>
      </w:r>
      <w:r>
        <w:rPr>
          <w:rFonts w:hint="eastAsia" w:ascii="宋体" w:hAnsi="宋体" w:eastAsia="宋体" w:cs="Times New Roman"/>
          <w:color w:val="auto"/>
          <w:kern w:val="0"/>
          <w:sz w:val="21"/>
          <w:szCs w:val="21"/>
          <w:highlight w:val="none"/>
          <w:lang w:eastAsia="zh-CN" w:bidi="ar"/>
        </w:rPr>
        <w:t>自然日</w:t>
      </w:r>
      <w:r>
        <w:rPr>
          <w:rFonts w:hint="eastAsia" w:ascii="宋体" w:hAnsi="宋体" w:eastAsia="宋体" w:cs="Times New Roman"/>
          <w:color w:val="auto"/>
          <w:kern w:val="0"/>
          <w:sz w:val="21"/>
          <w:szCs w:val="21"/>
          <w:highlight w:val="none"/>
          <w:lang w:bidi="ar"/>
        </w:rPr>
        <w:t>的</w:t>
      </w:r>
      <w:r>
        <w:rPr>
          <w:rFonts w:hint="eastAsia" w:ascii="宋体" w:hAnsi="宋体" w:eastAsia="宋体" w:cs="Times New Roman"/>
          <w:color w:val="auto"/>
          <w:kern w:val="0"/>
          <w:szCs w:val="21"/>
          <w:highlight w:val="none"/>
          <w:lang w:bidi="ar"/>
        </w:rPr>
        <w:t>，</w:t>
      </w:r>
      <w:r>
        <w:rPr>
          <w:rFonts w:hint="eastAsia" w:ascii="宋体" w:hAnsi="宋体" w:eastAsia="宋体" w:cs="Times New Roman"/>
          <w:color w:val="auto"/>
          <w:kern w:val="0"/>
          <w:szCs w:val="21"/>
          <w:highlight w:val="none"/>
          <w:lang w:val="en-US" w:eastAsia="zh-CN" w:bidi="ar"/>
        </w:rPr>
        <w:t>乙方</w:t>
      </w:r>
      <w:r>
        <w:rPr>
          <w:rFonts w:hint="eastAsia" w:ascii="宋体" w:hAnsi="宋体" w:eastAsia="宋体" w:cs="Times New Roman"/>
          <w:color w:val="auto"/>
          <w:kern w:val="0"/>
          <w:szCs w:val="21"/>
          <w:highlight w:val="none"/>
          <w:lang w:bidi="ar"/>
        </w:rPr>
        <w:t>除支付上述违约金外，甲方有权直接解除合同，同时要求乙方支付合同总价</w:t>
      </w:r>
      <w:r>
        <w:rPr>
          <w:rFonts w:hint="eastAsia" w:ascii="宋体" w:hAnsi="宋体" w:eastAsia="宋体" w:cs="Times New Roman"/>
          <w:color w:val="auto"/>
          <w:kern w:val="0"/>
          <w:szCs w:val="21"/>
          <w:highlight w:val="none"/>
          <w:lang w:val="en-US" w:eastAsia="zh-CN" w:bidi="ar"/>
        </w:rPr>
        <w:t>5</w:t>
      </w:r>
      <w:r>
        <w:rPr>
          <w:rFonts w:hint="eastAsia" w:ascii="宋体" w:hAnsi="宋体" w:eastAsia="宋体" w:cs="Times New Roman"/>
          <w:color w:val="auto"/>
          <w:kern w:val="0"/>
          <w:szCs w:val="21"/>
          <w:highlight w:val="none"/>
          <w:lang w:bidi="ar"/>
        </w:rPr>
        <w:t>%的违约金。</w:t>
      </w:r>
    </w:p>
    <w:p w14:paraId="360E0227">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lang w:bidi="ar"/>
        </w:rPr>
        <w:t>乙方未按甲方要求对车辆进行喷涂的，经甲方1次书面警告后，5个自然日内无法完成整改的，甲方有权要求乙方支付违约金3000元/辆，并有权直接委托第三方对车辆进行喷涂，相关喷涂费用由乙方承担。</w:t>
      </w:r>
    </w:p>
    <w:p w14:paraId="5B94F2A0">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lang w:bidi="ar"/>
        </w:rPr>
        <w:t>乙方所交付车辆整车改装须符合现行国家规定的专项作业车辆相关标准，且符合东莞市上牌要求，并完成车辆上东莞市牌照的所有工作。因不能上牌导致未能按期交货</w:t>
      </w:r>
      <w:r>
        <w:rPr>
          <w:rFonts w:hint="eastAsia" w:ascii="宋体" w:hAnsi="宋体" w:eastAsia="宋体" w:cs="Times New Roman"/>
          <w:color w:val="auto"/>
          <w:kern w:val="0"/>
          <w:szCs w:val="21"/>
          <w:highlight w:val="none"/>
          <w:lang w:val="en-US" w:eastAsia="zh-CN" w:bidi="ar"/>
        </w:rPr>
        <w:t>的</w:t>
      </w:r>
      <w:r>
        <w:rPr>
          <w:rFonts w:hint="eastAsia" w:ascii="宋体" w:hAnsi="宋体" w:eastAsia="宋体" w:cs="Times New Roman"/>
          <w:color w:val="auto"/>
          <w:kern w:val="0"/>
          <w:szCs w:val="21"/>
          <w:highlight w:val="none"/>
          <w:lang w:bidi="ar"/>
        </w:rPr>
        <w:t>，</w:t>
      </w:r>
      <w:r>
        <w:rPr>
          <w:rFonts w:hint="eastAsia" w:ascii="宋体" w:hAnsi="宋体" w:eastAsia="宋体" w:cs="Times New Roman"/>
          <w:color w:val="auto"/>
          <w:kern w:val="0"/>
          <w:szCs w:val="21"/>
          <w:highlight w:val="none"/>
          <w:lang w:val="en-US" w:eastAsia="zh-CN" w:bidi="ar"/>
        </w:rPr>
        <w:t>乙方按照本条第1款承担违约责任，</w:t>
      </w:r>
      <w:r>
        <w:rPr>
          <w:rFonts w:hint="eastAsia" w:ascii="宋体" w:hAnsi="宋体" w:eastAsia="宋体" w:cs="Times New Roman"/>
          <w:color w:val="auto"/>
          <w:kern w:val="0"/>
          <w:szCs w:val="21"/>
          <w:highlight w:val="none"/>
          <w:lang w:bidi="ar"/>
        </w:rPr>
        <w:t>所造成的损失由乙方承担。逾期超过10个自然日未按要求交货的，甲方有权单方解除合同。</w:t>
      </w:r>
    </w:p>
    <w:p w14:paraId="759D28CC">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lang w:bidi="ar"/>
        </w:rPr>
        <w:t>乙方未按</w:t>
      </w:r>
      <w:r>
        <w:rPr>
          <w:rFonts w:hint="eastAsia" w:ascii="宋体" w:hAnsi="宋体" w:eastAsia="宋体" w:cs="Times New Roman"/>
          <w:color w:val="auto"/>
          <w:kern w:val="0"/>
          <w:szCs w:val="21"/>
          <w:highlight w:val="none"/>
          <w:lang w:val="en-US" w:eastAsia="zh-CN" w:bidi="ar"/>
        </w:rPr>
        <w:t>合同约定</w:t>
      </w:r>
      <w:r>
        <w:rPr>
          <w:rFonts w:hint="eastAsia" w:ascii="宋体" w:hAnsi="宋体" w:eastAsia="宋体" w:cs="Times New Roman"/>
          <w:color w:val="auto"/>
          <w:kern w:val="0"/>
          <w:szCs w:val="21"/>
          <w:highlight w:val="none"/>
          <w:lang w:bidi="ar"/>
        </w:rPr>
        <w:t>配合完成车辆查验或验收的，经甲方1次书面警告后，5个自然日内无法完成整改的，甲方有权要求乙方支付违约金20000元/次（最高不超过合同含税总价的5%）。逾期超过10个自然日未按要求完成整改的，</w:t>
      </w:r>
      <w:r>
        <w:rPr>
          <w:rFonts w:hint="eastAsia" w:ascii="宋体" w:hAnsi="宋体" w:eastAsia="宋体" w:cs="宋体"/>
          <w:color w:val="auto"/>
          <w:kern w:val="0"/>
          <w:szCs w:val="21"/>
          <w:highlight w:val="none"/>
          <w:lang w:bidi="ar"/>
        </w:rPr>
        <w:t>甲方有权单方解除合同。</w:t>
      </w:r>
    </w:p>
    <w:p w14:paraId="520F6138">
      <w:pPr>
        <w:widowControl/>
        <w:spacing w:line="360" w:lineRule="auto"/>
        <w:ind w:firstLine="42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bidi="ar"/>
        </w:rPr>
        <w:t>质保期内，若乙方售后服务态度恶劣、持续响应不及时的，甲方有权按照合同约定追究违约责任。对于乙方质保期内售后服务响应不及时的，第一、二次</w:t>
      </w:r>
      <w:r>
        <w:rPr>
          <w:rFonts w:hint="eastAsia" w:ascii="宋体" w:hAnsi="宋体" w:eastAsia="宋体" w:cs="宋体"/>
          <w:color w:val="auto"/>
          <w:kern w:val="0"/>
          <w:szCs w:val="21"/>
          <w:highlight w:val="none"/>
          <w:lang w:val="en-US" w:eastAsia="zh-CN" w:bidi="ar"/>
        </w:rPr>
        <w:t>由甲方向</w:t>
      </w:r>
      <w:r>
        <w:rPr>
          <w:rFonts w:hint="eastAsia" w:ascii="宋体" w:hAnsi="宋体" w:eastAsia="宋体" w:cs="宋体"/>
          <w:color w:val="auto"/>
          <w:kern w:val="0"/>
          <w:szCs w:val="21"/>
          <w:highlight w:val="none"/>
          <w:lang w:bidi="ar"/>
        </w:rPr>
        <w:t>乙方发警告函，第三次（含第三次）以后，</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000元/次</w:t>
      </w:r>
      <w:r>
        <w:rPr>
          <w:rFonts w:hint="eastAsia" w:ascii="宋体" w:hAnsi="宋体" w:eastAsia="宋体" w:cs="宋体"/>
          <w:color w:val="auto"/>
          <w:kern w:val="0"/>
          <w:szCs w:val="21"/>
          <w:highlight w:val="none"/>
          <w:lang w:val="en-US" w:eastAsia="zh-CN" w:bidi="ar"/>
        </w:rPr>
        <w:t>（最高不超过合同含税总价的5%）</w:t>
      </w:r>
      <w:r>
        <w:rPr>
          <w:rFonts w:hint="eastAsia" w:ascii="宋体" w:hAnsi="宋体" w:eastAsia="宋体" w:cs="宋体"/>
          <w:color w:val="auto"/>
          <w:sz w:val="21"/>
          <w:szCs w:val="21"/>
          <w:highlight w:val="none"/>
        </w:rPr>
        <w:t>。</w:t>
      </w:r>
    </w:p>
    <w:p w14:paraId="6F657150">
      <w:pPr>
        <w:autoSpaceDE w:val="0"/>
        <w:autoSpaceDN w:val="0"/>
        <w:adjustRightInd w:val="0"/>
        <w:spacing w:line="360" w:lineRule="auto"/>
        <w:ind w:firstLine="420" w:firstLineChars="200"/>
        <w:jc w:val="left"/>
        <w:rPr>
          <w:color w:val="auto"/>
          <w:highlight w:val="none"/>
        </w:rPr>
      </w:pPr>
      <w:r>
        <w:rPr>
          <w:rFonts w:hint="eastAsia" w:ascii="宋体" w:hAnsi="宋体" w:eastAsia="宋体" w:cs="Times New Roman"/>
          <w:color w:val="auto"/>
          <w:kern w:val="0"/>
          <w:szCs w:val="21"/>
          <w:highlight w:val="none"/>
          <w:lang w:val="en-US" w:eastAsia="zh-CN"/>
        </w:rPr>
        <w:t>6、</w:t>
      </w:r>
      <w:r>
        <w:rPr>
          <w:rFonts w:hint="eastAsia" w:ascii="宋体" w:hAnsi="宋体" w:eastAsia="宋体" w:cs="宋体"/>
          <w:color w:val="auto"/>
          <w:sz w:val="21"/>
          <w:szCs w:val="21"/>
          <w:highlight w:val="none"/>
        </w:rPr>
        <w:t>在质保期内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乙方应自接到甲方通知后1</w:t>
      </w:r>
      <w:r>
        <w:rPr>
          <w:rFonts w:hint="eastAsia" w:ascii="宋体" w:hAnsi="宋体" w:eastAsia="宋体" w:cs="宋体"/>
          <w:color w:val="auto"/>
          <w:sz w:val="21"/>
          <w:szCs w:val="21"/>
          <w:highlight w:val="none"/>
        </w:rPr>
        <w:t>5个</w:t>
      </w:r>
      <w:r>
        <w:rPr>
          <w:rFonts w:hint="eastAsia" w:ascii="宋体" w:hAnsi="宋体" w:eastAsia="宋体" w:cs="宋体"/>
          <w:color w:val="auto"/>
          <w:sz w:val="21"/>
          <w:szCs w:val="21"/>
          <w:highlight w:val="none"/>
          <w:lang w:val="en-US" w:eastAsia="zh-CN"/>
        </w:rPr>
        <w:t>自然日</w:t>
      </w:r>
      <w:r>
        <w:rPr>
          <w:rFonts w:hint="eastAsia" w:ascii="宋体" w:hAnsi="宋体" w:eastAsia="宋体" w:cs="宋体"/>
          <w:color w:val="auto"/>
          <w:sz w:val="21"/>
          <w:szCs w:val="21"/>
          <w:highlight w:val="none"/>
        </w:rPr>
        <w:t>内</w:t>
      </w:r>
      <w:r>
        <w:rPr>
          <w:rFonts w:hint="eastAsia" w:ascii="宋体" w:hAnsi="宋体" w:eastAsia="宋体" w:cs="宋体"/>
          <w:color w:val="auto"/>
          <w:sz w:val="21"/>
          <w:szCs w:val="21"/>
          <w:highlight w:val="none"/>
          <w:lang w:val="en-US" w:eastAsia="zh-CN"/>
        </w:rPr>
        <w:t>完成车辆质量问题修复，无故逾期修复，</w:t>
      </w:r>
      <w:r>
        <w:rPr>
          <w:rFonts w:hint="eastAsia" w:ascii="宋体" w:hAnsi="宋体" w:eastAsia="宋体" w:cs="宋体"/>
          <w:color w:val="auto"/>
          <w:sz w:val="21"/>
          <w:szCs w:val="21"/>
          <w:highlight w:val="none"/>
        </w:rPr>
        <w:t>或累计经三次维修后仍无法正常运行，或</w:t>
      </w:r>
      <w:r>
        <w:rPr>
          <w:rFonts w:hint="eastAsia" w:ascii="宋体" w:hAnsi="宋体" w:eastAsia="宋体" w:cs="宋体"/>
          <w:color w:val="auto"/>
          <w:sz w:val="21"/>
          <w:szCs w:val="21"/>
          <w:highlight w:val="none"/>
          <w:lang w:val="en-US" w:eastAsia="zh-CN"/>
        </w:rPr>
        <w:t>同</w:t>
      </w:r>
      <w:r>
        <w:rPr>
          <w:rFonts w:hint="eastAsia" w:ascii="宋体" w:hAnsi="宋体" w:eastAsia="宋体" w:cs="宋体"/>
          <w:color w:val="auto"/>
          <w:sz w:val="21"/>
          <w:szCs w:val="21"/>
          <w:highlight w:val="none"/>
        </w:rPr>
        <w:t>一个故障累计出现超过三次（含三次）的，</w:t>
      </w:r>
      <w:r>
        <w:rPr>
          <w:rFonts w:hint="eastAsia" w:ascii="宋体" w:hAnsi="宋体" w:eastAsia="宋体" w:cs="宋体"/>
          <w:color w:val="auto"/>
          <w:sz w:val="21"/>
          <w:szCs w:val="21"/>
          <w:highlight w:val="none"/>
          <w:lang w:val="en-US" w:eastAsia="zh-CN"/>
        </w:rPr>
        <w:t>甲方有权收取违约金10000元/次</w:t>
      </w:r>
      <w:r>
        <w:rPr>
          <w:rFonts w:hint="eastAsia" w:ascii="宋体" w:hAnsi="宋体" w:eastAsia="宋体" w:cs="Times New Roman"/>
          <w:color w:val="auto"/>
          <w:kern w:val="0"/>
          <w:szCs w:val="21"/>
          <w:highlight w:val="none"/>
          <w:lang w:val="en-US" w:eastAsia="zh-CN" w:bidi="ar"/>
        </w:rPr>
        <w:t>（最高不超过合同含税总价的5%）</w:t>
      </w:r>
      <w:r>
        <w:rPr>
          <w:rFonts w:hint="eastAsia" w:ascii="宋体" w:hAnsi="宋体" w:eastAsia="宋体" w:cs="宋体"/>
          <w:color w:val="auto"/>
          <w:sz w:val="21"/>
          <w:szCs w:val="21"/>
          <w:highlight w:val="none"/>
          <w:lang w:val="en-US" w:eastAsia="zh-CN"/>
        </w:rPr>
        <w:t>。</w:t>
      </w:r>
    </w:p>
    <w:p w14:paraId="212939AE">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7</w:t>
      </w:r>
      <w:r>
        <w:rPr>
          <w:rFonts w:hint="eastAsia" w:ascii="宋体" w:hAnsi="宋体" w:eastAsia="宋体" w:cs="Times New Roman"/>
          <w:color w:val="auto"/>
          <w:kern w:val="0"/>
          <w:szCs w:val="21"/>
          <w:highlight w:val="none"/>
        </w:rPr>
        <w:t>、乙方有其他不符合本合同约定的情况的，如本合同已约定相关违约责任，则应从其约定</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合同中无约定的，甲方有权要求乙方在甲方规定的限期内整改完毕，乙方在甲方限期内未完成整改或整改后仍不符合要求的，应向甲方支付合同总价的</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%的违约金</w:t>
      </w:r>
      <w:r>
        <w:rPr>
          <w:rFonts w:hint="eastAsia" w:ascii="宋体" w:hAnsi="宋体" w:eastAsia="宋体" w:cs="宋体"/>
          <w:color w:val="auto"/>
          <w:spacing w:val="-2"/>
          <w:kern w:val="0"/>
          <w:szCs w:val="21"/>
          <w:highlight w:val="none"/>
        </w:rPr>
        <w:t>，同时甲方保留解除本合同的权利</w:t>
      </w:r>
      <w:r>
        <w:rPr>
          <w:rFonts w:hint="eastAsia" w:ascii="宋体" w:hAnsi="宋体" w:eastAsia="宋体" w:cs="Times New Roman"/>
          <w:color w:val="auto"/>
          <w:kern w:val="0"/>
          <w:szCs w:val="21"/>
          <w:highlight w:val="none"/>
        </w:rPr>
        <w:t>。若由此给甲方造成损失的，乙方还应当承担全部赔偿责任。甲方损失无法计算的，乙方同意按合同总价的5%计算违约金并支付给甲方。</w:t>
      </w:r>
    </w:p>
    <w:p w14:paraId="022869BC">
      <w:pPr>
        <w:autoSpaceDE w:val="0"/>
        <w:autoSpaceDN w:val="0"/>
        <w:adjustRightInd w:val="0"/>
        <w:spacing w:line="360" w:lineRule="auto"/>
        <w:ind w:right="0"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8</w:t>
      </w:r>
      <w:r>
        <w:rPr>
          <w:rFonts w:hint="eastAsia" w:ascii="宋体" w:hAnsi="宋体" w:eastAsia="宋体" w:cs="Times New Roman"/>
          <w:color w:val="auto"/>
          <w:kern w:val="0"/>
          <w:szCs w:val="21"/>
          <w:highlight w:val="none"/>
        </w:rPr>
        <w:t>、如因乙方原因，导致发生法律纠纷案件，甲方被列为承担责任的诉讼当事人，或造成社会负面影响的，视为乙方违约，甲方即有权要求乙方支付100000元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111425CD">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9、因乙方过错导致甲方解除合同的，乙方须在收到甲方解约通知书之日起10</w:t>
      </w:r>
      <w:r>
        <w:rPr>
          <w:rFonts w:hint="eastAsia" w:ascii="宋体" w:hAnsi="宋体" w:eastAsia="宋体" w:cs="Times New Roman"/>
          <w:bCs/>
          <w:color w:val="auto"/>
          <w:kern w:val="0"/>
          <w:szCs w:val="21"/>
          <w:highlight w:val="none"/>
          <w:lang w:val="en-US" w:eastAsia="zh-CN"/>
        </w:rPr>
        <w:t>个自然</w:t>
      </w:r>
      <w:r>
        <w:rPr>
          <w:rFonts w:hint="eastAsia" w:ascii="宋体" w:hAnsi="宋体" w:eastAsia="宋体" w:cs="Times New Roman"/>
          <w:color w:val="auto"/>
          <w:kern w:val="0"/>
          <w:szCs w:val="21"/>
          <w:highlight w:val="none"/>
        </w:rPr>
        <w:t>日内</w:t>
      </w:r>
      <w:r>
        <w:rPr>
          <w:rFonts w:hint="eastAsia" w:ascii="宋体" w:hAnsi="宋体" w:eastAsia="宋体" w:cs="宋体"/>
          <w:color w:val="auto"/>
          <w:spacing w:val="-3"/>
          <w:kern w:val="0"/>
          <w:szCs w:val="21"/>
          <w:highlight w:val="none"/>
        </w:rPr>
        <w:t>按甲方要求退还甲方</w:t>
      </w:r>
      <w:r>
        <w:rPr>
          <w:rFonts w:hint="eastAsia" w:ascii="宋体" w:hAnsi="宋体" w:eastAsia="宋体" w:cs="Times New Roman"/>
          <w:color w:val="auto"/>
          <w:kern w:val="0"/>
          <w:szCs w:val="21"/>
          <w:highlight w:val="none"/>
        </w:rPr>
        <w:t>已支付的价款</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逾期</w:t>
      </w:r>
      <w:r>
        <w:rPr>
          <w:rFonts w:hint="eastAsia" w:ascii="宋体" w:hAnsi="宋体" w:eastAsia="宋体" w:cs="Times New Roman"/>
          <w:color w:val="auto"/>
          <w:kern w:val="0"/>
          <w:szCs w:val="21"/>
          <w:highlight w:val="none"/>
          <w:lang w:val="en-US" w:eastAsia="zh-CN"/>
        </w:rPr>
        <w:t>退还的，按照</w:t>
      </w:r>
      <w:r>
        <w:rPr>
          <w:rFonts w:hint="eastAsia" w:ascii="宋体" w:hAnsi="宋体" w:eastAsia="宋体" w:cs="Times New Roman"/>
          <w:color w:val="auto"/>
          <w:kern w:val="0"/>
          <w:szCs w:val="21"/>
          <w:highlight w:val="none"/>
        </w:rPr>
        <w:t>应退还总金额</w:t>
      </w:r>
      <w:r>
        <w:rPr>
          <w:rFonts w:hint="eastAsia" w:ascii="宋体" w:hAnsi="宋体" w:eastAsia="宋体" w:cs="Times New Roman"/>
          <w:color w:val="auto"/>
          <w:kern w:val="0"/>
          <w:szCs w:val="21"/>
          <w:highlight w:val="none"/>
          <w:lang w:eastAsia="zh-CN"/>
        </w:rPr>
        <w:t>5</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/日的标准</w:t>
      </w:r>
      <w:r>
        <w:rPr>
          <w:rFonts w:hint="eastAsia" w:ascii="宋体" w:hAnsi="宋体" w:eastAsia="宋体" w:cs="Times New Roman"/>
          <w:color w:val="auto"/>
          <w:kern w:val="0"/>
          <w:szCs w:val="21"/>
          <w:highlight w:val="none"/>
        </w:rPr>
        <w:t>向甲方</w:t>
      </w:r>
      <w:r>
        <w:rPr>
          <w:rFonts w:hint="eastAsia" w:ascii="宋体" w:hAnsi="宋体" w:eastAsia="宋体" w:cs="Times New Roman"/>
          <w:color w:val="auto"/>
          <w:kern w:val="0"/>
          <w:szCs w:val="21"/>
          <w:highlight w:val="none"/>
          <w:lang w:val="en-US" w:eastAsia="zh-CN"/>
        </w:rPr>
        <w:t>支</w:t>
      </w:r>
      <w:r>
        <w:rPr>
          <w:rFonts w:hint="eastAsia" w:ascii="宋体" w:hAnsi="宋体" w:eastAsia="宋体" w:cs="Times New Roman"/>
          <w:color w:val="auto"/>
          <w:kern w:val="0"/>
          <w:szCs w:val="21"/>
          <w:highlight w:val="none"/>
        </w:rPr>
        <w:t>付违约金（最高不超过合同含税总价的5%）。</w:t>
      </w:r>
    </w:p>
    <w:p w14:paraId="37DC02F9">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在合同履行期间，乙方违约产生的违约金、赔偿或其他应付费用等款项，甲方有权直接从未付款项中直接抵扣或启用履约担保、质量保函、质保金予以支付，乙方对此表示同意且无异议。抵扣不足部分，乙方应在接到甲方通知后5个工作日内补足，否则按应付款总额5‰/日支付违约金（最高不超过合同含税</w:t>
      </w:r>
      <w:r>
        <w:rPr>
          <w:rFonts w:hint="eastAsia" w:ascii="宋体" w:hAnsi="宋体" w:eastAsia="宋体" w:cs="Times New Roman"/>
          <w:color w:val="auto"/>
          <w:kern w:val="0"/>
          <w:szCs w:val="21"/>
          <w:highlight w:val="none"/>
          <w:lang w:val="en-US" w:eastAsia="zh-CN"/>
        </w:rPr>
        <w:t>总价</w:t>
      </w:r>
      <w:r>
        <w:rPr>
          <w:rFonts w:hint="eastAsia" w:ascii="宋体" w:hAnsi="宋体" w:eastAsia="宋体" w:cs="Times New Roman"/>
          <w:color w:val="auto"/>
          <w:kern w:val="0"/>
          <w:szCs w:val="21"/>
          <w:highlight w:val="none"/>
        </w:rPr>
        <w:t>的5%），直至全部付清。</w:t>
      </w:r>
    </w:p>
    <w:p w14:paraId="72EAFEDC">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11、在合同履行过程中</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无论何种原因导致履约担保</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质保金/保函数额不符合</w:t>
      </w:r>
      <w:r>
        <w:rPr>
          <w:rFonts w:hint="eastAsia" w:ascii="宋体" w:hAnsi="宋体" w:eastAsia="宋体" w:cs="Times New Roman"/>
          <w:color w:val="auto"/>
          <w:kern w:val="0"/>
          <w:szCs w:val="21"/>
          <w:highlight w:val="none"/>
          <w:lang w:val="en-US" w:eastAsia="zh-CN"/>
        </w:rPr>
        <w:t>招标文件、合同文件等</w:t>
      </w:r>
      <w:r>
        <w:rPr>
          <w:rFonts w:hint="eastAsia" w:ascii="宋体" w:hAnsi="宋体" w:eastAsia="宋体" w:cs="Times New Roman"/>
          <w:color w:val="auto"/>
          <w:kern w:val="0"/>
          <w:szCs w:val="21"/>
          <w:highlight w:val="none"/>
        </w:rPr>
        <w:t>要求的，乙方应当在5个</w:t>
      </w:r>
      <w:r>
        <w:rPr>
          <w:rFonts w:hint="eastAsia" w:ascii="宋体" w:hAnsi="宋体" w:eastAsia="宋体" w:cs="Times New Roman"/>
          <w:color w:val="auto"/>
          <w:kern w:val="0"/>
          <w:szCs w:val="21"/>
          <w:highlight w:val="none"/>
          <w:lang w:val="en-US" w:eastAsia="zh-CN"/>
        </w:rPr>
        <w:t>自然</w:t>
      </w:r>
      <w:r>
        <w:rPr>
          <w:rFonts w:hint="eastAsia" w:ascii="宋体" w:hAnsi="宋体" w:eastAsia="宋体" w:cs="Times New Roman"/>
          <w:color w:val="auto"/>
          <w:kern w:val="0"/>
          <w:szCs w:val="21"/>
          <w:highlight w:val="none"/>
        </w:rPr>
        <w:t>日内予以补足。逾期不予补足的，甲方有权按需补足的金额要求乙方承担违约金，并要求限期补足。如乙方仍不补足的，甲方有权单方解除合同，</w:t>
      </w:r>
      <w:r>
        <w:rPr>
          <w:rFonts w:hint="eastAsia" w:ascii="宋体" w:hAnsi="宋体" w:eastAsia="宋体" w:cs="Times New Roman"/>
          <w:color w:val="auto"/>
          <w:kern w:val="0"/>
          <w:szCs w:val="21"/>
          <w:highlight w:val="none"/>
          <w:lang w:val="en-US" w:eastAsia="zh-CN"/>
        </w:rPr>
        <w:t>同时</w:t>
      </w:r>
      <w:r>
        <w:rPr>
          <w:rFonts w:hint="eastAsia" w:ascii="宋体" w:hAnsi="宋体" w:eastAsia="宋体" w:cs="Times New Roman"/>
          <w:color w:val="auto"/>
          <w:kern w:val="0"/>
          <w:szCs w:val="21"/>
          <w:highlight w:val="none"/>
        </w:rPr>
        <w:t>有权要求乙方按照合同总价5%承担违约金，违约金可直接从未付合同款</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履约担保</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质保金/保函中扣除。</w:t>
      </w:r>
    </w:p>
    <w:p w14:paraId="60908817">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在合同履行过程中乙方存在违约行为的，乙方除应承担合同约定的违约、损失赔偿等责任外，还应承担甲方为解决纠纷而产生的所有费用（包括但不限于律师费、诉讼费、财产保全费、财产保全担保费、执行费、公证费、鉴定费、差旅费、调查取证费、专家论证费、公告费、拍卖费等）。</w:t>
      </w:r>
    </w:p>
    <w:p w14:paraId="47E63B43">
      <w:pPr>
        <w:spacing w:line="360" w:lineRule="auto"/>
        <w:ind w:firstLine="422" w:firstLineChars="200"/>
        <w:jc w:val="left"/>
        <w:rPr>
          <w:rFonts w:ascii="宋体" w:hAnsi="宋体" w:eastAsia="宋体" w:cs="Times New Roman"/>
          <w:b/>
          <w:color w:val="auto"/>
          <w:kern w:val="0"/>
          <w:szCs w:val="21"/>
          <w:highlight w:val="none"/>
        </w:rPr>
      </w:pPr>
      <w:bookmarkStart w:id="377" w:name="_Toc86481566"/>
      <w:r>
        <w:rPr>
          <w:rFonts w:hint="eastAsia" w:ascii="宋体" w:hAnsi="宋体" w:eastAsia="宋体" w:cs="Times New Roman"/>
          <w:b/>
          <w:color w:val="auto"/>
          <w:kern w:val="0"/>
          <w:szCs w:val="21"/>
          <w:highlight w:val="none"/>
        </w:rPr>
        <w:t>十三、虚假承诺</w:t>
      </w:r>
    </w:p>
    <w:p w14:paraId="7C998443">
      <w:pPr>
        <w:snapToGrid w:val="0"/>
        <w:spacing w:line="360" w:lineRule="auto"/>
        <w:ind w:firstLine="420" w:firstLineChars="200"/>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1、履约阶段若乙方提供与本合同约定不符的货物、服务或其他与投标文件承诺不符的服务、货物或</w:t>
      </w:r>
      <w:r>
        <w:rPr>
          <w:rFonts w:hint="eastAsia" w:ascii="宋体" w:hAnsi="宋体" w:eastAsia="宋体" w:cs="Times New Roman"/>
          <w:color w:val="auto"/>
          <w:kern w:val="0"/>
          <w:szCs w:val="21"/>
          <w:highlight w:val="none"/>
          <w:lang w:val="en-US" w:eastAsia="zh-CN"/>
        </w:rPr>
        <w:t>存在</w:t>
      </w:r>
      <w:r>
        <w:rPr>
          <w:rFonts w:hint="eastAsia" w:ascii="宋体" w:hAnsi="宋体" w:eastAsia="宋体" w:cs="Times New Roman"/>
          <w:color w:val="auto"/>
          <w:kern w:val="0"/>
          <w:szCs w:val="21"/>
          <w:highlight w:val="none"/>
        </w:rPr>
        <w:t>虚假承诺的，乙方需严格按照甲方要求进行整改直至满足本合同及甲方要求，如乙方</w:t>
      </w:r>
      <w:r>
        <w:rPr>
          <w:rFonts w:hint="eastAsia" w:ascii="宋体" w:hAnsi="宋体" w:eastAsia="宋体" w:cs="宋体"/>
          <w:color w:val="auto"/>
          <w:kern w:val="0"/>
          <w:szCs w:val="21"/>
          <w:highlight w:val="none"/>
          <w:lang w:val="en-US" w:eastAsia="zh-CN" w:bidi="ar"/>
        </w:rPr>
        <w:t>5个自然日</w:t>
      </w:r>
      <w:r>
        <w:rPr>
          <w:rFonts w:hint="eastAsia" w:ascii="宋体" w:hAnsi="宋体" w:eastAsia="宋体" w:cs="宋体"/>
          <w:color w:val="auto"/>
          <w:kern w:val="0"/>
          <w:szCs w:val="21"/>
          <w:highlight w:val="none"/>
          <w:lang w:bidi="ar"/>
        </w:rPr>
        <w:t>内</w:t>
      </w:r>
      <w:r>
        <w:rPr>
          <w:rFonts w:hint="eastAsia" w:ascii="宋体" w:hAnsi="宋体" w:eastAsia="宋体" w:cs="Times New Roman"/>
          <w:color w:val="auto"/>
          <w:kern w:val="0"/>
          <w:szCs w:val="21"/>
          <w:highlight w:val="none"/>
        </w:rPr>
        <w:t>未完成整改工作，乙方应每日按合同</w:t>
      </w:r>
      <w:r>
        <w:rPr>
          <w:rFonts w:hint="eastAsia" w:ascii="宋体" w:hAnsi="宋体" w:eastAsia="宋体" w:cs="Times New Roman"/>
          <w:color w:val="auto"/>
          <w:kern w:val="0"/>
          <w:szCs w:val="21"/>
          <w:highlight w:val="none"/>
          <w:lang w:val="en-US" w:eastAsia="zh-CN"/>
        </w:rPr>
        <w:t>含税</w:t>
      </w:r>
      <w:r>
        <w:rPr>
          <w:rFonts w:hint="eastAsia" w:ascii="宋体" w:hAnsi="宋体" w:eastAsia="宋体" w:cs="Times New Roman"/>
          <w:color w:val="auto"/>
          <w:kern w:val="0"/>
          <w:szCs w:val="21"/>
          <w:highlight w:val="none"/>
        </w:rPr>
        <w:t>总价的</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rPr>
        <w:t>‰向甲方支付违约金（最高不超过合同含税总价的5%）</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同时</w:t>
      </w:r>
      <w:r>
        <w:rPr>
          <w:rFonts w:hint="eastAsia" w:ascii="宋体" w:hAnsi="宋体" w:eastAsia="宋体" w:cs="Times New Roman"/>
          <w:color w:val="auto"/>
          <w:kern w:val="0"/>
          <w:szCs w:val="21"/>
          <w:highlight w:val="none"/>
          <w:lang w:val="en-US" w:eastAsia="zh-CN"/>
        </w:rPr>
        <w:t>乙方</w:t>
      </w:r>
      <w:r>
        <w:rPr>
          <w:rFonts w:hint="eastAsia" w:ascii="宋体" w:hAnsi="宋体" w:eastAsia="宋体" w:cs="Times New Roman"/>
          <w:color w:val="auto"/>
          <w:kern w:val="0"/>
          <w:szCs w:val="21"/>
          <w:highlight w:val="none"/>
        </w:rPr>
        <w:t>应当承担由此给</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造成的全部损失，包括但不限于律师费、诉讼费、保全费、执行费、差旅费、赔偿金等</w:t>
      </w:r>
      <w:r>
        <w:rPr>
          <w:rFonts w:hint="eastAsia" w:ascii="宋体" w:hAnsi="宋体" w:eastAsia="宋体" w:cs="宋体"/>
          <w:color w:val="auto"/>
          <w:sz w:val="21"/>
          <w:szCs w:val="21"/>
          <w:highlight w:val="none"/>
        </w:rPr>
        <w:t>。</w:t>
      </w:r>
    </w:p>
    <w:p w14:paraId="0457D7BC">
      <w:pPr>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质保期阶段若乙方提供与本合同约定不符的货物、服务或其他与投标文件承诺不符的服务、货物的，乙方需严格按照甲方要求进行整改直至满足本合同及甲方要求，同时，甲方有权要求乙方支付5000元/次的违约金(最高不超过合同含税总价的5%)，相关违约金</w:t>
      </w:r>
      <w:r>
        <w:rPr>
          <w:rFonts w:hint="eastAsia" w:ascii="宋体" w:hAnsi="宋体" w:eastAsia="宋体" w:cs="Times New Roman"/>
          <w:color w:val="auto"/>
          <w:kern w:val="0"/>
          <w:szCs w:val="21"/>
          <w:highlight w:val="none"/>
          <w:lang w:val="en-US" w:eastAsia="zh-CN"/>
        </w:rPr>
        <w:t>可</w:t>
      </w:r>
      <w:r>
        <w:rPr>
          <w:rFonts w:hint="eastAsia" w:ascii="宋体" w:hAnsi="宋体" w:eastAsia="宋体" w:cs="Times New Roman"/>
          <w:color w:val="auto"/>
          <w:kern w:val="0"/>
          <w:szCs w:val="21"/>
          <w:highlight w:val="none"/>
        </w:rPr>
        <w:t>从乙方的质量保函或质保金中扣除。</w:t>
      </w:r>
    </w:p>
    <w:p w14:paraId="6E80C62D">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3、质保期满后若乙方提供与本合同约定不符的货物、服务或其他与投标文件承诺不符的服务、货物的，乙方需严格按照甲方要求进行整改直至满足本合同及甲方要求。</w:t>
      </w:r>
    </w:p>
    <w:p w14:paraId="197A73A1">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十四、争议的解决</w:t>
      </w:r>
      <w:bookmarkEnd w:id="377"/>
    </w:p>
    <w:p w14:paraId="7671228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1、凡与本合同有关的一切争议，甲乙双方可首先通过友好协商解决，如经协商后仍不能达成</w:t>
      </w:r>
      <w:r>
        <w:rPr>
          <w:rFonts w:hint="eastAsia" w:ascii="宋体" w:hAnsi="宋体" w:eastAsia="宋体" w:cs="Times New Roman"/>
          <w:color w:val="auto"/>
          <w:kern w:val="0"/>
          <w:szCs w:val="21"/>
          <w:highlight w:val="none"/>
          <w:lang w:val="en-US" w:eastAsia="zh-CN"/>
        </w:rPr>
        <w:t>一致意见的</w:t>
      </w:r>
      <w:r>
        <w:rPr>
          <w:rFonts w:hint="eastAsia" w:ascii="宋体" w:hAnsi="宋体" w:eastAsia="宋体" w:cs="Times New Roman"/>
          <w:color w:val="auto"/>
          <w:kern w:val="0"/>
          <w:szCs w:val="21"/>
          <w:highlight w:val="none"/>
        </w:rPr>
        <w:t>，任何一方可以向甲方所在地有管辖权的人民法院提出诉讼。</w:t>
      </w:r>
    </w:p>
    <w:p w14:paraId="1D669201">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2、在法院审理期间，除提交法院审理的争议事项外，合同其他无争议部分仍继续履行。</w:t>
      </w:r>
    </w:p>
    <w:p w14:paraId="297E1065">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3、本合同按照中华人民共和国的法律进行解释。</w:t>
      </w:r>
    </w:p>
    <w:p w14:paraId="62D91E6F">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78" w:name="_Toc86481567"/>
      <w:r>
        <w:rPr>
          <w:rFonts w:hint="eastAsia" w:ascii="宋体" w:hAnsi="宋体" w:eastAsia="宋体" w:cs="Times New Roman"/>
          <w:b/>
          <w:color w:val="auto"/>
          <w:kern w:val="0"/>
          <w:szCs w:val="21"/>
          <w:highlight w:val="none"/>
        </w:rPr>
        <w:t>十五、知识产权</w:t>
      </w:r>
      <w:bookmarkEnd w:id="378"/>
    </w:p>
    <w:p w14:paraId="75B4CD35">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1、乙方应保证交付的本合同全部产品不存在侵犯第三方</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合法权益</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如第三方以本合同产品侵权为由提起侵权主张，乙方须与第三方交涉并承担由此发生的一切责任、费用和经济赔偿。同时乙方应立即提供替代方案确保甲方正常使用，争议解决前不得停止履约。由于乙方提供的产品的任何一部分不符合知识产权规定，由乙方承担因此给甲方造成的全部损失（包括但不限于甲方为维护自身权益所支付的律师费、诉讼费、鉴定费、差旅费、商誉损失以及甲方依法向第三方支付的赔偿款等全部费用）。</w:t>
      </w:r>
    </w:p>
    <w:p w14:paraId="762CFC6B">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2、本合同价格已包括所有应支付的对专利权、</w:t>
      </w:r>
      <w:r>
        <w:rPr>
          <w:rFonts w:ascii="宋体" w:hAnsi="宋体" w:eastAsia="宋体" w:cs="Times New Roman"/>
          <w:color w:val="auto"/>
          <w:kern w:val="0"/>
          <w:szCs w:val="21"/>
          <w:highlight w:val="none"/>
        </w:rPr>
        <w:t>商标权</w:t>
      </w:r>
      <w:r>
        <w:rPr>
          <w:rFonts w:hint="eastAsia" w:ascii="宋体" w:hAnsi="宋体" w:eastAsia="宋体" w:cs="Times New Roman"/>
          <w:color w:val="auto"/>
          <w:kern w:val="0"/>
          <w:szCs w:val="21"/>
          <w:highlight w:val="none"/>
        </w:rPr>
        <w:t>和版权、设计或其他知识产权而需要向其他方支付的专利技术使用费和版税。如乙方未依法向第三方支付应缴版税和使用费等相关费用的，造成甲方任何经济损失的，由乙方承担全部赔偿责任</w:t>
      </w:r>
      <w:r>
        <w:rPr>
          <w:rFonts w:hint="eastAsia" w:ascii="宋体" w:hAnsi="宋体" w:eastAsia="宋体" w:cs="宋体"/>
          <w:color w:val="auto"/>
          <w:szCs w:val="21"/>
          <w:highlight w:val="none"/>
          <w:lang w:val="zh-CN"/>
        </w:rPr>
        <w:t>。</w:t>
      </w:r>
    </w:p>
    <w:p w14:paraId="126B12D1">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79" w:name="_Toc86481568"/>
      <w:r>
        <w:rPr>
          <w:rFonts w:hint="eastAsia" w:ascii="宋体" w:hAnsi="宋体" w:eastAsia="宋体" w:cs="Times New Roman"/>
          <w:b/>
          <w:color w:val="auto"/>
          <w:kern w:val="0"/>
          <w:szCs w:val="21"/>
          <w:highlight w:val="none"/>
        </w:rPr>
        <w:t>十六、税和关税</w:t>
      </w:r>
      <w:bookmarkEnd w:id="379"/>
    </w:p>
    <w:p w14:paraId="250D5317">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1、中国政府根据现行税法规定对乙方或其雇员征收的与本合同有关的一切税费应由乙方负担。</w:t>
      </w:r>
    </w:p>
    <w:p w14:paraId="2E1AE299">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2、在中国境外发生的与本合同执行有关的一切税费均应由乙方负担。</w:t>
      </w:r>
    </w:p>
    <w:p w14:paraId="702A4FAB">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80" w:name="_Toc86481569"/>
      <w:r>
        <w:rPr>
          <w:rFonts w:hint="eastAsia" w:ascii="宋体" w:hAnsi="宋体" w:eastAsia="宋体" w:cs="Times New Roman"/>
          <w:b/>
          <w:color w:val="auto"/>
          <w:kern w:val="0"/>
          <w:szCs w:val="21"/>
          <w:highlight w:val="none"/>
        </w:rPr>
        <w:t>十七、不可抗力</w:t>
      </w:r>
      <w:bookmarkEnd w:id="380"/>
    </w:p>
    <w:p w14:paraId="51A5C9FE">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由于地震、台风、水灾、战争以及其他不能预见并且对其发生和后果不能防止或避免的不可抗力事故，致使直接影响本合同的履行或不能按约定的条件履行时，甲乙双方互不承担责任。但遇有上述不可抗力事故的一方，应立即将事故情况以电话、传真或其他有效方式通知对方，并应在 </w:t>
      </w:r>
      <w:r>
        <w:rPr>
          <w:rFonts w:hint="eastAsia" w:ascii="宋体" w:hAnsi="宋体" w:eastAsia="宋体" w:cs="Times New Roman"/>
          <w:color w:val="auto"/>
          <w:kern w:val="0"/>
          <w:szCs w:val="21"/>
          <w:highlight w:val="none"/>
          <w:lang w:val="en-US" w:eastAsia="zh-CN"/>
        </w:rPr>
        <w:t>15</w:t>
      </w:r>
      <w:r>
        <w:rPr>
          <w:rFonts w:hint="eastAsia" w:ascii="宋体" w:hAnsi="宋体" w:eastAsia="宋体" w:cs="Times New Roman"/>
          <w:color w:val="auto"/>
          <w:kern w:val="0"/>
          <w:szCs w:val="21"/>
          <w:highlight w:val="none"/>
        </w:rPr>
        <w:t xml:space="preserve"> 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本合同，或者部分免除履行合同的责任，或者延期履行合同。</w:t>
      </w:r>
    </w:p>
    <w:p w14:paraId="7FBE1630">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十八、送达</w:t>
      </w:r>
    </w:p>
    <w:p w14:paraId="3A7172F2">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1、甲乙双方就本合同中涉及各类通知、协议等文件以及就合同发生纠纷时相关文件和法律文书送达时的送达地址及法律后果作如下约定： </w:t>
      </w:r>
    </w:p>
    <w:p w14:paraId="0B56AE07">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甲方确认其有效的送达地址为【东莞市东城街道</w:t>
      </w:r>
      <w:r>
        <w:rPr>
          <w:rFonts w:hint="eastAsia" w:ascii="宋体" w:hAnsi="宋体" w:eastAsia="宋体" w:cs="Times New Roman"/>
          <w:color w:val="auto"/>
          <w:kern w:val="0"/>
          <w:szCs w:val="21"/>
          <w:highlight w:val="none"/>
          <w:lang w:val="en-US" w:eastAsia="zh-CN"/>
        </w:rPr>
        <w:t>东城</w:t>
      </w:r>
      <w:r>
        <w:rPr>
          <w:rFonts w:hint="eastAsia" w:ascii="宋体" w:hAnsi="宋体" w:eastAsia="宋体" w:cs="Times New Roman"/>
          <w:color w:val="auto"/>
          <w:kern w:val="0"/>
          <w:szCs w:val="21"/>
          <w:highlight w:val="none"/>
        </w:rPr>
        <w:t>运河路5号</w:t>
      </w:r>
      <w:r>
        <w:rPr>
          <w:rFonts w:hint="eastAsia" w:ascii="宋体" w:hAnsi="宋体" w:eastAsia="宋体" w:cs="宋体"/>
          <w:color w:val="auto"/>
          <w:kern w:val="0"/>
          <w:szCs w:val="21"/>
          <w:highlight w:val="none"/>
        </w:rPr>
        <w:t>东莞市水务</w:t>
      </w:r>
      <w:r>
        <w:rPr>
          <w:rFonts w:hint="eastAsia" w:ascii="宋体" w:hAnsi="宋体" w:eastAsia="宋体" w:cs="宋体"/>
          <w:color w:val="auto"/>
          <w:kern w:val="0"/>
          <w:szCs w:val="21"/>
          <w:highlight w:val="none"/>
          <w:lang w:val="en-US" w:eastAsia="zh-CN"/>
        </w:rPr>
        <w:t>环境投资控股集团管网有限公司</w:t>
      </w:r>
      <w:r>
        <w:rPr>
          <w:rFonts w:hint="eastAsia"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】；联系电话【</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 xml:space="preserve">】。 </w:t>
      </w:r>
    </w:p>
    <w:p w14:paraId="088D68C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乙方确认其有效的送达地址为【</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】；联系电话【</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w:t>
      </w:r>
    </w:p>
    <w:p w14:paraId="424180D1">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0376B977">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5ADFC8EC">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3、甲方的送达地址需要变更时应当履行及时通知的义务，应提前【3】个工作日通过【电话】 的方式向乙方进行通知；乙方的送达地址需要变更时应当履行及时通知的义务，应提前【3】个工作日通过【电话】的方式向甲方进行通知。</w:t>
      </w:r>
    </w:p>
    <w:p w14:paraId="06AA2F3D">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4、本条款具有独立法律效力，不因合同其他条款的无效而无效。</w:t>
      </w:r>
    </w:p>
    <w:p w14:paraId="3AFE1340">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81" w:name="_Toc86481570"/>
      <w:r>
        <w:rPr>
          <w:rFonts w:hint="eastAsia" w:ascii="宋体" w:hAnsi="宋体" w:eastAsia="宋体" w:cs="Times New Roman"/>
          <w:b/>
          <w:color w:val="auto"/>
          <w:kern w:val="0"/>
          <w:szCs w:val="21"/>
          <w:highlight w:val="none"/>
        </w:rPr>
        <w:t>十九、其它</w:t>
      </w:r>
      <w:bookmarkEnd w:id="381"/>
    </w:p>
    <w:p w14:paraId="214F3D2E">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本合同经双方法定代表人或其委托代理人签字并加盖公章后生效，生效日以最后一方签字并盖章之日为准。在执行本合同的过程中，所有经甲乙双方签署确认的文件（包括合同附件、补充协议）即成为本合同的有效组成部分，其生效日期为双方签署之日期。</w:t>
      </w:r>
    </w:p>
    <w:p w14:paraId="590892F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2、本合同一式</w:t>
      </w:r>
      <w:r>
        <w:rPr>
          <w:rFonts w:hint="eastAsia" w:ascii="宋体" w:hAnsi="宋体" w:eastAsia="宋体" w:cs="Times New Roman"/>
          <w:color w:val="auto"/>
          <w:kern w:val="0"/>
          <w:szCs w:val="21"/>
          <w:highlight w:val="none"/>
          <w:u w:val="single"/>
        </w:rPr>
        <w:t xml:space="preserve"> 陆 </w:t>
      </w:r>
      <w:r>
        <w:rPr>
          <w:rFonts w:hint="eastAsia" w:ascii="宋体" w:hAnsi="宋体" w:eastAsia="宋体" w:cs="Times New Roman"/>
          <w:color w:val="auto"/>
          <w:kern w:val="0"/>
          <w:szCs w:val="21"/>
          <w:highlight w:val="none"/>
        </w:rPr>
        <w:t>份，具有同等法律效力。甲方执</w:t>
      </w:r>
      <w:r>
        <w:rPr>
          <w:rFonts w:hint="eastAsia" w:ascii="宋体" w:hAnsi="宋体" w:eastAsia="宋体" w:cs="Times New Roman"/>
          <w:color w:val="auto"/>
          <w:kern w:val="0"/>
          <w:szCs w:val="21"/>
          <w:highlight w:val="none"/>
          <w:u w:val="single"/>
        </w:rPr>
        <w:t xml:space="preserve"> 叁 </w:t>
      </w:r>
      <w:r>
        <w:rPr>
          <w:rFonts w:hint="eastAsia" w:ascii="宋体" w:hAnsi="宋体" w:eastAsia="宋体" w:cs="Times New Roman"/>
          <w:color w:val="auto"/>
          <w:kern w:val="0"/>
          <w:szCs w:val="21"/>
          <w:highlight w:val="none"/>
        </w:rPr>
        <w:t>份,乙方执</w:t>
      </w:r>
      <w:r>
        <w:rPr>
          <w:rFonts w:hint="eastAsia" w:ascii="宋体" w:hAnsi="宋体" w:eastAsia="宋体" w:cs="Times New Roman"/>
          <w:color w:val="auto"/>
          <w:kern w:val="0"/>
          <w:szCs w:val="21"/>
          <w:highlight w:val="none"/>
          <w:u w:val="single"/>
        </w:rPr>
        <w:t xml:space="preserve"> 贰 </w:t>
      </w:r>
      <w:r>
        <w:rPr>
          <w:rFonts w:hint="eastAsia" w:ascii="宋体" w:hAnsi="宋体" w:eastAsia="宋体" w:cs="Times New Roman"/>
          <w:color w:val="auto"/>
          <w:kern w:val="0"/>
          <w:szCs w:val="21"/>
          <w:highlight w:val="none"/>
        </w:rPr>
        <w:t>份，采购代理机构执</w:t>
      </w:r>
      <w:r>
        <w:rPr>
          <w:rFonts w:hint="eastAsia" w:ascii="宋体" w:hAnsi="宋体" w:eastAsia="宋体" w:cs="Times New Roman"/>
          <w:color w:val="auto"/>
          <w:kern w:val="0"/>
          <w:szCs w:val="21"/>
          <w:highlight w:val="none"/>
          <w:u w:val="single"/>
        </w:rPr>
        <w:t>壹</w:t>
      </w:r>
      <w:r>
        <w:rPr>
          <w:rFonts w:hint="eastAsia" w:ascii="宋体" w:hAnsi="宋体" w:eastAsia="宋体" w:cs="Times New Roman"/>
          <w:color w:val="auto"/>
          <w:kern w:val="0"/>
          <w:szCs w:val="21"/>
          <w:highlight w:val="none"/>
        </w:rPr>
        <w:t>份。</w:t>
      </w:r>
    </w:p>
    <w:p w14:paraId="166409DD">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3、合同附件：附件1《廉洁协议书》；附件2《用户需求书》；附件3 中标通知书；附件4投标报价表；附件</w:t>
      </w:r>
      <w:r>
        <w:rPr>
          <w:rFonts w:hint="eastAsia" w:ascii="宋体" w:hAnsi="宋体" w:eastAsia="宋体" w:cs="Times New Roman"/>
          <w:b/>
          <w:color w:val="auto"/>
          <w:kern w:val="0"/>
          <w:szCs w:val="21"/>
          <w:highlight w:val="none"/>
          <w:lang w:val="en-US" w:eastAsia="zh-CN"/>
        </w:rPr>
        <w:t>5</w:t>
      </w:r>
      <w:r>
        <w:rPr>
          <w:rFonts w:hint="eastAsia" w:ascii="宋体" w:hAnsi="宋体" w:eastAsia="宋体" w:cs="Times New Roman"/>
          <w:b/>
          <w:color w:val="auto"/>
          <w:kern w:val="0"/>
          <w:szCs w:val="21"/>
          <w:highlight w:val="none"/>
        </w:rPr>
        <w:t>承诺书；附件</w:t>
      </w:r>
      <w:r>
        <w:rPr>
          <w:rFonts w:hint="eastAsia" w:ascii="宋体" w:hAnsi="宋体" w:eastAsia="宋体" w:cs="Times New Roman"/>
          <w:b/>
          <w:color w:val="auto"/>
          <w:kern w:val="0"/>
          <w:szCs w:val="21"/>
          <w:highlight w:val="none"/>
          <w:lang w:val="en-US" w:eastAsia="zh-CN"/>
        </w:rPr>
        <w:t>6</w:t>
      </w:r>
      <w:r>
        <w:rPr>
          <w:rFonts w:hint="eastAsia" w:ascii="宋体" w:hAnsi="宋体" w:eastAsia="宋体" w:cs="Times New Roman"/>
          <w:b/>
          <w:color w:val="auto"/>
          <w:kern w:val="0"/>
          <w:szCs w:val="21"/>
          <w:highlight w:val="none"/>
        </w:rPr>
        <w:t>招标文件（另附）；附件</w:t>
      </w:r>
      <w:r>
        <w:rPr>
          <w:rFonts w:hint="eastAsia" w:ascii="宋体" w:hAnsi="宋体" w:eastAsia="宋体" w:cs="Times New Roman"/>
          <w:b/>
          <w:color w:val="auto"/>
          <w:kern w:val="0"/>
          <w:szCs w:val="21"/>
          <w:highlight w:val="none"/>
          <w:lang w:val="en-US" w:eastAsia="zh-CN"/>
        </w:rPr>
        <w:t>7</w:t>
      </w:r>
      <w:r>
        <w:rPr>
          <w:rFonts w:hint="eastAsia" w:ascii="宋体" w:hAnsi="宋体" w:eastAsia="宋体" w:cs="Times New Roman"/>
          <w:b/>
          <w:color w:val="auto"/>
          <w:kern w:val="0"/>
          <w:szCs w:val="21"/>
          <w:highlight w:val="none"/>
        </w:rPr>
        <w:t>投标文件（另附）。</w:t>
      </w:r>
    </w:p>
    <w:p w14:paraId="1F54C856">
      <w:pPr>
        <w:autoSpaceDE w:val="0"/>
        <w:autoSpaceDN w:val="0"/>
        <w:adjustRightInd w:val="0"/>
        <w:spacing w:before="120" w:beforeLines="50" w:after="120" w:afterLines="50" w:line="360" w:lineRule="auto"/>
        <w:ind w:firstLine="422" w:firstLineChars="20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4、本合同附件是本合同不可分割内容，与本合同同时生效，同具法律效力；合同条款与附件、招标文件、用户需求书、投标文件等其他文件不一致的，以有利于甲方的条款为准，且乙方不得以附件内容冲突主张合同条款无效。</w:t>
      </w:r>
    </w:p>
    <w:p w14:paraId="39234016">
      <w:pPr>
        <w:pStyle w:val="2"/>
        <w:rPr>
          <w:rFonts w:hint="eastAsia" w:ascii="宋体" w:hAnsi="宋体" w:eastAsia="宋体" w:cs="Times New Roman"/>
          <w:b/>
          <w:color w:val="auto"/>
          <w:kern w:val="0"/>
          <w:szCs w:val="21"/>
          <w:highlight w:val="none"/>
        </w:rPr>
      </w:pPr>
    </w:p>
    <w:p w14:paraId="6BCB3BA7">
      <w:pPr>
        <w:rPr>
          <w:rFonts w:hint="eastAsia" w:ascii="宋体" w:hAnsi="宋体" w:eastAsia="宋体" w:cs="Times New Roman"/>
          <w:b/>
          <w:color w:val="auto"/>
          <w:kern w:val="0"/>
          <w:szCs w:val="21"/>
          <w:highlight w:val="none"/>
        </w:rPr>
      </w:pPr>
    </w:p>
    <w:p w14:paraId="5939773E">
      <w:pPr>
        <w:pStyle w:val="2"/>
        <w:rPr>
          <w:rFonts w:hint="eastAsia" w:ascii="宋体" w:hAnsi="宋体" w:eastAsia="宋体" w:cs="Times New Roman"/>
          <w:b/>
          <w:color w:val="auto"/>
          <w:kern w:val="0"/>
          <w:szCs w:val="21"/>
          <w:highlight w:val="none"/>
        </w:rPr>
      </w:pPr>
    </w:p>
    <w:p w14:paraId="0C2CB4B2">
      <w:pPr>
        <w:rPr>
          <w:rFonts w:hint="eastAsia" w:ascii="宋体" w:hAnsi="宋体" w:eastAsia="宋体" w:cs="Times New Roman"/>
          <w:b/>
          <w:color w:val="auto"/>
          <w:kern w:val="0"/>
          <w:szCs w:val="21"/>
          <w:highlight w:val="none"/>
        </w:rPr>
      </w:pPr>
    </w:p>
    <w:p w14:paraId="095C2B81">
      <w:pPr>
        <w:pStyle w:val="2"/>
        <w:rPr>
          <w:rFonts w:hint="eastAsia" w:ascii="宋体" w:hAnsi="宋体" w:eastAsia="宋体" w:cs="Times New Roman"/>
          <w:b/>
          <w:color w:val="auto"/>
          <w:kern w:val="0"/>
          <w:szCs w:val="21"/>
          <w:highlight w:val="none"/>
        </w:rPr>
      </w:pPr>
    </w:p>
    <w:p w14:paraId="3596BBB7">
      <w:pPr>
        <w:rPr>
          <w:rFonts w:hint="eastAsia" w:ascii="宋体" w:hAnsi="宋体" w:eastAsia="宋体" w:cs="Times New Roman"/>
          <w:b/>
          <w:color w:val="auto"/>
          <w:kern w:val="0"/>
          <w:szCs w:val="21"/>
          <w:highlight w:val="none"/>
        </w:rPr>
      </w:pPr>
    </w:p>
    <w:p w14:paraId="086C269C">
      <w:pPr>
        <w:pStyle w:val="2"/>
        <w:rPr>
          <w:rFonts w:hint="eastAsia" w:ascii="宋体" w:hAnsi="宋体" w:eastAsia="宋体" w:cs="Times New Roman"/>
          <w:b/>
          <w:color w:val="auto"/>
          <w:kern w:val="0"/>
          <w:szCs w:val="21"/>
          <w:highlight w:val="none"/>
        </w:rPr>
      </w:pPr>
    </w:p>
    <w:p w14:paraId="46C1E345">
      <w:pPr>
        <w:rPr>
          <w:rFonts w:hint="eastAsia" w:ascii="宋体" w:hAnsi="宋体" w:eastAsia="宋体" w:cs="Times New Roman"/>
          <w:b/>
          <w:color w:val="auto"/>
          <w:kern w:val="0"/>
          <w:szCs w:val="21"/>
          <w:highlight w:val="none"/>
        </w:rPr>
      </w:pPr>
    </w:p>
    <w:p w14:paraId="2F0F476D">
      <w:pPr>
        <w:pStyle w:val="2"/>
        <w:rPr>
          <w:rFonts w:hint="eastAsia" w:ascii="宋体" w:hAnsi="宋体" w:eastAsia="宋体" w:cs="Times New Roman"/>
          <w:b/>
          <w:color w:val="auto"/>
          <w:kern w:val="0"/>
          <w:szCs w:val="21"/>
          <w:highlight w:val="none"/>
        </w:rPr>
      </w:pPr>
    </w:p>
    <w:p w14:paraId="56ABFF94">
      <w:pPr>
        <w:rPr>
          <w:rFonts w:hint="eastAsia" w:ascii="宋体" w:hAnsi="宋体" w:eastAsia="宋体" w:cs="Times New Roman"/>
          <w:b/>
          <w:color w:val="auto"/>
          <w:kern w:val="0"/>
          <w:szCs w:val="21"/>
          <w:highlight w:val="none"/>
        </w:rPr>
      </w:pPr>
    </w:p>
    <w:p w14:paraId="01A3316D">
      <w:pPr>
        <w:pStyle w:val="2"/>
        <w:rPr>
          <w:rFonts w:hint="eastAsia" w:ascii="宋体" w:hAnsi="宋体" w:eastAsia="宋体" w:cs="Times New Roman"/>
          <w:b/>
          <w:color w:val="auto"/>
          <w:kern w:val="0"/>
          <w:szCs w:val="21"/>
          <w:highlight w:val="none"/>
        </w:rPr>
      </w:pPr>
    </w:p>
    <w:p w14:paraId="701AFAFD">
      <w:pPr>
        <w:rPr>
          <w:rFonts w:hint="eastAsia" w:ascii="宋体" w:hAnsi="宋体" w:eastAsia="宋体" w:cs="Times New Roman"/>
          <w:b/>
          <w:color w:val="auto"/>
          <w:kern w:val="0"/>
          <w:szCs w:val="21"/>
          <w:highlight w:val="none"/>
        </w:rPr>
      </w:pPr>
    </w:p>
    <w:p w14:paraId="2E6CBB30">
      <w:pPr>
        <w:pStyle w:val="2"/>
        <w:rPr>
          <w:color w:val="auto"/>
        </w:rPr>
      </w:pPr>
      <w:r>
        <w:rPr>
          <w:rFonts w:hint="eastAsia"/>
          <w:color w:val="auto"/>
        </w:rPr>
        <w:t>以下无正文内容为签字盖</w:t>
      </w:r>
      <w:r>
        <w:rPr>
          <w:rFonts w:hint="eastAsia"/>
          <w:color w:val="auto"/>
          <w:lang w:val="en-US" w:eastAsia="zh-CN"/>
        </w:rPr>
        <w:t>章</w:t>
      </w:r>
      <w:r>
        <w:rPr>
          <w:rFonts w:hint="eastAsia"/>
          <w:color w:val="auto"/>
        </w:rPr>
        <w:t>页</w:t>
      </w:r>
    </w:p>
    <w:tbl>
      <w:tblPr>
        <w:tblStyle w:val="36"/>
        <w:tblW w:w="10188" w:type="dxa"/>
        <w:tblInd w:w="0" w:type="dxa"/>
        <w:tblLayout w:type="fixed"/>
        <w:tblCellMar>
          <w:top w:w="0" w:type="dxa"/>
          <w:left w:w="108" w:type="dxa"/>
          <w:bottom w:w="0" w:type="dxa"/>
          <w:right w:w="108" w:type="dxa"/>
        </w:tblCellMar>
      </w:tblPr>
      <w:tblGrid>
        <w:gridCol w:w="10188"/>
      </w:tblGrid>
      <w:tr w14:paraId="067C7430">
        <w:tblPrEx>
          <w:tblCellMar>
            <w:top w:w="0" w:type="dxa"/>
            <w:left w:w="108" w:type="dxa"/>
            <w:bottom w:w="0" w:type="dxa"/>
            <w:right w:w="108" w:type="dxa"/>
          </w:tblCellMar>
        </w:tblPrEx>
        <w:trPr>
          <w:trHeight w:val="950" w:hRule="atLeast"/>
        </w:trPr>
        <w:tc>
          <w:tcPr>
            <w:tcW w:w="10188" w:type="dxa"/>
          </w:tcPr>
          <w:p w14:paraId="12307398">
            <w:pPr>
              <w:autoSpaceDE w:val="0"/>
              <w:autoSpaceDN w:val="0"/>
              <w:adjustRightInd w:val="0"/>
              <w:spacing w:line="360" w:lineRule="auto"/>
              <w:ind w:left="5670" w:hanging="5670" w:hangingChars="2700"/>
              <w:jc w:val="left"/>
              <w:rPr>
                <w:rFonts w:ascii="宋体" w:hAnsi="宋体" w:eastAsia="宋体" w:cs="宋体"/>
                <w:color w:val="auto"/>
                <w:kern w:val="0"/>
                <w:szCs w:val="21"/>
                <w:highlight w:val="none"/>
              </w:rPr>
            </w:pPr>
          </w:p>
          <w:p w14:paraId="3F9EF8D9">
            <w:pPr>
              <w:autoSpaceDE w:val="0"/>
              <w:autoSpaceDN w:val="0"/>
              <w:adjustRightInd w:val="0"/>
              <w:spacing w:line="360" w:lineRule="auto"/>
              <w:ind w:left="5670" w:hanging="5670" w:hangingChars="2700"/>
              <w:jc w:val="left"/>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Cs w:val="21"/>
                <w:highlight w:val="none"/>
              </w:rPr>
              <w:t>甲方（盖章）：东莞市水务</w:t>
            </w:r>
            <w:r>
              <w:rPr>
                <w:rFonts w:hint="eastAsia" w:ascii="宋体" w:hAnsi="宋体" w:eastAsia="宋体" w:cs="宋体"/>
                <w:color w:val="auto"/>
                <w:kern w:val="0"/>
                <w:szCs w:val="21"/>
                <w:highlight w:val="none"/>
                <w:lang w:val="en-US" w:eastAsia="zh-CN"/>
              </w:rPr>
              <w:t>环境投资控股集团管网有限公司</w:t>
            </w:r>
          </w:p>
        </w:tc>
      </w:tr>
      <w:tr w14:paraId="4C132F9B">
        <w:tblPrEx>
          <w:tblCellMar>
            <w:top w:w="0" w:type="dxa"/>
            <w:left w:w="108" w:type="dxa"/>
            <w:bottom w:w="0" w:type="dxa"/>
            <w:right w:w="108" w:type="dxa"/>
          </w:tblCellMar>
        </w:tblPrEx>
        <w:trPr>
          <w:trHeight w:val="580" w:hRule="atLeast"/>
        </w:trPr>
        <w:tc>
          <w:tcPr>
            <w:tcW w:w="10188" w:type="dxa"/>
          </w:tcPr>
          <w:p w14:paraId="1F1800D4">
            <w:pPr>
              <w:autoSpaceDE w:val="0"/>
              <w:autoSpaceDN w:val="0"/>
              <w:adjustRightInd w:val="0"/>
              <w:spacing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法定代表人/授权代表(签字)：</w:t>
            </w:r>
          </w:p>
        </w:tc>
      </w:tr>
      <w:tr w14:paraId="0B5E0154">
        <w:tblPrEx>
          <w:tblCellMar>
            <w:top w:w="0" w:type="dxa"/>
            <w:left w:w="108" w:type="dxa"/>
            <w:bottom w:w="0" w:type="dxa"/>
            <w:right w:w="108" w:type="dxa"/>
          </w:tblCellMar>
        </w:tblPrEx>
        <w:tc>
          <w:tcPr>
            <w:tcW w:w="10188" w:type="dxa"/>
          </w:tcPr>
          <w:p w14:paraId="351CF279">
            <w:pPr>
              <w:autoSpaceDE w:val="0"/>
              <w:autoSpaceDN w:val="0"/>
              <w:adjustRightInd w:val="0"/>
              <w:spacing w:line="360" w:lineRule="auto"/>
              <w:ind w:left="5250" w:hanging="5250" w:hangingChars="2500"/>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地址：广东省东莞市东城街道东城运河路</w:t>
            </w:r>
            <w:r>
              <w:rPr>
                <w:rFonts w:ascii="宋体" w:hAnsi="宋体" w:eastAsia="宋体" w:cs="宋体"/>
                <w:color w:val="auto"/>
                <w:kern w:val="0"/>
                <w:szCs w:val="21"/>
                <w:highlight w:val="none"/>
              </w:rPr>
              <w:t>5号</w:t>
            </w:r>
          </w:p>
        </w:tc>
      </w:tr>
      <w:tr w14:paraId="0DA60A0C">
        <w:tblPrEx>
          <w:tblCellMar>
            <w:top w:w="0" w:type="dxa"/>
            <w:left w:w="108" w:type="dxa"/>
            <w:bottom w:w="0" w:type="dxa"/>
            <w:right w:w="108" w:type="dxa"/>
          </w:tblCellMar>
        </w:tblPrEx>
        <w:tc>
          <w:tcPr>
            <w:tcW w:w="10188" w:type="dxa"/>
          </w:tcPr>
          <w:p w14:paraId="0DFD081C">
            <w:pPr>
              <w:autoSpaceDE w:val="0"/>
              <w:autoSpaceDN w:val="0"/>
              <w:adjustRightInd w:val="0"/>
              <w:spacing w:line="360" w:lineRule="auto"/>
              <w:ind w:left="5760" w:hanging="5760" w:hangingChars="2400"/>
              <w:jc w:val="left"/>
              <w:rPr>
                <w:rFonts w:ascii="Times New Roman" w:hAnsi="Times New Roman" w:eastAsia="宋体" w:cs="Times New Roman"/>
                <w:color w:val="auto"/>
                <w:kern w:val="0"/>
                <w:sz w:val="24"/>
                <w:szCs w:val="24"/>
                <w:highlight w:val="none"/>
              </w:rPr>
            </w:pPr>
          </w:p>
        </w:tc>
      </w:tr>
    </w:tbl>
    <w:p w14:paraId="36D53E4E">
      <w:pPr>
        <w:autoSpaceDE w:val="0"/>
        <w:autoSpaceDN w:val="0"/>
        <w:adjustRightInd w:val="0"/>
        <w:ind w:right="-26"/>
        <w:rPr>
          <w:rFonts w:ascii="宋体" w:hAnsi="宋体" w:eastAsia="宋体" w:cs="Times New Roman"/>
          <w:b/>
          <w:bCs/>
          <w:color w:val="auto"/>
          <w:kern w:val="0"/>
          <w:szCs w:val="21"/>
          <w:highlight w:val="none"/>
          <w:lang w:val="zh-CN"/>
        </w:rPr>
      </w:pPr>
    </w:p>
    <w:p w14:paraId="264639F9">
      <w:pPr>
        <w:widowControl/>
        <w:jc w:val="left"/>
        <w:rPr>
          <w:rFonts w:ascii="宋体" w:hAnsi="宋体" w:eastAsia="宋体" w:cs="Times New Roman"/>
          <w:b/>
          <w:bCs/>
          <w:color w:val="auto"/>
          <w:szCs w:val="21"/>
          <w:highlight w:val="none"/>
        </w:rPr>
      </w:pPr>
    </w:p>
    <w:tbl>
      <w:tblPr>
        <w:tblStyle w:val="36"/>
        <w:tblpPr w:leftFromText="180" w:rightFromText="180" w:vertAnchor="text" w:horzAnchor="page" w:tblpX="1167" w:tblpY="157"/>
        <w:tblOverlap w:val="never"/>
        <w:tblW w:w="10188" w:type="dxa"/>
        <w:tblInd w:w="0" w:type="dxa"/>
        <w:tblLayout w:type="fixed"/>
        <w:tblCellMar>
          <w:top w:w="0" w:type="dxa"/>
          <w:left w:w="108" w:type="dxa"/>
          <w:bottom w:w="0" w:type="dxa"/>
          <w:right w:w="108" w:type="dxa"/>
        </w:tblCellMar>
      </w:tblPr>
      <w:tblGrid>
        <w:gridCol w:w="10188"/>
      </w:tblGrid>
      <w:tr w14:paraId="7EC6EDB2">
        <w:tblPrEx>
          <w:tblCellMar>
            <w:top w:w="0" w:type="dxa"/>
            <w:left w:w="108" w:type="dxa"/>
            <w:bottom w:w="0" w:type="dxa"/>
            <w:right w:w="108" w:type="dxa"/>
          </w:tblCellMar>
        </w:tblPrEx>
        <w:trPr>
          <w:trHeight w:val="703" w:hRule="atLeast"/>
        </w:trPr>
        <w:tc>
          <w:tcPr>
            <w:tcW w:w="10188" w:type="dxa"/>
            <w:vAlign w:val="bottom"/>
          </w:tcPr>
          <w:p w14:paraId="38291240">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乙方（盖章）：</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 </w:t>
            </w:r>
          </w:p>
        </w:tc>
      </w:tr>
      <w:tr w14:paraId="5EEC3E02">
        <w:tblPrEx>
          <w:tblCellMar>
            <w:top w:w="0" w:type="dxa"/>
            <w:left w:w="108" w:type="dxa"/>
            <w:bottom w:w="0" w:type="dxa"/>
            <w:right w:w="108" w:type="dxa"/>
          </w:tblCellMar>
        </w:tblPrEx>
        <w:trPr>
          <w:trHeight w:val="703" w:hRule="atLeast"/>
        </w:trPr>
        <w:tc>
          <w:tcPr>
            <w:tcW w:w="10188" w:type="dxa"/>
            <w:vAlign w:val="bottom"/>
          </w:tcPr>
          <w:p w14:paraId="5E646DD5">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法定代表人或其委托代理人（签字）：</w:t>
            </w:r>
          </w:p>
        </w:tc>
      </w:tr>
      <w:tr w14:paraId="717F5D2E">
        <w:tblPrEx>
          <w:tblCellMar>
            <w:top w:w="0" w:type="dxa"/>
            <w:left w:w="108" w:type="dxa"/>
            <w:bottom w:w="0" w:type="dxa"/>
            <w:right w:w="108" w:type="dxa"/>
          </w:tblCellMar>
        </w:tblPrEx>
        <w:trPr>
          <w:trHeight w:val="703" w:hRule="atLeast"/>
        </w:trPr>
        <w:tc>
          <w:tcPr>
            <w:tcW w:w="10188" w:type="dxa"/>
            <w:vAlign w:val="bottom"/>
          </w:tcPr>
          <w:p w14:paraId="252FDC76">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tc>
      </w:tr>
      <w:tr w14:paraId="5CDE9279">
        <w:tblPrEx>
          <w:tblCellMar>
            <w:top w:w="0" w:type="dxa"/>
            <w:left w:w="108" w:type="dxa"/>
            <w:bottom w:w="0" w:type="dxa"/>
            <w:right w:w="108" w:type="dxa"/>
          </w:tblCellMar>
        </w:tblPrEx>
        <w:trPr>
          <w:trHeight w:val="703" w:hRule="atLeast"/>
        </w:trPr>
        <w:tc>
          <w:tcPr>
            <w:tcW w:w="10188" w:type="dxa"/>
            <w:vAlign w:val="bottom"/>
          </w:tcPr>
          <w:p w14:paraId="268959C2">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tc>
      </w:tr>
      <w:tr w14:paraId="4D34908D">
        <w:tblPrEx>
          <w:tblCellMar>
            <w:top w:w="0" w:type="dxa"/>
            <w:left w:w="108" w:type="dxa"/>
            <w:bottom w:w="0" w:type="dxa"/>
            <w:right w:w="108" w:type="dxa"/>
          </w:tblCellMar>
        </w:tblPrEx>
        <w:trPr>
          <w:trHeight w:val="703" w:hRule="atLeast"/>
        </w:trPr>
        <w:tc>
          <w:tcPr>
            <w:tcW w:w="10188" w:type="dxa"/>
            <w:vAlign w:val="bottom"/>
          </w:tcPr>
          <w:p w14:paraId="3BE42A06">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订立地点：东莞市</w:t>
            </w:r>
          </w:p>
        </w:tc>
      </w:tr>
      <w:tr w14:paraId="06914423">
        <w:tblPrEx>
          <w:tblCellMar>
            <w:top w:w="0" w:type="dxa"/>
            <w:left w:w="108" w:type="dxa"/>
            <w:bottom w:w="0" w:type="dxa"/>
            <w:right w:w="108" w:type="dxa"/>
          </w:tblCellMar>
        </w:tblPrEx>
        <w:trPr>
          <w:trHeight w:val="703" w:hRule="atLeast"/>
        </w:trPr>
        <w:tc>
          <w:tcPr>
            <w:tcW w:w="10188" w:type="dxa"/>
            <w:vAlign w:val="bottom"/>
          </w:tcPr>
          <w:p w14:paraId="4DE1520E">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合同订立时间：</w:t>
            </w:r>
          </w:p>
        </w:tc>
      </w:tr>
    </w:tbl>
    <w:p w14:paraId="592E9F0C">
      <w:pPr>
        <w:widowControl/>
        <w:jc w:val="left"/>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br w:type="page"/>
      </w:r>
    </w:p>
    <w:p w14:paraId="49B9039C">
      <w:pPr>
        <w:widowControl/>
        <w:jc w:val="left"/>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附件1：廉洁协议书</w:t>
      </w:r>
    </w:p>
    <w:p w14:paraId="366F273F">
      <w:pPr>
        <w:keepNext w:val="0"/>
        <w:keepLines w:val="0"/>
        <w:pageBreakBefore w:val="0"/>
        <w:widowControl w:val="0"/>
        <w:kinsoku/>
        <w:wordWrap/>
        <w:overflowPunct/>
        <w:topLinePunct w:val="0"/>
        <w:autoSpaceDE w:val="0"/>
        <w:autoSpaceDN w:val="0"/>
        <w:bidi w:val="0"/>
        <w:adjustRightInd w:val="0"/>
        <w:snapToGrid/>
        <w:spacing w:line="360" w:lineRule="auto"/>
        <w:ind w:right="31" w:rightChars="15"/>
        <w:jc w:val="center"/>
        <w:textAlignment w:val="auto"/>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廉洁协议书</w:t>
      </w:r>
    </w:p>
    <w:p w14:paraId="2872840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项目名称：</w:t>
      </w:r>
      <w:r>
        <w:rPr>
          <w:rFonts w:hint="eastAsia" w:ascii="宋体" w:hAnsi="宋体" w:eastAsia="宋体" w:cs="宋体"/>
          <w:color w:val="auto"/>
          <w:kern w:val="0"/>
          <w:szCs w:val="21"/>
          <w:highlight w:val="none"/>
          <w:lang w:eastAsia="zh-CN"/>
        </w:rPr>
        <w:t>东莞市水务环境投资控股集团管网有限公司2026年自卸汽车采购项目（重新招标）</w:t>
      </w:r>
    </w:p>
    <w:p w14:paraId="5E718A6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w:t>
      </w:r>
      <w:r>
        <w:rPr>
          <w:rFonts w:hint="eastAsia" w:ascii="宋体" w:hAnsi="宋体" w:eastAsia="宋体" w:cs="宋体"/>
          <w:color w:val="auto"/>
          <w:kern w:val="0"/>
          <w:szCs w:val="21"/>
          <w:highlight w:val="none"/>
        </w:rPr>
        <w:t>东莞市水务</w:t>
      </w:r>
      <w:r>
        <w:rPr>
          <w:rFonts w:hint="eastAsia" w:ascii="宋体" w:hAnsi="宋体" w:eastAsia="宋体" w:cs="宋体"/>
          <w:color w:val="auto"/>
          <w:kern w:val="0"/>
          <w:szCs w:val="21"/>
          <w:highlight w:val="none"/>
          <w:lang w:val="en-US" w:eastAsia="zh-CN"/>
        </w:rPr>
        <w:t>环境投资控股集团管网有限公司</w:t>
      </w:r>
    </w:p>
    <w:p w14:paraId="75C212A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乙方：</w:t>
      </w:r>
      <w:r>
        <w:rPr>
          <w:rFonts w:hint="eastAsia" w:ascii="宋体" w:hAnsi="宋体" w:eastAsia="宋体" w:cs="宋体"/>
          <w:color w:val="auto"/>
          <w:kern w:val="0"/>
          <w:sz w:val="21"/>
          <w:szCs w:val="21"/>
          <w:highlight w:val="none"/>
          <w:lang w:val="en-US" w:eastAsia="zh-CN"/>
        </w:rPr>
        <w:t xml:space="preserve">                   </w:t>
      </w:r>
    </w:p>
    <w:p w14:paraId="7E316AE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43EF24B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第一条  甲乙双方的权利和义务</w:t>
      </w:r>
    </w:p>
    <w:p w14:paraId="0AB1F57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（一）严格遵守党和国家有关法律法规等有关廉洁从业规定。</w:t>
      </w:r>
    </w:p>
    <w:p w14:paraId="256A64B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（二）严格执行本项目的合同文件，自觉按合同办事。</w:t>
      </w:r>
    </w:p>
    <w:p w14:paraId="5034A3D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3CB154C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（四）建立健全廉洁制度，开展廉洁教育，设立廉洁监督公示牌，公布举报电话，监督并认真查处违法违纪行为。</w:t>
      </w:r>
    </w:p>
    <w:p w14:paraId="622E5D3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（五）发现对方在业务活动中有违反廉洁规定的行为，有及时提醒对方纠正的权利和义务。</w:t>
      </w:r>
    </w:p>
    <w:p w14:paraId="18D5A05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（六）发现对方严重违反本协议义务条款的行为，有向其上级有关部门举报、建议给予处理并要求告知处理结果的权利。</w:t>
      </w:r>
    </w:p>
    <w:p w14:paraId="5154429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第二条  甲方的义务</w:t>
      </w:r>
    </w:p>
    <w:p w14:paraId="02E9578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（一）甲方及其工作人员不得索要或接受乙方的礼金、有价证券和贵重物品，不得在乙方报销任何应由甲方或个人支付的费用。</w:t>
      </w:r>
    </w:p>
    <w:p w14:paraId="62476CE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（二）甲方工作人员不得参加乙方安排的高消费宴请和娱乐活动；不得接受乙方提供的通讯工具、交通工具和高档办公用品。</w:t>
      </w:r>
    </w:p>
    <w:p w14:paraId="1410A9D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（三）甲方及其工作人员不得要求或者接受乙方为其住房装修、婚丧嫁娶活动、家属或亲友的工作安排以及出国出境、旅游等提供方便。</w:t>
      </w:r>
    </w:p>
    <w:p w14:paraId="14C1AEC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（四）甲方工作人员不得向乙方介绍其家属或者亲友（包括家属或亲友开办的公司企业）从事于本项目涉及的经济业务活动。</w:t>
      </w:r>
    </w:p>
    <w:p w14:paraId="3C10855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（五）甲方及其工作人员不得以任何理由向乙方推荐分包单位，不得要求乙方购买合同规定外的材料和设备。</w:t>
      </w:r>
    </w:p>
    <w:p w14:paraId="5464B84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（六）甲方及其工作人员不得进行违反廉洁规定的其他活动。</w:t>
      </w:r>
    </w:p>
    <w:p w14:paraId="6052FB3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179D323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第三条  乙方义务</w:t>
      </w:r>
    </w:p>
    <w:p w14:paraId="1C7D6F4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（一）乙方不得以任何理由向甲方及其工作人员馈赠礼金、有价证券、贵重礼品，或报销应由甲方单位或个人支付的任何费用。</w:t>
      </w:r>
    </w:p>
    <w:p w14:paraId="30B2BD6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（二）乙方及其工作人员不得以考察、参观、洽谈业务、签订合同等的借口邀请甲方及其工作人员参加高消费的宴请、娱乐和健身等活动。</w:t>
      </w:r>
    </w:p>
    <w:p w14:paraId="16F19E3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（三）乙方不得为甲方单位和个人购置或提供通讯工具、交通工具和高档办公用品等。</w:t>
      </w:r>
    </w:p>
    <w:p w14:paraId="4304125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（四）乙方及其工作人员不得为甲方工作人员购买、装修、维修私人住房、汽车等。</w:t>
      </w:r>
    </w:p>
    <w:p w14:paraId="3E05B36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（五）乙方及其工作人员不得为甲方工作人员的婚丧嫁娶、家属或亲友的工作安排，及出国出境提供方便以及报销任何私人消费的费用。</w:t>
      </w:r>
    </w:p>
    <w:p w14:paraId="616F9C3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（六）乙方及其工作人员不得进行影响甲方及其工作人员公正执行合同和履行职务的其他活动。</w:t>
      </w:r>
    </w:p>
    <w:p w14:paraId="6B098CC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0CDC114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第四条  违约责任</w:t>
      </w:r>
    </w:p>
    <w:p w14:paraId="4F161E1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（一）甲方违反本协议第一、第二条给乙方单位造成经济损失的，应予以赔偿。</w:t>
      </w:r>
    </w:p>
    <w:p w14:paraId="37A720F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（二）乙方违反本协议第一、第三条给甲方单位造成经济损失的，应予以赔偿。</w:t>
      </w:r>
    </w:p>
    <w:p w14:paraId="51A43D1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第五条  监督检查</w:t>
      </w:r>
    </w:p>
    <w:p w14:paraId="46C064A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甲乙双方的廉洁从业行为由双方或双方上级单位的纪检、监察负责监督，对本协议履行情况进行检查。</w:t>
      </w:r>
    </w:p>
    <w:p w14:paraId="71FC495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第六条  举报信访受理</w:t>
      </w:r>
    </w:p>
    <w:p w14:paraId="1164F10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（一）举报受理部门: </w:t>
      </w:r>
      <w:r>
        <w:rPr>
          <w:rFonts w:hint="eastAsia" w:ascii="宋体" w:hAnsi="宋体" w:eastAsia="宋体" w:cs="宋体"/>
          <w:color w:val="auto"/>
          <w:kern w:val="0"/>
          <w:szCs w:val="21"/>
          <w:highlight w:val="none"/>
        </w:rPr>
        <w:t>东莞市水务</w:t>
      </w:r>
      <w:r>
        <w:rPr>
          <w:rFonts w:hint="eastAsia" w:ascii="宋体" w:hAnsi="宋体" w:eastAsia="宋体" w:cs="宋体"/>
          <w:color w:val="auto"/>
          <w:kern w:val="0"/>
          <w:szCs w:val="21"/>
          <w:highlight w:val="none"/>
          <w:lang w:val="en-US" w:eastAsia="zh-CN"/>
        </w:rPr>
        <w:t>环境投资控股集团</w:t>
      </w:r>
      <w:r>
        <w:rPr>
          <w:rFonts w:hint="eastAsia" w:ascii="宋体" w:hAnsi="宋体" w:eastAsia="宋体" w:cs="宋体"/>
          <w:color w:val="auto"/>
          <w:kern w:val="0"/>
          <w:sz w:val="21"/>
          <w:szCs w:val="21"/>
          <w:highlight w:val="none"/>
        </w:rPr>
        <w:t>有限公司纪检监察部。</w:t>
      </w:r>
    </w:p>
    <w:p w14:paraId="055A22B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（二）举报电话: ( 0769 ) 23076092</w:t>
      </w:r>
    </w:p>
    <w:p w14:paraId="3F210B4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（三）举报邮箱:jcs</w:t>
      </w:r>
      <w:r>
        <w:rPr>
          <w:rFonts w:hint="eastAsia" w:ascii="宋体" w:hAnsi="宋体" w:eastAsia="宋体" w:cs="宋体"/>
          <w:color w:val="auto"/>
          <w:kern w:val="0"/>
          <w:sz w:val="21"/>
          <w:szCs w:val="21"/>
          <w:highlight w:val="none"/>
          <w:lang w:val="en-US" w:eastAsia="zh-CN"/>
        </w:rPr>
        <w:t>j</w:t>
      </w:r>
      <w:r>
        <w:rPr>
          <w:rFonts w:hint="eastAsia" w:ascii="宋体" w:hAnsi="宋体" w:eastAsia="宋体" w:cs="宋体"/>
          <w:color w:val="auto"/>
          <w:kern w:val="0"/>
          <w:sz w:val="21"/>
          <w:szCs w:val="21"/>
          <w:highlight w:val="none"/>
        </w:rPr>
        <w:t>@dgsw</w:t>
      </w:r>
      <w:r>
        <w:rPr>
          <w:rFonts w:hint="eastAsia" w:ascii="宋体" w:hAnsi="宋体" w:eastAsia="宋体" w:cs="宋体"/>
          <w:color w:val="auto"/>
          <w:kern w:val="0"/>
          <w:sz w:val="21"/>
          <w:szCs w:val="21"/>
          <w:highlight w:val="none"/>
          <w:lang w:val="en-US" w:eastAsia="zh-CN"/>
        </w:rPr>
        <w:t>j</w:t>
      </w:r>
      <w:r>
        <w:rPr>
          <w:rFonts w:hint="eastAsia" w:ascii="宋体" w:hAnsi="宋体" w:eastAsia="宋体" w:cs="宋体"/>
          <w:color w:val="auto"/>
          <w:kern w:val="0"/>
          <w:sz w:val="21"/>
          <w:szCs w:val="21"/>
          <w:highlight w:val="none"/>
        </w:rPr>
        <w:t>t.cn.</w:t>
      </w:r>
    </w:p>
    <w:p w14:paraId="6B43C33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（四）信访地址: 广东省东莞市东城街道育华路 1 号</w:t>
      </w:r>
    </w:p>
    <w:p w14:paraId="6791AD3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第七条  其他</w:t>
      </w:r>
    </w:p>
    <w:p w14:paraId="34ED650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本协议有效期为甲乙双方签字并加盖公章之日起至该工程/采购项目竣工验收完毕，质保期/服务期满后止。本协议一式</w:t>
      </w:r>
      <w:r>
        <w:rPr>
          <w:rFonts w:hint="eastAsia" w:ascii="宋体" w:hAnsi="宋体" w:eastAsia="宋体" w:cs="宋体"/>
          <w:color w:val="auto"/>
          <w:kern w:val="0"/>
          <w:sz w:val="21"/>
          <w:szCs w:val="21"/>
          <w:highlight w:val="none"/>
          <w:u w:val="single"/>
        </w:rPr>
        <w:t xml:space="preserve">  肆 </w:t>
      </w:r>
      <w:r>
        <w:rPr>
          <w:rFonts w:hint="eastAsia" w:ascii="宋体" w:hAnsi="宋体" w:eastAsia="宋体" w:cs="宋体"/>
          <w:color w:val="auto"/>
          <w:kern w:val="0"/>
          <w:sz w:val="21"/>
          <w:szCs w:val="21"/>
          <w:highlight w:val="none"/>
        </w:rPr>
        <w:t>份，甲、乙双方各执</w:t>
      </w:r>
      <w:r>
        <w:rPr>
          <w:rFonts w:hint="eastAsia" w:ascii="宋体" w:hAnsi="宋体" w:eastAsia="宋体" w:cs="宋体"/>
          <w:color w:val="auto"/>
          <w:kern w:val="0"/>
          <w:sz w:val="21"/>
          <w:szCs w:val="21"/>
          <w:highlight w:val="none"/>
          <w:u w:val="single"/>
        </w:rPr>
        <w:t xml:space="preserve"> 壹  </w:t>
      </w:r>
      <w:r>
        <w:rPr>
          <w:rFonts w:hint="eastAsia" w:ascii="宋体" w:hAnsi="宋体" w:eastAsia="宋体" w:cs="宋体"/>
          <w:color w:val="auto"/>
          <w:kern w:val="0"/>
          <w:sz w:val="21"/>
          <w:szCs w:val="21"/>
          <w:highlight w:val="none"/>
        </w:rPr>
        <w:t>份，甲、乙双方上级监督部门各执</w:t>
      </w:r>
      <w:r>
        <w:rPr>
          <w:rFonts w:hint="eastAsia" w:ascii="宋体" w:hAnsi="宋体" w:eastAsia="宋体" w:cs="宋体"/>
          <w:color w:val="auto"/>
          <w:kern w:val="0"/>
          <w:sz w:val="21"/>
          <w:szCs w:val="21"/>
          <w:highlight w:val="none"/>
          <w:u w:val="single"/>
        </w:rPr>
        <w:t xml:space="preserve"> 壹  </w:t>
      </w:r>
      <w:r>
        <w:rPr>
          <w:rFonts w:hint="eastAsia" w:ascii="宋体" w:hAnsi="宋体" w:eastAsia="宋体" w:cs="宋体"/>
          <w:color w:val="auto"/>
          <w:kern w:val="0"/>
          <w:sz w:val="21"/>
          <w:szCs w:val="21"/>
          <w:highlight w:val="none"/>
        </w:rPr>
        <w:t>份</w:t>
      </w:r>
    </w:p>
    <w:p w14:paraId="1F48E2C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p>
    <w:p w14:paraId="47FEBCB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甲方（盖章）：</w:t>
      </w:r>
      <w:r>
        <w:rPr>
          <w:rFonts w:hint="eastAsia" w:ascii="宋体" w:hAnsi="宋体" w:eastAsia="宋体" w:cs="宋体"/>
          <w:color w:val="auto"/>
          <w:kern w:val="0"/>
          <w:szCs w:val="21"/>
          <w:highlight w:val="none"/>
        </w:rPr>
        <w:t>东莞市水务</w:t>
      </w:r>
      <w:r>
        <w:rPr>
          <w:rFonts w:hint="eastAsia" w:ascii="宋体" w:hAnsi="宋体" w:eastAsia="宋体" w:cs="宋体"/>
          <w:color w:val="auto"/>
          <w:kern w:val="0"/>
          <w:szCs w:val="21"/>
          <w:highlight w:val="none"/>
          <w:lang w:val="en-US" w:eastAsia="zh-CN"/>
        </w:rPr>
        <w:t>环境投资控股集团管网有限公司</w:t>
      </w:r>
      <w:r>
        <w:rPr>
          <w:rFonts w:hint="eastAsia" w:ascii="宋体" w:hAnsi="宋体" w:eastAsia="宋体" w:cs="宋体"/>
          <w:color w:val="auto"/>
          <w:kern w:val="0"/>
          <w:sz w:val="21"/>
          <w:szCs w:val="21"/>
          <w:highlight w:val="none"/>
        </w:rPr>
        <w:t xml:space="preserve">                      </w:t>
      </w:r>
    </w:p>
    <w:p w14:paraId="49DD08C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法定代表人：                   </w:t>
      </w:r>
    </w:p>
    <w:p w14:paraId="733DF97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p>
    <w:p w14:paraId="70598DE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乙方（盖章）：</w:t>
      </w:r>
    </w:p>
    <w:p w14:paraId="116C8A7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法定代表人：                   </w:t>
      </w:r>
    </w:p>
    <w:p w14:paraId="6CDBE31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20905F2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p>
    <w:p w14:paraId="6CE83A1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签订日期：        </w:t>
      </w:r>
    </w:p>
    <w:p w14:paraId="3D71B790">
      <w:pPr>
        <w:autoSpaceDE w:val="0"/>
        <w:autoSpaceDN w:val="0"/>
        <w:adjustRightInd w:val="0"/>
        <w:jc w:val="left"/>
        <w:rPr>
          <w:rFonts w:ascii="宋体" w:hAnsi="宋体" w:eastAsia="宋体" w:cs="Times New Roman"/>
          <w:b/>
          <w:color w:val="auto"/>
          <w:kern w:val="0"/>
          <w:sz w:val="21"/>
          <w:szCs w:val="21"/>
          <w:highlight w:val="none"/>
        </w:rPr>
      </w:pPr>
    </w:p>
    <w:p w14:paraId="16876CE6">
      <w:pPr>
        <w:widowControl/>
        <w:jc w:val="left"/>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br w:type="page"/>
      </w:r>
    </w:p>
    <w:p w14:paraId="7FE3EC20">
      <w:pPr>
        <w:autoSpaceDE w:val="0"/>
        <w:autoSpaceDN w:val="0"/>
        <w:adjustRightInd w:val="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附件2</w:t>
      </w:r>
      <w:r>
        <w:rPr>
          <w:rFonts w:hint="eastAsia" w:ascii="宋体" w:hAnsi="宋体" w:eastAsia="宋体" w:cs="Times New Roman"/>
          <w:b/>
          <w:color w:val="auto"/>
          <w:kern w:val="0"/>
          <w:szCs w:val="21"/>
          <w:highlight w:val="none"/>
          <w:lang w:val="en-US" w:eastAsia="zh-CN"/>
        </w:rPr>
        <w:t>.</w:t>
      </w:r>
      <w:r>
        <w:rPr>
          <w:rFonts w:hint="eastAsia" w:ascii="宋体" w:hAnsi="宋体" w:eastAsia="宋体" w:cs="Times New Roman"/>
          <w:b/>
          <w:color w:val="auto"/>
          <w:kern w:val="0"/>
          <w:szCs w:val="21"/>
          <w:highlight w:val="none"/>
        </w:rPr>
        <w:t>《用户需求书》</w:t>
      </w:r>
    </w:p>
    <w:p w14:paraId="41E43457">
      <w:pPr>
        <w:autoSpaceDE w:val="0"/>
        <w:autoSpaceDN w:val="0"/>
        <w:adjustRightInd w:val="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附件3</w:t>
      </w:r>
      <w:r>
        <w:rPr>
          <w:rFonts w:hint="eastAsia" w:ascii="宋体" w:hAnsi="宋体" w:eastAsia="宋体" w:cs="Times New Roman"/>
          <w:b/>
          <w:color w:val="auto"/>
          <w:kern w:val="0"/>
          <w:szCs w:val="21"/>
          <w:highlight w:val="none"/>
          <w:lang w:val="en-US" w:eastAsia="zh-CN"/>
        </w:rPr>
        <w:t>.</w:t>
      </w:r>
      <w:r>
        <w:rPr>
          <w:rFonts w:hint="eastAsia" w:ascii="宋体" w:hAnsi="宋体" w:eastAsia="宋体" w:cs="Times New Roman"/>
          <w:b/>
          <w:color w:val="auto"/>
          <w:kern w:val="0"/>
          <w:szCs w:val="21"/>
          <w:highlight w:val="none"/>
        </w:rPr>
        <w:t>中标通知书</w:t>
      </w:r>
    </w:p>
    <w:p w14:paraId="28353417">
      <w:pPr>
        <w:autoSpaceDE w:val="0"/>
        <w:autoSpaceDN w:val="0"/>
        <w:adjustRightInd w:val="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附件4</w:t>
      </w:r>
      <w:r>
        <w:rPr>
          <w:rFonts w:hint="eastAsia" w:ascii="宋体" w:hAnsi="宋体" w:eastAsia="宋体" w:cs="Times New Roman"/>
          <w:b/>
          <w:color w:val="auto"/>
          <w:kern w:val="0"/>
          <w:szCs w:val="21"/>
          <w:highlight w:val="none"/>
          <w:lang w:val="en-US" w:eastAsia="zh-CN"/>
        </w:rPr>
        <w:t>.</w:t>
      </w:r>
      <w:r>
        <w:rPr>
          <w:rFonts w:hint="eastAsia" w:ascii="宋体" w:hAnsi="宋体" w:eastAsia="宋体" w:cs="Times New Roman"/>
          <w:b/>
          <w:color w:val="auto"/>
          <w:kern w:val="0"/>
          <w:szCs w:val="21"/>
          <w:highlight w:val="none"/>
        </w:rPr>
        <w:t>投标报价表：</w:t>
      </w:r>
    </w:p>
    <w:p w14:paraId="254538F4">
      <w:pPr>
        <w:autoSpaceDE w:val="0"/>
        <w:autoSpaceDN w:val="0"/>
        <w:adjustRightInd w:val="0"/>
        <w:jc w:val="left"/>
        <w:rPr>
          <w:rFonts w:hint="eastAsia" w:ascii="宋体" w:hAnsi="宋体" w:eastAsia="宋体" w:cs="Times New Roman"/>
          <w:b/>
          <w:color w:val="auto"/>
          <w:kern w:val="0"/>
          <w:szCs w:val="21"/>
          <w:highlight w:val="none"/>
        </w:rPr>
      </w:pPr>
    </w:p>
    <w:p w14:paraId="72FFB829">
      <w:pPr>
        <w:autoSpaceDE w:val="0"/>
        <w:autoSpaceDN w:val="0"/>
        <w:adjustRightInd w:val="0"/>
        <w:jc w:val="left"/>
        <w:rPr>
          <w:rFonts w:hint="eastAsia" w:ascii="宋体" w:hAnsi="宋体" w:eastAsia="宋体" w:cs="Times New Roman"/>
          <w:b/>
          <w:color w:val="auto"/>
          <w:kern w:val="0"/>
          <w:szCs w:val="21"/>
          <w:highlight w:val="none"/>
        </w:rPr>
        <w:sectPr>
          <w:footerReference r:id="rId4" w:type="first"/>
          <w:footerReference r:id="rId3" w:type="default"/>
          <w:pgSz w:w="12240" w:h="15840"/>
          <w:pgMar w:top="2098" w:right="1134" w:bottom="1984" w:left="1134" w:header="720" w:footer="720" w:gutter="0"/>
          <w:pgNumType w:fmt="decimal" w:start="1"/>
          <w:cols w:space="720" w:num="1"/>
          <w:titlePg/>
          <w:docGrid w:linePitch="326" w:charSpace="0"/>
        </w:sectPr>
      </w:pPr>
    </w:p>
    <w:p w14:paraId="68CA37F4">
      <w:pPr>
        <w:widowControl/>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w:t>
      </w:r>
      <w:r>
        <w:rPr>
          <w:rFonts w:hint="eastAsia" w:ascii="宋体" w:hAnsi="宋体" w:eastAsia="宋体" w:cs="Times New Roman"/>
          <w:b/>
          <w:color w:val="auto"/>
          <w:kern w:val="0"/>
          <w:szCs w:val="21"/>
          <w:highlight w:val="none"/>
          <w:lang w:val="en-US" w:eastAsia="zh-CN"/>
        </w:rPr>
        <w:t>5.</w:t>
      </w:r>
      <w:r>
        <w:rPr>
          <w:rFonts w:hint="eastAsia" w:ascii="宋体" w:hAnsi="宋体" w:eastAsia="宋体" w:cs="Times New Roman"/>
          <w:b/>
          <w:color w:val="auto"/>
          <w:kern w:val="0"/>
          <w:szCs w:val="21"/>
          <w:highlight w:val="none"/>
        </w:rPr>
        <w:t>承诺书</w:t>
      </w:r>
    </w:p>
    <w:p w14:paraId="6522D108">
      <w:pPr>
        <w:jc w:val="center"/>
        <w:rPr>
          <w:rFonts w:ascii="宋体" w:hAnsi="宋体" w:eastAsia="宋体" w:cs="宋体"/>
          <w:b/>
          <w:bCs/>
          <w:color w:val="auto"/>
          <w:kern w:val="44"/>
          <w:sz w:val="32"/>
          <w:szCs w:val="32"/>
          <w:highlight w:val="none"/>
          <w:lang w:val="zh-CN"/>
        </w:rPr>
      </w:pPr>
      <w:r>
        <w:rPr>
          <w:rFonts w:hint="eastAsia" w:ascii="宋体" w:hAnsi="宋体" w:eastAsia="宋体" w:cs="宋体"/>
          <w:b/>
          <w:bCs/>
          <w:color w:val="auto"/>
          <w:kern w:val="44"/>
          <w:sz w:val="32"/>
          <w:szCs w:val="32"/>
          <w:highlight w:val="none"/>
          <w:lang w:val="zh-CN"/>
        </w:rPr>
        <w:t>承诺书</w:t>
      </w:r>
    </w:p>
    <w:p w14:paraId="7853BB6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14:paraId="767531B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东莞市水务</w:t>
      </w:r>
      <w:r>
        <w:rPr>
          <w:rFonts w:hint="eastAsia" w:ascii="宋体" w:hAnsi="宋体" w:eastAsia="宋体" w:cs="宋体"/>
          <w:color w:val="auto"/>
          <w:kern w:val="0"/>
          <w:szCs w:val="21"/>
          <w:highlight w:val="none"/>
          <w:lang w:val="en-US" w:eastAsia="zh-CN"/>
        </w:rPr>
        <w:t>环境投资控股集团管网有限公司</w:t>
      </w:r>
      <w:r>
        <w:rPr>
          <w:rFonts w:hint="eastAsia" w:ascii="宋体" w:hAnsi="宋体" w:eastAsia="宋体" w:cs="宋体"/>
          <w:color w:val="auto"/>
          <w:kern w:val="0"/>
          <w:szCs w:val="21"/>
          <w:highlight w:val="none"/>
        </w:rPr>
        <w:t xml:space="preserve">： </w:t>
      </w:r>
    </w:p>
    <w:p w14:paraId="46583A6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我司根据《</w:t>
      </w:r>
      <w:r>
        <w:rPr>
          <w:rFonts w:hint="eastAsia" w:ascii="宋体" w:hAnsi="宋体" w:eastAsia="宋体" w:cs="宋体"/>
          <w:color w:val="auto"/>
          <w:kern w:val="0"/>
          <w:szCs w:val="21"/>
          <w:highlight w:val="none"/>
          <w:lang w:eastAsia="zh-CN"/>
        </w:rPr>
        <w:t>东莞市水务环境投资控股集团管网有限公司2026年自卸汽车采购项目（重新招标）</w:t>
      </w:r>
      <w:r>
        <w:rPr>
          <w:rFonts w:hint="eastAsia" w:ascii="宋体" w:hAnsi="宋体" w:eastAsia="宋体" w:cs="宋体"/>
          <w:color w:val="auto"/>
          <w:kern w:val="0"/>
          <w:szCs w:val="21"/>
          <w:highlight w:val="none"/>
        </w:rPr>
        <w:t>合同》相关条款全力配合贵公司工作，并自愿做出如下承诺：</w:t>
      </w:r>
    </w:p>
    <w:p w14:paraId="706EAA0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14:paraId="4155E3A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相关费用等由我司承担；</w:t>
      </w:r>
    </w:p>
    <w:p w14:paraId="0573B5D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（三）如我司有违反本项目管理及合同约定等行为，我司将同意并接受贵公司根据相关约定对我司进行处罚；</w:t>
      </w:r>
    </w:p>
    <w:p w14:paraId="75B073C1">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承诺，若我方存在通过弄虚作假、虚假响应招标文件要求等手段骗取中标的，甲方有权或协助主管部门认定我方严重失信的不良行为，纳入相关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同时，甲方有权根据《关于对环境保护领域失信生产经营单位及其有关人员开展联合惩戒的合作备忘录》等规定，通过“信用中国”网站向社会公示我方的失信行为，实现“一处失信、处处受限”。</w:t>
      </w:r>
    </w:p>
    <w:p w14:paraId="65C74BA1">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若我方在投标或履行本合同过程中存在提供虚假材料、虚假响应招标文件要求等弄虚作假行为，或未能根据招标文件投标人须知约定按时提供原件核查的，因此导致我方无法参与东莞市水务环境投资</w:t>
      </w:r>
      <w:r>
        <w:rPr>
          <w:rFonts w:hint="eastAsia" w:ascii="宋体" w:hAnsi="宋体" w:eastAsia="宋体" w:cs="宋体"/>
          <w:color w:val="auto"/>
          <w:kern w:val="0"/>
          <w:szCs w:val="21"/>
          <w:highlight w:val="none"/>
          <w:lang w:val="en-US" w:eastAsia="zh-CN"/>
        </w:rPr>
        <w:t>控股</w:t>
      </w:r>
      <w:r>
        <w:rPr>
          <w:rFonts w:hint="eastAsia" w:ascii="宋体" w:hAnsi="宋体" w:eastAsia="宋体" w:cs="宋体"/>
          <w:color w:val="auto"/>
          <w:kern w:val="0"/>
          <w:szCs w:val="21"/>
          <w:highlight w:val="none"/>
        </w:rPr>
        <w:t>集团有限公司相关招标采购活动的，由我方自行承担全部后果。</w:t>
      </w:r>
    </w:p>
    <w:p w14:paraId="17063F89">
      <w:pPr>
        <w:autoSpaceDE w:val="0"/>
        <w:autoSpaceDN w:val="0"/>
        <w:adjustRightInd w:val="0"/>
        <w:spacing w:line="360" w:lineRule="auto"/>
        <w:ind w:right="960"/>
        <w:jc w:val="right"/>
        <w:rPr>
          <w:rFonts w:hint="eastAsia" w:ascii="宋体" w:hAnsi="宋体" w:eastAsia="宋体" w:cs="宋体"/>
          <w:color w:val="auto"/>
          <w:w w:val="105"/>
          <w:kern w:val="0"/>
          <w:szCs w:val="21"/>
          <w:highlight w:val="none"/>
        </w:rPr>
      </w:pPr>
    </w:p>
    <w:p w14:paraId="5F883E43">
      <w:pPr>
        <w:autoSpaceDE w:val="0"/>
        <w:autoSpaceDN w:val="0"/>
        <w:adjustRightInd w:val="0"/>
        <w:spacing w:line="360" w:lineRule="auto"/>
        <w:ind w:right="960"/>
        <w:jc w:val="right"/>
        <w:rPr>
          <w:rFonts w:ascii="宋体" w:hAnsi="宋体" w:eastAsia="宋体" w:cs="宋体"/>
          <w:color w:val="auto"/>
          <w:w w:val="105"/>
          <w:kern w:val="0"/>
          <w:szCs w:val="21"/>
          <w:highlight w:val="none"/>
        </w:rPr>
      </w:pPr>
      <w:r>
        <w:rPr>
          <w:rFonts w:hint="eastAsia" w:ascii="宋体" w:hAnsi="宋体" w:eastAsia="宋体" w:cs="宋体"/>
          <w:color w:val="auto"/>
          <w:w w:val="105"/>
          <w:kern w:val="0"/>
          <w:szCs w:val="21"/>
          <w:highlight w:val="none"/>
        </w:rPr>
        <w:t xml:space="preserve">       </w:t>
      </w:r>
    </w:p>
    <w:p w14:paraId="40D97DDA">
      <w:pPr>
        <w:autoSpaceDE w:val="0"/>
        <w:autoSpaceDN w:val="0"/>
        <w:adjustRightInd w:val="0"/>
        <w:spacing w:line="480" w:lineRule="auto"/>
        <w:ind w:right="960" w:firstLine="3780" w:firstLineChars="1800"/>
        <w:jc w:val="both"/>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承诺单位（盖章）：</w:t>
      </w:r>
    </w:p>
    <w:p w14:paraId="4D37C0B2">
      <w:pPr>
        <w:autoSpaceDE w:val="0"/>
        <w:autoSpaceDN w:val="0"/>
        <w:adjustRightInd w:val="0"/>
        <w:spacing w:line="480" w:lineRule="auto"/>
        <w:ind w:right="960" w:firstLine="3780" w:firstLineChars="18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法人代表人</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授权代理人（</w:t>
      </w:r>
      <w:r>
        <w:rPr>
          <w:rFonts w:hint="eastAsia" w:ascii="宋体" w:hAnsi="宋体" w:eastAsia="宋体" w:cs="宋体"/>
          <w:color w:val="auto"/>
          <w:kern w:val="0"/>
          <w:szCs w:val="21"/>
          <w:highlight w:val="none"/>
          <w:lang w:val="en-US" w:eastAsia="zh-CN"/>
        </w:rPr>
        <w:t>签章</w:t>
      </w:r>
      <w:r>
        <w:rPr>
          <w:rFonts w:hint="eastAsia" w:ascii="宋体" w:hAnsi="宋体" w:eastAsia="宋体" w:cs="宋体"/>
          <w:color w:val="auto"/>
          <w:kern w:val="0"/>
          <w:szCs w:val="21"/>
          <w:highlight w:val="none"/>
        </w:rPr>
        <w:t>）：</w:t>
      </w:r>
    </w:p>
    <w:p w14:paraId="41599720">
      <w:pPr>
        <w:autoSpaceDE w:val="0"/>
        <w:autoSpaceDN w:val="0"/>
        <w:adjustRightInd w:val="0"/>
        <w:spacing w:line="480" w:lineRule="auto"/>
        <w:ind w:left="4759" w:leftChars="166" w:right="960" w:hanging="4410" w:hangingChars="2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日期：</w:t>
      </w:r>
    </w:p>
    <w:p w14:paraId="0C08964F">
      <w:pPr>
        <w:pStyle w:val="2"/>
        <w:rPr>
          <w:rFonts w:hint="eastAsia" w:ascii="宋体" w:hAnsi="宋体" w:eastAsia="宋体" w:cs="宋体"/>
          <w:color w:val="auto"/>
          <w:kern w:val="0"/>
          <w:szCs w:val="21"/>
          <w:highlight w:val="none"/>
        </w:rPr>
      </w:pPr>
    </w:p>
    <w:p w14:paraId="5F1CEEA1">
      <w:pPr>
        <w:rPr>
          <w:rFonts w:hint="eastAsia" w:ascii="宋体" w:hAnsi="宋体" w:eastAsia="宋体" w:cs="宋体"/>
          <w:color w:val="auto"/>
          <w:kern w:val="0"/>
          <w:szCs w:val="21"/>
          <w:highlight w:val="none"/>
        </w:rPr>
      </w:pPr>
    </w:p>
    <w:p w14:paraId="46E05627">
      <w:pPr>
        <w:pStyle w:val="2"/>
        <w:rPr>
          <w:rFonts w:hint="eastAsia" w:ascii="宋体" w:hAnsi="宋体" w:eastAsia="宋体" w:cs="宋体"/>
          <w:color w:val="auto"/>
          <w:kern w:val="0"/>
          <w:szCs w:val="21"/>
          <w:highlight w:val="none"/>
        </w:rPr>
      </w:pPr>
    </w:p>
    <w:p w14:paraId="654BD748">
      <w:pPr>
        <w:rPr>
          <w:rFonts w:hint="eastAsia" w:ascii="宋体" w:hAnsi="宋体" w:eastAsia="宋体" w:cs="宋体"/>
          <w:color w:val="auto"/>
          <w:kern w:val="0"/>
          <w:szCs w:val="21"/>
          <w:highlight w:val="none"/>
        </w:rPr>
      </w:pPr>
    </w:p>
    <w:p w14:paraId="4A6E560B">
      <w:pPr>
        <w:pStyle w:val="2"/>
        <w:rPr>
          <w:color w:val="auto"/>
          <w:highlight w:val="none"/>
        </w:rPr>
      </w:pPr>
    </w:p>
    <w:p w14:paraId="2BEFA5C0">
      <w:pP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附件6.招标文件（另附）</w:t>
      </w:r>
    </w:p>
    <w:p w14:paraId="7481E4C4">
      <w:pP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附件7.投标文件（另附）</w:t>
      </w:r>
    </w:p>
    <w:p w14:paraId="35974FC2">
      <w:pPr>
        <w:spacing w:after="120"/>
        <w:rPr>
          <w:rFonts w:ascii="宋体" w:hAnsi="宋体" w:eastAsia="宋体" w:cs="宋体"/>
          <w:b/>
          <w:bCs/>
          <w:color w:val="auto"/>
          <w:szCs w:val="21"/>
          <w:highlight w:val="none"/>
        </w:rPr>
      </w:pPr>
    </w:p>
    <w:p w14:paraId="3FC99345">
      <w:pPr>
        <w:widowControl/>
        <w:jc w:val="left"/>
        <w:rPr>
          <w:color w:val="auto"/>
          <w:highlight w:val="none"/>
        </w:rPr>
      </w:pPr>
    </w:p>
    <w:p w14:paraId="0CD2B51B">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382" w:name="_Toc447045090"/>
      <w:bookmarkStart w:id="383" w:name="_Toc20895"/>
      <w:bookmarkStart w:id="384" w:name="_Toc24427_WPSOffice_Level1"/>
      <w:bookmarkStart w:id="385" w:name="_Toc447044603"/>
      <w:bookmarkStart w:id="386" w:name="_Toc447044479"/>
      <w:bookmarkStart w:id="387" w:name="_Toc512353083"/>
      <w:bookmarkStart w:id="388" w:name="_Toc22246"/>
      <w:bookmarkStart w:id="389" w:name="_Toc142508360"/>
      <w:bookmarkStart w:id="390" w:name="_Toc4388"/>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382"/>
      <w:bookmarkEnd w:id="383"/>
      <w:bookmarkEnd w:id="384"/>
      <w:bookmarkEnd w:id="385"/>
      <w:bookmarkEnd w:id="386"/>
      <w:bookmarkEnd w:id="387"/>
      <w:bookmarkEnd w:id="388"/>
      <w:bookmarkEnd w:id="389"/>
      <w:bookmarkEnd w:id="390"/>
      <w:bookmarkStart w:id="391" w:name="_Toc447045091"/>
      <w:bookmarkStart w:id="392" w:name="_Toc447044604"/>
      <w:bookmarkStart w:id="393" w:name="_Toc447044480"/>
    </w:p>
    <w:p w14:paraId="12896F61">
      <w:pPr>
        <w:autoSpaceDE w:val="0"/>
        <w:autoSpaceDN w:val="0"/>
        <w:adjustRightInd w:val="0"/>
        <w:spacing w:after="120" w:afterLines="50" w:line="360" w:lineRule="auto"/>
        <w:jc w:val="left"/>
        <w:outlineLvl w:val="2"/>
        <w:rPr>
          <w:rFonts w:ascii="宋体" w:hAnsi="宋体" w:eastAsia="宋体" w:cs="Times New Roman"/>
          <w:b/>
          <w:color w:val="auto"/>
          <w:kern w:val="0"/>
          <w:sz w:val="28"/>
          <w:szCs w:val="28"/>
          <w:highlight w:val="none"/>
        </w:rPr>
      </w:pPr>
      <w:bookmarkStart w:id="394" w:name="_Toc26521_WPSOffice_Level2"/>
      <w:bookmarkStart w:id="395" w:name="_Toc22351"/>
      <w:r>
        <w:rPr>
          <w:rFonts w:hint="eastAsia" w:ascii="宋体" w:hAnsi="宋体" w:eastAsia="宋体" w:cs="Times New Roman"/>
          <w:b/>
          <w:color w:val="auto"/>
          <w:kern w:val="0"/>
          <w:sz w:val="28"/>
          <w:szCs w:val="28"/>
          <w:highlight w:val="none"/>
        </w:rPr>
        <w:t>一、不可撤销银行履约保函格式</w:t>
      </w:r>
      <w:bookmarkEnd w:id="391"/>
      <w:bookmarkEnd w:id="392"/>
      <w:bookmarkEnd w:id="393"/>
      <w:bookmarkEnd w:id="394"/>
      <w:bookmarkEnd w:id="395"/>
    </w:p>
    <w:p w14:paraId="7201B5E4">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2D2C98BF">
      <w:pPr>
        <w:widowControl/>
        <w:autoSpaceDE w:val="0"/>
        <w:autoSpaceDN w:val="0"/>
        <w:adjustRightInd w:val="0"/>
        <w:spacing w:line="360" w:lineRule="auto"/>
        <w:jc w:val="left"/>
        <w:rPr>
          <w:rFonts w:ascii="宋体" w:hAnsi="宋体" w:eastAsia="宋体" w:cs="宋体"/>
          <w:color w:val="auto"/>
          <w:kern w:val="0"/>
          <w:szCs w:val="21"/>
          <w:highlight w:val="none"/>
        </w:rPr>
      </w:pPr>
    </w:p>
    <w:p w14:paraId="2BDEDE31">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6F74A6BF">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065A838E">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项目名称</w:t>
      </w:r>
      <w:r>
        <w:rPr>
          <w:rFonts w:hint="eastAsia" w:ascii="宋体" w:hAnsi="宋体" w:eastAsia="宋体" w:cs="宋体"/>
          <w:color w:val="auto"/>
          <w:kern w:val="0"/>
          <w:szCs w:val="21"/>
          <w:highlight w:val="none"/>
          <w:u w:val="single"/>
          <w:lang w:val="en-US" w:eastAsia="zh-CN"/>
        </w:rPr>
        <w:t xml:space="preserve">       </w:t>
      </w:r>
      <w:r>
        <w:rPr>
          <w:rFonts w:ascii="宋体" w:hAnsi="宋体" w:eastAsia="宋体" w:cs="宋体"/>
          <w:color w:val="auto"/>
          <w:kern w:val="0"/>
          <w:szCs w:val="21"/>
          <w:highlight w:val="none"/>
          <w:u w:val="single"/>
        </w:rPr>
        <w:t>（招标编号：         ）</w:t>
      </w:r>
      <w:r>
        <w:rPr>
          <w:rFonts w:hint="eastAsia" w:ascii="宋体" w:hAnsi="宋体" w:eastAsia="宋体" w:cs="宋体"/>
          <w:color w:val="auto"/>
          <w:kern w:val="0"/>
          <w:szCs w:val="21"/>
          <w:highlight w:val="none"/>
        </w:rPr>
        <w:t>合同（招标文件）中规定的义务履行合同。</w:t>
      </w:r>
    </w:p>
    <w:p w14:paraId="1CEDD472">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6B134C5B">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22F2118C">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014FF5EB">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5A79C370">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14:paraId="62E016A1">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13CC5FFF">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1BC46482">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1FFE1404">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67AE17E5">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5365F33D">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1CA27AA2">
      <w:pPr>
        <w:widowControl/>
        <w:autoSpaceDE w:val="0"/>
        <w:autoSpaceDN w:val="0"/>
        <w:adjustRightInd w:val="0"/>
        <w:spacing w:line="360" w:lineRule="auto"/>
        <w:jc w:val="left"/>
        <w:rPr>
          <w:rFonts w:ascii="宋体" w:hAnsi="宋体" w:eastAsia="宋体" w:cs="宋体"/>
          <w:color w:val="auto"/>
          <w:kern w:val="0"/>
          <w:szCs w:val="21"/>
          <w:highlight w:val="none"/>
        </w:rPr>
      </w:pPr>
    </w:p>
    <w:p w14:paraId="447DFDC8">
      <w:pPr>
        <w:widowControl/>
        <w:autoSpaceDE w:val="0"/>
        <w:autoSpaceDN w:val="0"/>
        <w:adjustRightInd w:val="0"/>
        <w:spacing w:line="360" w:lineRule="auto"/>
        <w:jc w:val="left"/>
        <w:rPr>
          <w:rFonts w:ascii="宋体" w:hAnsi="宋体" w:eastAsia="宋体" w:cs="宋体"/>
          <w:color w:val="auto"/>
          <w:kern w:val="0"/>
          <w:szCs w:val="21"/>
          <w:highlight w:val="none"/>
        </w:rPr>
      </w:pPr>
    </w:p>
    <w:p w14:paraId="7153941B">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5" w:type="first"/>
          <w:pgSz w:w="12240" w:h="15840"/>
          <w:pgMar w:top="1191" w:right="1043" w:bottom="1191" w:left="1043" w:header="720" w:footer="720" w:gutter="0"/>
          <w:pgNumType w:fmt="decimal"/>
          <w:cols w:space="720" w:num="1"/>
          <w:titlePg/>
          <w:docGrid w:linePitch="326" w:charSpace="0"/>
        </w:sectPr>
      </w:pPr>
    </w:p>
    <w:p w14:paraId="5DFF6A70">
      <w:pPr>
        <w:numPr>
          <w:ilvl w:val="0"/>
          <w:numId w:val="0"/>
        </w:numPr>
        <w:outlineLvl w:val="2"/>
        <w:rPr>
          <w:rFonts w:hint="eastAsia" w:ascii="宋体" w:hAnsi="宋体" w:eastAsia="宋体" w:cs="Times New Roman"/>
          <w:b/>
          <w:color w:val="auto"/>
          <w:kern w:val="0"/>
          <w:sz w:val="28"/>
          <w:szCs w:val="28"/>
          <w:highlight w:val="none"/>
          <w:lang w:val="en-US" w:eastAsia="zh-CN"/>
        </w:rPr>
      </w:pPr>
      <w:bookmarkStart w:id="396" w:name="_Toc10962"/>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bookmarkEnd w:id="396"/>
    </w:p>
    <w:p w14:paraId="590E09C4">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708EEB0C">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7F3E7C11">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543F6A20">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2DB8F000">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53F5D378">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3A6488CF">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项目</w:t>
      </w:r>
      <w:r>
        <w:rPr>
          <w:rFonts w:hint="eastAsia" w:ascii="宋体" w:hAnsi="宋体" w:eastAsia="宋体" w:cs="宋体"/>
          <w:color w:val="auto"/>
          <w:kern w:val="0"/>
          <w:szCs w:val="21"/>
          <w:highlight w:val="none"/>
          <w:u w:val="single"/>
          <w:lang w:val="en-US" w:eastAsia="zh-CN"/>
        </w:rPr>
        <w:t xml:space="preserve"> </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0B23DD8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45F038A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31DB89D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3ECFED3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宋体"/>
          <w:color w:val="auto"/>
          <w:kern w:val="0"/>
          <w:szCs w:val="21"/>
          <w:highlight w:val="none"/>
          <w:u w:val="single"/>
          <w:lang w:eastAsia="zh-CN"/>
        </w:rPr>
        <w:t>东莞市水务环境投资控股集团管网有限公司2026年自卸汽车采购项目（重新招标）</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58029B7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562AD25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0ADA472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55B4FCA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57898C03">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0BA86379">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14:paraId="7658D4DB">
      <w:pPr>
        <w:outlineLvl w:val="9"/>
        <w:rPr>
          <w:rFonts w:hint="default"/>
          <w:color w:val="auto"/>
          <w:highlight w:val="none"/>
          <w:lang w:val="en-US" w:eastAsia="zh-CN"/>
        </w:rPr>
      </w:pPr>
    </w:p>
    <w:p w14:paraId="01AA542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512E4048">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76BB9E57">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1CD13950">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650B4ECE">
      <w:pPr>
        <w:jc w:val="righ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p>
    <w:p w14:paraId="574A8D7A">
      <w:pPr>
        <w:jc w:val="both"/>
        <w:rPr>
          <w:rFonts w:hint="eastAsia"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br w:type="page"/>
      </w:r>
    </w:p>
    <w:p w14:paraId="699502AE">
      <w:pPr>
        <w:autoSpaceDE w:val="0"/>
        <w:autoSpaceDN w:val="0"/>
        <w:adjustRightInd w:val="0"/>
        <w:spacing w:after="120" w:afterLines="50" w:line="360" w:lineRule="auto"/>
        <w:jc w:val="left"/>
        <w:outlineLvl w:val="2"/>
        <w:rPr>
          <w:rFonts w:ascii="宋体" w:hAnsi="宋体" w:eastAsia="宋体" w:cs="Times New Roman"/>
          <w:b/>
          <w:color w:val="auto"/>
          <w:kern w:val="0"/>
          <w:sz w:val="28"/>
          <w:szCs w:val="28"/>
          <w:highlight w:val="none"/>
        </w:rPr>
      </w:pPr>
      <w:bookmarkStart w:id="397" w:name="_Toc5059"/>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bookmarkEnd w:id="397"/>
    </w:p>
    <w:p w14:paraId="1C89CBB1">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5329A192">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5E530146">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710281CA">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201C9391">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6350242F">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2CF0D4B1">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14:paraId="24AA9BB3">
      <w:pPr>
        <w:autoSpaceDE w:val="0"/>
        <w:autoSpaceDN w:val="0"/>
        <w:adjustRightInd w:val="0"/>
        <w:spacing w:line="360" w:lineRule="auto"/>
        <w:jc w:val="left"/>
        <w:rPr>
          <w:rFonts w:ascii="宋体" w:hAnsi="宋体" w:eastAsia="宋体" w:cs="Times New Roman"/>
          <w:color w:val="auto"/>
          <w:kern w:val="0"/>
          <w:szCs w:val="21"/>
          <w:highlight w:val="none"/>
        </w:rPr>
      </w:pPr>
    </w:p>
    <w:p w14:paraId="0807067D">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533F81F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2729FF02">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62B55F73">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19154A9A">
      <w:pPr>
        <w:autoSpaceDE w:val="0"/>
        <w:autoSpaceDN w:val="0"/>
        <w:adjustRightInd w:val="0"/>
        <w:spacing w:line="360" w:lineRule="auto"/>
        <w:ind w:firstLine="3990" w:firstLineChars="19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3F9F4E0C">
      <w:pPr>
        <w:autoSpaceDE/>
        <w:autoSpaceDN/>
        <w:adjustRightInd/>
        <w:spacing w:line="240" w:lineRule="auto"/>
        <w:ind w:firstLine="0" w:firstLineChars="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br w:type="page"/>
      </w:r>
    </w:p>
    <w:p w14:paraId="4EFF8418">
      <w:pPr>
        <w:tabs>
          <w:tab w:val="left" w:pos="567"/>
        </w:tabs>
        <w:autoSpaceDE w:val="0"/>
        <w:autoSpaceDN w:val="0"/>
        <w:adjustRightInd w:val="0"/>
        <w:spacing w:line="360" w:lineRule="auto"/>
        <w:ind w:left="0" w:leftChars="0" w:firstLine="0" w:firstLineChars="0"/>
        <w:jc w:val="left"/>
        <w:outlineLvl w:val="2"/>
        <w:rPr>
          <w:rFonts w:hint="eastAsia" w:ascii="宋体" w:hAnsi="宋体" w:eastAsia="宋体" w:cs="宋体"/>
          <w:b/>
          <w:color w:val="auto"/>
          <w:kern w:val="0"/>
          <w:sz w:val="32"/>
          <w:szCs w:val="32"/>
          <w:highlight w:val="none"/>
          <w:lang w:val="en-US" w:eastAsia="zh-CN"/>
        </w:rPr>
      </w:pPr>
      <w:bookmarkStart w:id="398" w:name="_Toc15094"/>
      <w:bookmarkStart w:id="399" w:name="_Toc17462"/>
      <w:bookmarkStart w:id="400" w:name="_Toc8142"/>
      <w:r>
        <w:rPr>
          <w:rFonts w:hint="eastAsia" w:ascii="宋体" w:hAnsi="宋体" w:eastAsia="宋体" w:cs="宋体"/>
          <w:b/>
          <w:color w:val="auto"/>
          <w:kern w:val="0"/>
          <w:sz w:val="32"/>
          <w:szCs w:val="32"/>
          <w:highlight w:val="none"/>
          <w:lang w:val="en-US" w:eastAsia="zh-CN"/>
        </w:rPr>
        <w:t>四、不可撤销银行质量保函格式</w:t>
      </w:r>
      <w:bookmarkEnd w:id="398"/>
      <w:bookmarkEnd w:id="399"/>
      <w:bookmarkEnd w:id="400"/>
    </w:p>
    <w:p w14:paraId="1505786A">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不可撤销银行质量保函</w:t>
      </w:r>
    </w:p>
    <w:p w14:paraId="740F2E9B">
      <w:pPr>
        <w:widowControl/>
        <w:spacing w:line="360" w:lineRule="auto"/>
        <w:rPr>
          <w:rFonts w:hint="eastAsia" w:ascii="宋体" w:hAnsi="宋体" w:eastAsia="宋体" w:cs="宋体"/>
          <w:color w:val="auto"/>
          <w:sz w:val="21"/>
          <w:szCs w:val="21"/>
          <w:highlight w:val="none"/>
          <w:lang w:eastAsia="zh-CN"/>
        </w:rPr>
      </w:pPr>
    </w:p>
    <w:p w14:paraId="0F1341E7">
      <w:pPr>
        <w:spacing w:line="360" w:lineRule="auto"/>
        <w:ind w:firstLine="6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银行编号：</w:t>
      </w:r>
    </w:p>
    <w:p w14:paraId="5C9239E7">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（下称“受益人”）</w:t>
      </w:r>
    </w:p>
    <w:p w14:paraId="00817EB7">
      <w:pPr>
        <w:widowControl/>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r>
        <w:rPr>
          <w:rFonts w:hint="eastAsia" w:ascii="宋体" w:hAnsi="宋体" w:eastAsia="宋体" w:cs="宋体"/>
          <w:color w:val="auto"/>
          <w:sz w:val="21"/>
          <w:szCs w:val="21"/>
          <w:highlight w:val="none"/>
          <w:u w:val="single"/>
        </w:rPr>
        <w:t xml:space="preserve">  （申请人的名称与地址）  </w:t>
      </w:r>
      <w:r>
        <w:rPr>
          <w:rFonts w:hint="eastAsia" w:ascii="宋体" w:hAnsi="宋体" w:eastAsia="宋体" w:cs="宋体"/>
          <w:color w:val="auto"/>
          <w:sz w:val="21"/>
          <w:szCs w:val="21"/>
          <w:highlight w:val="none"/>
        </w:rPr>
        <w:t>（下称“申请人”），已保证按拟签订的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项目</w:t>
      </w:r>
      <w:r>
        <w:rPr>
          <w:rFonts w:ascii="宋体" w:hAnsi="宋体" w:eastAsia="宋体" w:cs="宋体"/>
          <w:color w:val="auto"/>
          <w:kern w:val="0"/>
          <w:szCs w:val="21"/>
          <w:highlight w:val="none"/>
          <w:u w:val="single"/>
        </w:rPr>
        <w:t>（招标编号：</w:t>
      </w:r>
      <w:r>
        <w:rPr>
          <w:rFonts w:hint="eastAsia" w:ascii="宋体" w:hAnsi="宋体" w:eastAsia="宋体" w:cs="Times New Roman"/>
          <w:color w:val="auto"/>
          <w:szCs w:val="21"/>
          <w:highlight w:val="none"/>
          <w:u w:val="single"/>
          <w:lang w:val="en-US" w:eastAsia="zh-CN"/>
        </w:rPr>
        <w:t xml:space="preserve">               </w:t>
      </w:r>
      <w:r>
        <w:rPr>
          <w:rFonts w:ascii="宋体" w:hAnsi="宋体" w:eastAsia="宋体" w:cs="宋体"/>
          <w:color w:val="auto"/>
          <w:kern w:val="0"/>
          <w:szCs w:val="21"/>
          <w:highlight w:val="none"/>
          <w:u w:val="single"/>
        </w:rPr>
        <w:t>）</w:t>
      </w:r>
      <w:r>
        <w:rPr>
          <w:rFonts w:hint="eastAsia" w:ascii="宋体" w:hAnsi="宋体" w:eastAsia="宋体" w:cs="宋体"/>
          <w:color w:val="auto"/>
          <w:sz w:val="21"/>
          <w:szCs w:val="21"/>
          <w:highlight w:val="none"/>
        </w:rPr>
        <w:t>合同（招标文件）中规定的义务履行合同。</w:t>
      </w:r>
    </w:p>
    <w:p w14:paraId="5C4B27E3">
      <w:pPr>
        <w:widowControl/>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根据上述合同（招标文件）规定，申请人应向受益人提供一份金额为人民币（大写）</w:t>
      </w:r>
      <w:r>
        <w:rPr>
          <w:rFonts w:hint="eastAsia" w:ascii="宋体" w:hAnsi="宋体" w:eastAsia="宋体" w:cs="宋体"/>
          <w:color w:val="auto"/>
          <w:sz w:val="21"/>
          <w:szCs w:val="21"/>
          <w:highlight w:val="none"/>
          <w:u w:val="single"/>
        </w:rPr>
        <w:t xml:space="preserve">      （RMB元）</w:t>
      </w:r>
      <w:r>
        <w:rPr>
          <w:rFonts w:hint="eastAsia" w:ascii="宋体" w:hAnsi="宋体" w:eastAsia="宋体" w:cs="宋体"/>
          <w:color w:val="auto"/>
          <w:sz w:val="21"/>
          <w:szCs w:val="21"/>
          <w:highlight w:val="none"/>
        </w:rPr>
        <w:t>的无条件、不可撤销银行质量保函，作为申请人履行上述合同的担保。</w:t>
      </w:r>
    </w:p>
    <w:p w14:paraId="13FA09A9">
      <w:pPr>
        <w:widowControl/>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（银行名称）</w:t>
      </w:r>
      <w:r>
        <w:rPr>
          <w:rFonts w:hint="eastAsia" w:ascii="宋体" w:hAnsi="宋体" w:eastAsia="宋体" w:cs="宋体"/>
          <w:color w:val="auto"/>
          <w:sz w:val="21"/>
          <w:szCs w:val="21"/>
          <w:highlight w:val="none"/>
        </w:rPr>
        <w:t>，受申请人的委托，无条件和不可撤销地在受益人出具本保函原件且提出因申请人没有履行上述合同规定，而要求我方承担保证责任之日起【 】个工作日内，在保函限额内向受益人支付不超过人民币（大写）_________（¥_______元）的款项。</w:t>
      </w:r>
    </w:p>
    <w:p w14:paraId="39B0B3D0">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在向我行提出要求前，我行将不坚持要求受益人首先向申请人提出上述款项的索赔。</w:t>
      </w:r>
    </w:p>
    <w:p w14:paraId="41D5A43B">
      <w:pPr>
        <w:widowControl/>
        <w:spacing w:line="360" w:lineRule="auto"/>
        <w:ind w:firstLine="4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0F875494">
      <w:pPr>
        <w:widowControl/>
        <w:spacing w:line="360" w:lineRule="auto"/>
        <w:ind w:firstLine="4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本保函应自受益人在车辆验收证明上签字确认验收合格之日起质保期届满后一个月内保持有效。</w:t>
      </w:r>
    </w:p>
    <w:p w14:paraId="288C7DC9">
      <w:pPr>
        <w:widowControl/>
        <w:spacing w:line="360" w:lineRule="auto"/>
        <w:ind w:firstLine="2520" w:firstLineChars="1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担 保 银 行：</w:t>
      </w:r>
      <w:r>
        <w:rPr>
          <w:rFonts w:hint="eastAsia" w:ascii="宋体" w:hAnsi="宋体" w:eastAsia="宋体" w:cs="宋体"/>
          <w:color w:val="auto"/>
          <w:sz w:val="21"/>
          <w:szCs w:val="21"/>
          <w:highlight w:val="none"/>
          <w:u w:val="single"/>
        </w:rPr>
        <w:t xml:space="preserve">          银行全称          (盖章)   </w:t>
      </w:r>
    </w:p>
    <w:p w14:paraId="7D88D003">
      <w:pPr>
        <w:widowControl/>
        <w:spacing w:line="360" w:lineRule="auto"/>
        <w:ind w:firstLine="2520" w:firstLineChars="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法定代表人或其授权的代表人：</w:t>
      </w:r>
      <w:r>
        <w:rPr>
          <w:rFonts w:hint="eastAsia" w:ascii="宋体" w:hAnsi="宋体" w:eastAsia="宋体" w:cs="宋体"/>
          <w:color w:val="auto"/>
          <w:sz w:val="21"/>
          <w:szCs w:val="21"/>
          <w:highlight w:val="none"/>
          <w:u w:val="single"/>
        </w:rPr>
        <w:t xml:space="preserve">       (职务)         </w:t>
      </w:r>
    </w:p>
    <w:p w14:paraId="68E3E16F">
      <w:pPr>
        <w:widowControl/>
        <w:spacing w:line="360" w:lineRule="auto"/>
        <w:ind w:firstLine="5502" w:firstLineChars="26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(姓名)         </w:t>
      </w:r>
    </w:p>
    <w:p w14:paraId="2C4DA40E">
      <w:pPr>
        <w:widowControl/>
        <w:spacing w:line="360" w:lineRule="auto"/>
        <w:ind w:firstLine="5502" w:firstLineChars="26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(签章)         </w:t>
      </w:r>
    </w:p>
    <w:p w14:paraId="3CA949FA">
      <w:pPr>
        <w:widowControl/>
        <w:spacing w:line="360" w:lineRule="auto"/>
        <w:ind w:firstLine="5502" w:firstLineChars="2620"/>
        <w:rPr>
          <w:rFonts w:hint="eastAsia" w:ascii="宋体" w:hAnsi="宋体" w:eastAsia="宋体" w:cs="宋体"/>
          <w:b/>
          <w:color w:val="auto"/>
          <w:sz w:val="30"/>
          <w:szCs w:val="30"/>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646FE68">
      <w:pPr>
        <w:pStyle w:val="2"/>
        <w:rPr>
          <w:color w:val="auto"/>
          <w:highlight w:val="none"/>
        </w:rPr>
      </w:pPr>
    </w:p>
    <w:p w14:paraId="318A04C6">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68A0E53C">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0C7F96A2">
      <w:pPr>
        <w:autoSpaceDE w:val="0"/>
        <w:autoSpaceDN w:val="0"/>
        <w:adjustRightInd w:val="0"/>
        <w:spacing w:line="360" w:lineRule="auto"/>
        <w:jc w:val="left"/>
        <w:rPr>
          <w:rFonts w:ascii="宋体" w:hAnsi="宋体" w:eastAsia="宋体" w:cs="Times New Roman"/>
          <w:color w:val="auto"/>
          <w:kern w:val="0"/>
          <w:szCs w:val="21"/>
          <w:highlight w:val="none"/>
        </w:rPr>
      </w:pPr>
    </w:p>
    <w:p w14:paraId="4A3A479F">
      <w:pPr>
        <w:autoSpaceDE w:val="0"/>
        <w:autoSpaceDN w:val="0"/>
        <w:adjustRightInd w:val="0"/>
        <w:spacing w:line="360" w:lineRule="auto"/>
        <w:ind w:firstLine="0" w:firstLineChars="0"/>
        <w:jc w:val="left"/>
        <w:rPr>
          <w:rFonts w:ascii="宋体" w:hAnsi="宋体" w:eastAsia="宋体" w:cs="Times New Roman"/>
          <w:color w:val="auto"/>
          <w:kern w:val="0"/>
          <w:szCs w:val="21"/>
          <w:highlight w:val="none"/>
        </w:rPr>
      </w:pPr>
    </w:p>
    <w:p w14:paraId="1660D5AA">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401" w:name="_Toc486167708"/>
      <w:bookmarkStart w:id="402" w:name="_Toc450662895"/>
      <w:bookmarkStart w:id="403" w:name="_Toc14839"/>
      <w:bookmarkStart w:id="404" w:name="_Toc8165"/>
      <w:bookmarkStart w:id="405" w:name="_Toc12794"/>
      <w:bookmarkStart w:id="406" w:name="_Toc142508361"/>
      <w:bookmarkStart w:id="407" w:name="_Toc32761_WPSOffice_Level1"/>
      <w:r>
        <w:rPr>
          <w:rFonts w:hint="eastAsia" w:ascii="宋体" w:hAnsi="宋体" w:eastAsia="宋体" w:cs="宋体"/>
          <w:b/>
          <w:bCs/>
          <w:color w:val="auto"/>
          <w:kern w:val="44"/>
          <w:sz w:val="32"/>
          <w:szCs w:val="32"/>
          <w:highlight w:val="none"/>
          <w:lang w:val="zh-CN"/>
        </w:rPr>
        <w:t>第六篇 投标文件格式</w:t>
      </w:r>
      <w:bookmarkEnd w:id="401"/>
      <w:bookmarkEnd w:id="402"/>
      <w:bookmarkEnd w:id="403"/>
      <w:bookmarkEnd w:id="404"/>
      <w:bookmarkEnd w:id="405"/>
      <w:bookmarkEnd w:id="406"/>
      <w:bookmarkEnd w:id="407"/>
    </w:p>
    <w:p w14:paraId="7CB3D910">
      <w:pPr>
        <w:pStyle w:val="19"/>
        <w:spacing w:line="360" w:lineRule="auto"/>
        <w:jc w:val="center"/>
        <w:rPr>
          <w:rFonts w:hint="eastAsia" w:ascii="宋体" w:hAnsi="宋体" w:eastAsia="宋体" w:cs="宋体"/>
          <w:b/>
          <w:color w:val="auto"/>
          <w:kern w:val="0"/>
          <w:sz w:val="32"/>
          <w:szCs w:val="32"/>
          <w:highlight w:val="none"/>
        </w:rPr>
      </w:pPr>
      <w:bookmarkStart w:id="408" w:name="_Toc102860411"/>
      <w:bookmarkStart w:id="409" w:name="_Toc94107202"/>
      <w:bookmarkStart w:id="410" w:name="_Toc1977721"/>
      <w:bookmarkStart w:id="411" w:name="_Toc102860067"/>
      <w:bookmarkStart w:id="412" w:name="_Toc142508362"/>
      <w:bookmarkStart w:id="413" w:name="_Toc140596921"/>
      <w:bookmarkStart w:id="414" w:name="_Toc486167709"/>
      <w:bookmarkStart w:id="415" w:name="_Toc21133_WPSOffice_Level2"/>
      <w:bookmarkStart w:id="416" w:name="_Toc533708121"/>
      <w:bookmarkStart w:id="417" w:name="_Toc104991868"/>
      <w:r>
        <w:rPr>
          <w:rFonts w:hint="eastAsia" w:ascii="宋体" w:hAnsi="宋体" w:eastAsia="宋体" w:cs="宋体"/>
          <w:b/>
          <w:color w:val="auto"/>
          <w:kern w:val="0"/>
          <w:sz w:val="32"/>
          <w:szCs w:val="32"/>
          <w:highlight w:val="none"/>
        </w:rPr>
        <w:br w:type="page"/>
      </w:r>
    </w:p>
    <w:p w14:paraId="67EB60F6">
      <w:pPr>
        <w:pStyle w:val="19"/>
        <w:spacing w:line="360" w:lineRule="auto"/>
        <w:jc w:val="center"/>
        <w:rPr>
          <w:rFonts w:hint="eastAsia" w:ascii="宋体" w:hAnsi="宋体" w:eastAsia="宋体" w:cs="宋体"/>
          <w:b/>
          <w:color w:val="auto"/>
          <w:kern w:val="0"/>
          <w:sz w:val="32"/>
          <w:szCs w:val="32"/>
          <w:highlight w:val="none"/>
        </w:rPr>
      </w:pPr>
    </w:p>
    <w:p w14:paraId="351FA4AB">
      <w:pPr>
        <w:pStyle w:val="19"/>
        <w:spacing w:line="360" w:lineRule="auto"/>
        <w:jc w:val="center"/>
        <w:rPr>
          <w:rFonts w:hint="eastAsia" w:ascii="宋体" w:hAnsi="宋体" w:eastAsia="宋体" w:cs="宋体"/>
          <w:b/>
          <w:color w:val="auto"/>
          <w:kern w:val="0"/>
          <w:sz w:val="32"/>
          <w:szCs w:val="32"/>
          <w:highlight w:val="none"/>
        </w:rPr>
      </w:pPr>
    </w:p>
    <w:p w14:paraId="00F87694">
      <w:pPr>
        <w:pStyle w:val="19"/>
        <w:spacing w:line="360" w:lineRule="auto"/>
        <w:jc w:val="center"/>
        <w:rPr>
          <w:rFonts w:hint="eastAsia" w:ascii="宋体" w:hAnsi="宋体" w:eastAsia="宋体" w:cs="宋体"/>
          <w:b/>
          <w:color w:val="auto"/>
          <w:kern w:val="0"/>
          <w:sz w:val="32"/>
          <w:szCs w:val="32"/>
          <w:highlight w:val="none"/>
        </w:rPr>
      </w:pPr>
    </w:p>
    <w:p w14:paraId="73F0D7B5">
      <w:pPr>
        <w:pStyle w:val="19"/>
        <w:spacing w:line="360" w:lineRule="auto"/>
        <w:jc w:val="center"/>
        <w:rPr>
          <w:rFonts w:hint="eastAsia" w:ascii="宋体" w:hAnsi="宋体" w:eastAsia="宋体" w:cs="宋体"/>
          <w:color w:val="auto"/>
          <w:sz w:val="84"/>
          <w:highlight w:val="none"/>
        </w:rPr>
      </w:pPr>
    </w:p>
    <w:p w14:paraId="6BA5E884">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2509879C">
      <w:pPr>
        <w:pStyle w:val="19"/>
        <w:spacing w:line="360" w:lineRule="auto"/>
        <w:rPr>
          <w:rFonts w:hint="eastAsia" w:ascii="宋体" w:hAnsi="宋体" w:eastAsia="宋体" w:cs="宋体"/>
          <w:color w:val="auto"/>
          <w:highlight w:val="none"/>
        </w:rPr>
      </w:pPr>
    </w:p>
    <w:p w14:paraId="03D78450">
      <w:pPr>
        <w:pStyle w:val="19"/>
        <w:spacing w:line="360" w:lineRule="auto"/>
        <w:rPr>
          <w:rFonts w:hint="eastAsia" w:ascii="宋体" w:hAnsi="宋体" w:eastAsia="宋体" w:cs="宋体"/>
          <w:color w:val="auto"/>
          <w:highlight w:val="none"/>
        </w:rPr>
      </w:pPr>
    </w:p>
    <w:p w14:paraId="384DF2C6">
      <w:pPr>
        <w:pStyle w:val="19"/>
        <w:spacing w:line="360" w:lineRule="auto"/>
        <w:rPr>
          <w:rFonts w:hint="eastAsia" w:ascii="宋体" w:hAnsi="宋体" w:eastAsia="宋体" w:cs="宋体"/>
          <w:color w:val="auto"/>
          <w:highlight w:val="none"/>
        </w:rPr>
      </w:pPr>
    </w:p>
    <w:p w14:paraId="0C4973B5">
      <w:pPr>
        <w:pStyle w:val="19"/>
        <w:spacing w:line="360" w:lineRule="auto"/>
        <w:rPr>
          <w:rFonts w:hint="eastAsia" w:ascii="宋体" w:hAnsi="宋体" w:eastAsia="宋体" w:cs="宋体"/>
          <w:color w:val="auto"/>
          <w:highlight w:val="none"/>
        </w:rPr>
      </w:pPr>
    </w:p>
    <w:p w14:paraId="6AC1378B">
      <w:pPr>
        <w:pStyle w:val="19"/>
        <w:spacing w:line="360" w:lineRule="auto"/>
        <w:rPr>
          <w:rFonts w:hint="eastAsia" w:ascii="宋体" w:hAnsi="宋体" w:eastAsia="宋体" w:cs="宋体"/>
          <w:color w:val="auto"/>
          <w:highlight w:val="none"/>
        </w:rPr>
      </w:pPr>
    </w:p>
    <w:p w14:paraId="043BEEC3">
      <w:pPr>
        <w:pStyle w:val="19"/>
        <w:spacing w:line="360" w:lineRule="auto"/>
        <w:rPr>
          <w:rFonts w:hint="eastAsia" w:ascii="宋体" w:hAnsi="宋体" w:eastAsia="宋体" w:cs="宋体"/>
          <w:color w:val="auto"/>
          <w:highlight w:val="none"/>
        </w:rPr>
      </w:pPr>
    </w:p>
    <w:p w14:paraId="65DC6CAC">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2C4AC457">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79B9CC12">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16C954EE">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24BD5DC6">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79A69AD8">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299E923D">
      <w:pPr>
        <w:pStyle w:val="19"/>
        <w:spacing w:line="360" w:lineRule="auto"/>
        <w:rPr>
          <w:rFonts w:hint="eastAsia" w:ascii="宋体" w:hAnsi="宋体" w:eastAsia="宋体" w:cs="宋体"/>
          <w:color w:val="auto"/>
          <w:highlight w:val="none"/>
        </w:rPr>
      </w:pPr>
    </w:p>
    <w:p w14:paraId="556E712B">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3CFD380">
      <w:pPr>
        <w:pStyle w:val="19"/>
        <w:spacing w:line="360" w:lineRule="auto"/>
        <w:rPr>
          <w:rFonts w:hint="eastAsia" w:ascii="宋体" w:hAnsi="宋体" w:eastAsia="宋体" w:cs="宋体"/>
          <w:color w:val="auto"/>
          <w:highlight w:val="none"/>
        </w:rPr>
      </w:pPr>
    </w:p>
    <w:p w14:paraId="13A1E696">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投标文件商务评审部分索引表</w:t>
      </w:r>
    </w:p>
    <w:tbl>
      <w:tblPr>
        <w:tblStyle w:val="36"/>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1786"/>
        <w:gridCol w:w="4430"/>
      </w:tblGrid>
      <w:tr w14:paraId="127FB1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14:paraId="027C23EB">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14:paraId="7171C3DD">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786" w:type="dxa"/>
            <w:vAlign w:val="center"/>
          </w:tcPr>
          <w:p w14:paraId="2CCF5E87">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430" w:type="dxa"/>
            <w:tcBorders>
              <w:left w:val="single" w:color="auto" w:sz="4" w:space="0"/>
            </w:tcBorders>
            <w:vAlign w:val="center"/>
          </w:tcPr>
          <w:p w14:paraId="6E079321">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406D05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14:paraId="7AE4C5FA">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14:paraId="379E3B7E">
            <w:pPr>
              <w:adjustRightInd w:val="0"/>
              <w:snapToGrid w:val="0"/>
              <w:spacing w:line="360" w:lineRule="auto"/>
              <w:jc w:val="center"/>
              <w:rPr>
                <w:rFonts w:hint="eastAsia" w:ascii="宋体" w:hAnsi="宋体" w:eastAsia="宋体" w:cs="宋体"/>
                <w:bCs/>
                <w:color w:val="auto"/>
                <w:szCs w:val="21"/>
                <w:highlight w:val="none"/>
              </w:rPr>
            </w:pPr>
          </w:p>
        </w:tc>
        <w:tc>
          <w:tcPr>
            <w:tcW w:w="1786" w:type="dxa"/>
            <w:vAlign w:val="center"/>
          </w:tcPr>
          <w:p w14:paraId="63C4D2A9">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14:paraId="12622AC0">
            <w:pPr>
              <w:adjustRightInd w:val="0"/>
              <w:snapToGrid w:val="0"/>
              <w:spacing w:line="360" w:lineRule="auto"/>
              <w:jc w:val="center"/>
              <w:rPr>
                <w:rFonts w:hint="eastAsia" w:ascii="宋体" w:hAnsi="宋体" w:eastAsia="宋体" w:cs="宋体"/>
                <w:bCs/>
                <w:color w:val="auto"/>
                <w:szCs w:val="21"/>
                <w:highlight w:val="none"/>
              </w:rPr>
            </w:pPr>
          </w:p>
        </w:tc>
      </w:tr>
      <w:tr w14:paraId="12CA6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14:paraId="6CD2263E">
            <w:pPr>
              <w:jc w:val="center"/>
              <w:rPr>
                <w:rFonts w:hint="eastAsia" w:ascii="宋体" w:hAnsi="宋体" w:eastAsia="宋体" w:cs="宋体"/>
                <w:bCs/>
                <w:color w:val="auto"/>
                <w:szCs w:val="21"/>
                <w:highlight w:val="none"/>
              </w:rPr>
            </w:pPr>
          </w:p>
        </w:tc>
        <w:tc>
          <w:tcPr>
            <w:tcW w:w="2773" w:type="dxa"/>
            <w:vAlign w:val="center"/>
          </w:tcPr>
          <w:p w14:paraId="595D0F5E">
            <w:pPr>
              <w:jc w:val="center"/>
              <w:rPr>
                <w:rFonts w:hint="eastAsia" w:ascii="宋体" w:hAnsi="宋体" w:eastAsia="宋体" w:cs="宋体"/>
                <w:bCs/>
                <w:color w:val="auto"/>
                <w:szCs w:val="21"/>
                <w:highlight w:val="none"/>
              </w:rPr>
            </w:pPr>
          </w:p>
        </w:tc>
        <w:tc>
          <w:tcPr>
            <w:tcW w:w="1786" w:type="dxa"/>
            <w:vAlign w:val="center"/>
          </w:tcPr>
          <w:p w14:paraId="09218615">
            <w:pPr>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14:paraId="16F1D040">
            <w:pPr>
              <w:adjustRightInd w:val="0"/>
              <w:snapToGrid w:val="0"/>
              <w:spacing w:line="360" w:lineRule="auto"/>
              <w:ind w:firstLine="105" w:firstLineChars="50"/>
              <w:jc w:val="center"/>
              <w:rPr>
                <w:rFonts w:hint="eastAsia" w:ascii="宋体" w:hAnsi="宋体" w:eastAsia="宋体" w:cs="宋体"/>
                <w:bCs/>
                <w:color w:val="auto"/>
                <w:szCs w:val="21"/>
                <w:highlight w:val="none"/>
              </w:rPr>
            </w:pPr>
          </w:p>
        </w:tc>
      </w:tr>
      <w:tr w14:paraId="59F1C2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14:paraId="19CC2F34">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14:paraId="64C13DE3">
            <w:pPr>
              <w:adjustRightInd w:val="0"/>
              <w:snapToGrid w:val="0"/>
              <w:spacing w:line="360" w:lineRule="auto"/>
              <w:jc w:val="center"/>
              <w:rPr>
                <w:rFonts w:hint="eastAsia" w:ascii="宋体" w:hAnsi="宋体" w:eastAsia="宋体" w:cs="宋体"/>
                <w:bCs/>
                <w:color w:val="auto"/>
                <w:szCs w:val="21"/>
                <w:highlight w:val="none"/>
              </w:rPr>
            </w:pPr>
          </w:p>
        </w:tc>
        <w:tc>
          <w:tcPr>
            <w:tcW w:w="1786" w:type="dxa"/>
            <w:vAlign w:val="center"/>
          </w:tcPr>
          <w:p w14:paraId="2F016F4A">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14:paraId="532E0EDA">
            <w:pPr>
              <w:spacing w:line="360" w:lineRule="auto"/>
              <w:ind w:firstLine="8" w:firstLineChars="4"/>
              <w:jc w:val="center"/>
              <w:rPr>
                <w:rFonts w:hint="eastAsia" w:ascii="宋体" w:hAnsi="宋体" w:eastAsia="宋体" w:cs="宋体"/>
                <w:bCs/>
                <w:color w:val="auto"/>
                <w:szCs w:val="21"/>
                <w:highlight w:val="none"/>
              </w:rPr>
            </w:pPr>
          </w:p>
        </w:tc>
      </w:tr>
      <w:tr w14:paraId="3AC1AB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14:paraId="6C77B3B3">
            <w:pPr>
              <w:adjustRightInd w:val="0"/>
              <w:snapToGrid w:val="0"/>
              <w:spacing w:line="360" w:lineRule="auto"/>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14:paraId="3DEF7ED4">
            <w:pPr>
              <w:adjustRightInd w:val="0"/>
              <w:snapToGrid w:val="0"/>
              <w:spacing w:line="360" w:lineRule="auto"/>
              <w:jc w:val="center"/>
              <w:rPr>
                <w:rFonts w:hint="eastAsia" w:ascii="宋体" w:hAnsi="宋体" w:eastAsia="宋体" w:cs="宋体"/>
                <w:bCs/>
                <w:color w:val="auto"/>
                <w:szCs w:val="21"/>
                <w:highlight w:val="none"/>
              </w:rPr>
            </w:pPr>
          </w:p>
        </w:tc>
        <w:tc>
          <w:tcPr>
            <w:tcW w:w="1786" w:type="dxa"/>
            <w:tcBorders>
              <w:top w:val="single" w:color="auto" w:sz="6" w:space="0"/>
              <w:left w:val="single" w:color="auto" w:sz="6" w:space="0"/>
              <w:bottom w:val="outset" w:color="808080" w:sz="6" w:space="0"/>
              <w:right w:val="single" w:color="auto" w:sz="6" w:space="0"/>
            </w:tcBorders>
            <w:vAlign w:val="center"/>
          </w:tcPr>
          <w:p w14:paraId="7DE90EF2">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top w:val="single" w:color="auto" w:sz="6" w:space="0"/>
              <w:left w:val="single" w:color="auto" w:sz="4" w:space="0"/>
              <w:bottom w:val="outset" w:color="808080" w:sz="6" w:space="0"/>
              <w:right w:val="single" w:color="auto" w:sz="6" w:space="0"/>
            </w:tcBorders>
            <w:vAlign w:val="center"/>
          </w:tcPr>
          <w:p w14:paraId="0BFDE495">
            <w:pPr>
              <w:adjustRightInd w:val="0"/>
              <w:snapToGrid w:val="0"/>
              <w:spacing w:line="360" w:lineRule="auto"/>
              <w:jc w:val="center"/>
              <w:rPr>
                <w:rFonts w:hint="eastAsia" w:ascii="宋体" w:hAnsi="宋体" w:eastAsia="宋体" w:cs="宋体"/>
                <w:bCs/>
                <w:color w:val="auto"/>
                <w:szCs w:val="21"/>
                <w:highlight w:val="none"/>
              </w:rPr>
            </w:pPr>
          </w:p>
        </w:tc>
      </w:tr>
      <w:tr w14:paraId="053659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14:paraId="431C7CDF">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786" w:type="dxa"/>
            <w:tcBorders>
              <w:bottom w:val="single" w:color="auto" w:sz="4" w:space="0"/>
            </w:tcBorders>
            <w:vAlign w:val="center"/>
          </w:tcPr>
          <w:p w14:paraId="2700A61A">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bottom w:val="single" w:color="auto" w:sz="4" w:space="0"/>
            </w:tcBorders>
            <w:vAlign w:val="center"/>
          </w:tcPr>
          <w:p w14:paraId="2A64B3C8">
            <w:pPr>
              <w:spacing w:line="360" w:lineRule="auto"/>
              <w:jc w:val="center"/>
              <w:rPr>
                <w:rFonts w:hint="eastAsia" w:ascii="宋体" w:hAnsi="宋体" w:eastAsia="宋体" w:cs="宋体"/>
                <w:bCs/>
                <w:color w:val="auto"/>
                <w:szCs w:val="21"/>
                <w:highlight w:val="none"/>
              </w:rPr>
            </w:pPr>
          </w:p>
        </w:tc>
      </w:tr>
    </w:tbl>
    <w:p w14:paraId="0ADB261D">
      <w:pPr>
        <w:pStyle w:val="19"/>
        <w:spacing w:line="360" w:lineRule="auto"/>
        <w:rPr>
          <w:rFonts w:hint="eastAsia" w:ascii="宋体" w:hAnsi="宋体" w:eastAsia="宋体" w:cs="宋体"/>
          <w:color w:val="auto"/>
          <w:highlight w:val="none"/>
        </w:rPr>
      </w:pPr>
    </w:p>
    <w:p w14:paraId="16989F9F">
      <w:pPr>
        <w:pStyle w:val="19"/>
        <w:spacing w:line="360" w:lineRule="auto"/>
        <w:rPr>
          <w:rFonts w:hint="eastAsia" w:ascii="宋体" w:hAnsi="宋体" w:eastAsia="宋体" w:cs="宋体"/>
          <w:color w:val="auto"/>
          <w:highlight w:val="none"/>
        </w:rPr>
      </w:pPr>
    </w:p>
    <w:p w14:paraId="0CF47E4B">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74AE822C">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418" w:name="_Toc18706"/>
      <w:bookmarkStart w:id="419" w:name="_Toc13331"/>
      <w:bookmarkStart w:id="420" w:name="_Toc20244"/>
      <w:r>
        <w:rPr>
          <w:rFonts w:hint="eastAsia" w:ascii="宋体" w:hAnsi="宋体" w:eastAsia="宋体" w:cs="宋体"/>
          <w:b/>
          <w:color w:val="auto"/>
          <w:kern w:val="0"/>
          <w:sz w:val="32"/>
          <w:szCs w:val="32"/>
          <w:highlight w:val="none"/>
        </w:rPr>
        <w:t>一、投标函格式</w:t>
      </w:r>
      <w:bookmarkEnd w:id="408"/>
      <w:bookmarkEnd w:id="409"/>
      <w:bookmarkEnd w:id="410"/>
      <w:bookmarkEnd w:id="411"/>
      <w:bookmarkEnd w:id="412"/>
      <w:bookmarkEnd w:id="413"/>
      <w:bookmarkEnd w:id="414"/>
      <w:bookmarkEnd w:id="415"/>
      <w:bookmarkEnd w:id="416"/>
      <w:bookmarkEnd w:id="417"/>
      <w:bookmarkEnd w:id="418"/>
      <w:bookmarkEnd w:id="419"/>
      <w:bookmarkEnd w:id="420"/>
    </w:p>
    <w:p w14:paraId="4E8C6AB1">
      <w:pPr>
        <w:autoSpaceDE w:val="0"/>
        <w:autoSpaceDN w:val="0"/>
        <w:adjustRightInd w:val="0"/>
        <w:spacing w:line="360" w:lineRule="auto"/>
        <w:jc w:val="center"/>
        <w:rPr>
          <w:rFonts w:hint="eastAsia" w:ascii="宋体" w:hAnsi="宋体" w:eastAsia="宋体" w:cs="宋体"/>
          <w:b/>
          <w:bCs/>
          <w:color w:val="auto"/>
          <w:sz w:val="30"/>
          <w:szCs w:val="30"/>
          <w:highlight w:val="none"/>
          <w:lang w:eastAsia="zh-CN"/>
        </w:rPr>
      </w:pPr>
      <w:bookmarkStart w:id="421" w:name="_Toc16695_WPSOffice_Level3"/>
      <w:r>
        <w:rPr>
          <w:rFonts w:hint="eastAsia" w:ascii="宋体" w:hAnsi="宋体" w:eastAsia="宋体" w:cs="宋体"/>
          <w:b/>
          <w:bCs/>
          <w:color w:val="auto"/>
          <w:sz w:val="30"/>
          <w:szCs w:val="30"/>
          <w:highlight w:val="none"/>
          <w:lang w:val="zh-CN"/>
        </w:rPr>
        <w:t>投 标 函</w:t>
      </w:r>
      <w:bookmarkEnd w:id="421"/>
    </w:p>
    <w:p w14:paraId="4850708F">
      <w:pPr>
        <w:autoSpaceDE w:val="0"/>
        <w:autoSpaceDN w:val="0"/>
        <w:adjustRightInd w:val="0"/>
        <w:spacing w:line="360" w:lineRule="auto"/>
        <w:rPr>
          <w:rFonts w:ascii="宋体" w:hAnsi="宋体" w:eastAsia="宋体" w:cs="宋体"/>
          <w:color w:val="auto"/>
          <w:szCs w:val="21"/>
          <w:highlight w:val="none"/>
          <w:lang w:val="zh-CN"/>
        </w:rPr>
      </w:pPr>
    </w:p>
    <w:p w14:paraId="356B54BF">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东莞市水务环境投资控股集团管网有限公司</w:t>
      </w:r>
    </w:p>
    <w:p w14:paraId="5673F9AD">
      <w:pPr>
        <w:autoSpaceDE w:val="0"/>
        <w:autoSpaceDN w:val="0"/>
        <w:adjustRightInd w:val="0"/>
        <w:spacing w:line="360" w:lineRule="auto"/>
        <w:rPr>
          <w:rFonts w:ascii="宋体" w:hAnsi="宋体" w:eastAsia="宋体" w:cs="宋体"/>
          <w:color w:val="auto"/>
          <w:szCs w:val="21"/>
          <w:highlight w:val="none"/>
        </w:rPr>
      </w:pPr>
    </w:p>
    <w:p w14:paraId="0DA47400">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东莞市水务环境投资控股集团管网有限公司2026年自卸汽车采购项目（重新招标）</w:t>
      </w:r>
      <w:r>
        <w:rPr>
          <w:rFonts w:hint="eastAsia" w:ascii="宋体" w:hAnsi="宋体" w:eastAsia="宋体" w:cs="宋体"/>
          <w:color w:val="auto"/>
          <w:szCs w:val="21"/>
          <w:highlight w:val="none"/>
          <w:u w:val="single"/>
          <w:lang w:val="zh-CN"/>
        </w:rPr>
        <w:t>(招标编号：GXTZ-ZB-2026第（40）号)</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4396D031">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3A448D1C">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09F4F3DF">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1514F91C">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0194E51F">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zh-CN"/>
        </w:rPr>
        <w:t>GXTZ-ZB-2026第（40）号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的投标；</w:t>
      </w:r>
    </w:p>
    <w:p w14:paraId="7AD0CD57">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5BA3C8F7">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w:t>
      </w:r>
      <w:r>
        <w:rPr>
          <w:rFonts w:hint="eastAsia" w:ascii="宋体" w:hAnsi="宋体" w:eastAsia="宋体" w:cs="宋体"/>
          <w:color w:val="auto"/>
          <w:szCs w:val="21"/>
          <w:highlight w:val="none"/>
          <w:lang w:val="en-US" w:eastAsia="zh-CN"/>
        </w:rPr>
        <w:t>利</w:t>
      </w:r>
      <w:r>
        <w:rPr>
          <w:rFonts w:hint="eastAsia" w:ascii="宋体" w:hAnsi="宋体" w:eastAsia="宋体" w:cs="宋体"/>
          <w:color w:val="auto"/>
          <w:szCs w:val="21"/>
          <w:highlight w:val="none"/>
          <w:lang w:val="zh-CN"/>
        </w:rPr>
        <w:t>；</w:t>
      </w:r>
    </w:p>
    <w:p w14:paraId="535E23DF">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250DF9CF">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3966D9AB">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20A3E0E7">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1BD9D292">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4A068F27">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4830D7A7">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1E016490">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5444384F">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0C2505CF">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00DFD91D">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7803C300">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45DF0309">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3419C94F">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1F9D697B">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70926CC8">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418E6293">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22" w:name="_Toc486167710"/>
      <w:bookmarkStart w:id="423" w:name="_Toc1977722"/>
      <w:bookmarkStart w:id="424" w:name="_Toc140596922"/>
      <w:bookmarkStart w:id="425" w:name="_Toc8696"/>
      <w:bookmarkStart w:id="426" w:name="_Toc102860412"/>
      <w:bookmarkStart w:id="427" w:name="_Toc142508363"/>
      <w:bookmarkStart w:id="428" w:name="_Toc533708122"/>
      <w:bookmarkStart w:id="429" w:name="_Toc102860068"/>
      <w:bookmarkStart w:id="430" w:name="_Toc18834"/>
      <w:bookmarkStart w:id="431" w:name="_Toc94107203"/>
      <w:bookmarkStart w:id="432" w:name="_Toc26795"/>
      <w:bookmarkStart w:id="433" w:name="_Toc104991869"/>
      <w:bookmarkStart w:id="434" w:name="_Toc28613_WPSOffice_Level2"/>
      <w:r>
        <w:rPr>
          <w:rFonts w:hint="eastAsia" w:ascii="宋体" w:hAnsi="宋体" w:eastAsia="宋体" w:cs="宋体"/>
          <w:b/>
          <w:color w:val="auto"/>
          <w:kern w:val="0"/>
          <w:sz w:val="32"/>
          <w:szCs w:val="32"/>
          <w:highlight w:val="none"/>
        </w:rPr>
        <w:t>二、投标承诺书格式</w:t>
      </w:r>
      <w:bookmarkEnd w:id="422"/>
      <w:bookmarkEnd w:id="423"/>
      <w:bookmarkEnd w:id="424"/>
      <w:bookmarkEnd w:id="425"/>
      <w:bookmarkEnd w:id="426"/>
      <w:bookmarkEnd w:id="427"/>
      <w:bookmarkEnd w:id="428"/>
      <w:bookmarkEnd w:id="429"/>
      <w:bookmarkEnd w:id="430"/>
      <w:bookmarkEnd w:id="431"/>
      <w:bookmarkEnd w:id="432"/>
      <w:bookmarkEnd w:id="433"/>
      <w:bookmarkEnd w:id="434"/>
    </w:p>
    <w:p w14:paraId="1DEC6CD0">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54667CD7">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79308EC8">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宋体"/>
          <w:color w:val="auto"/>
          <w:kern w:val="0"/>
          <w:szCs w:val="21"/>
          <w:highlight w:val="none"/>
          <w:u w:val="single"/>
          <w:lang w:eastAsia="zh-CN"/>
        </w:rPr>
        <w:t>东莞市水务环境投资控股集团管网有限公司2026年自卸汽车采购项目（重新招标）</w:t>
      </w:r>
      <w:r>
        <w:rPr>
          <w:rFonts w:hint="eastAsia" w:ascii="宋体" w:hAnsi="宋体" w:eastAsia="宋体" w:cs="宋体"/>
          <w:color w:val="auto"/>
          <w:szCs w:val="21"/>
          <w:highlight w:val="none"/>
          <w:u w:val="single"/>
          <w:lang w:val="zh-CN"/>
        </w:rPr>
        <w:t>(招标编号：GXTZ-ZB-2026第（40）号)</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759D3C08">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款约定按时提供原件核查的，因此导致我方无法参与东莞市水务环境投资</w:t>
      </w:r>
      <w:r>
        <w:rPr>
          <w:rFonts w:hint="eastAsia" w:ascii="宋体" w:hAnsi="宋体" w:eastAsia="宋体" w:cs="宋体"/>
          <w:color w:val="auto"/>
          <w:kern w:val="0"/>
          <w:szCs w:val="21"/>
          <w:highlight w:val="none"/>
          <w:lang w:val="en-US" w:eastAsia="zh-CN"/>
        </w:rPr>
        <w:t>控股</w:t>
      </w:r>
      <w:r>
        <w:rPr>
          <w:rFonts w:hint="eastAsia" w:ascii="宋体" w:hAnsi="宋体" w:eastAsia="宋体" w:cs="宋体"/>
          <w:color w:val="auto"/>
          <w:kern w:val="0"/>
          <w:szCs w:val="21"/>
          <w:highlight w:val="none"/>
        </w:rPr>
        <w:t>集团有限公司相关招标采购活动的，由我方自行承担全部后果。</w:t>
      </w:r>
    </w:p>
    <w:p w14:paraId="4A3AAECC">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35635B2A">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077DEEC6">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2948F9DC">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1D31D8B4">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49DE784E">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6956BE61">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3A7634AF">
      <w:pPr>
        <w:autoSpaceDE w:val="0"/>
        <w:autoSpaceDN w:val="0"/>
        <w:adjustRightInd w:val="0"/>
        <w:spacing w:line="360" w:lineRule="auto"/>
        <w:jc w:val="left"/>
        <w:rPr>
          <w:rFonts w:ascii="宋体" w:hAnsi="宋体" w:eastAsia="宋体" w:cs="宋体"/>
          <w:color w:val="auto"/>
          <w:kern w:val="0"/>
          <w:sz w:val="24"/>
          <w:szCs w:val="24"/>
          <w:highlight w:val="none"/>
        </w:rPr>
      </w:pPr>
    </w:p>
    <w:p w14:paraId="6B811296">
      <w:pPr>
        <w:autoSpaceDE w:val="0"/>
        <w:autoSpaceDN w:val="0"/>
        <w:adjustRightInd w:val="0"/>
        <w:spacing w:line="360" w:lineRule="auto"/>
        <w:jc w:val="left"/>
        <w:rPr>
          <w:rFonts w:ascii="宋体" w:hAnsi="宋体" w:eastAsia="宋体" w:cs="宋体"/>
          <w:color w:val="auto"/>
          <w:kern w:val="0"/>
          <w:sz w:val="24"/>
          <w:szCs w:val="24"/>
          <w:highlight w:val="none"/>
        </w:rPr>
      </w:pPr>
      <w:bookmarkStart w:id="435" w:name="_Toc316896755"/>
      <w:bookmarkStart w:id="436" w:name="_Toc311032584"/>
      <w:bookmarkStart w:id="437" w:name="_Toc326768876"/>
    </w:p>
    <w:p w14:paraId="737FA00E">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438" w:name="_Toc104991870"/>
      <w:bookmarkStart w:id="439" w:name="_Toc140596923"/>
      <w:bookmarkStart w:id="440" w:name="_Toc102860069"/>
      <w:bookmarkStart w:id="441" w:name="_Toc9778"/>
      <w:bookmarkStart w:id="442" w:name="_Toc7175"/>
      <w:bookmarkStart w:id="443" w:name="_Toc86764083"/>
      <w:bookmarkStart w:id="444" w:name="_Toc82182546"/>
      <w:bookmarkStart w:id="445" w:name="_Toc94107204"/>
      <w:bookmarkStart w:id="446" w:name="_Toc12590"/>
      <w:bookmarkStart w:id="447" w:name="_Toc102860413"/>
      <w:bookmarkStart w:id="448" w:name="_Toc142508364"/>
      <w:bookmarkStart w:id="449" w:name="_Toc1977723"/>
      <w:bookmarkStart w:id="450" w:name="_Toc7024_WPSOffice_Level2"/>
      <w:bookmarkStart w:id="451" w:name="_Toc486167711"/>
      <w:bookmarkStart w:id="452" w:name="_Toc533708123"/>
      <w:r>
        <w:rPr>
          <w:rFonts w:hint="eastAsia" w:ascii="宋体" w:hAnsi="宋体" w:eastAsia="宋体" w:cs="宋体"/>
          <w:b/>
          <w:color w:val="auto"/>
          <w:kern w:val="44"/>
          <w:sz w:val="32"/>
          <w:szCs w:val="32"/>
          <w:highlight w:val="none"/>
        </w:rPr>
        <w:t>三、供货及/或提供服务过程承诺函格式</w:t>
      </w:r>
      <w:bookmarkEnd w:id="438"/>
      <w:bookmarkEnd w:id="439"/>
      <w:bookmarkEnd w:id="440"/>
      <w:bookmarkEnd w:id="441"/>
      <w:bookmarkEnd w:id="442"/>
      <w:bookmarkEnd w:id="443"/>
      <w:bookmarkEnd w:id="444"/>
      <w:bookmarkEnd w:id="445"/>
      <w:bookmarkEnd w:id="446"/>
      <w:bookmarkEnd w:id="447"/>
      <w:bookmarkEnd w:id="448"/>
    </w:p>
    <w:p w14:paraId="7AAC6E86">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0B8DDA90">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东莞市水务环境投资控股集团管网有限公司</w:t>
      </w:r>
      <w:r>
        <w:rPr>
          <w:rFonts w:hint="eastAsia" w:ascii="宋体" w:hAnsi="宋体" w:eastAsia="宋体" w:cs="宋体"/>
          <w:color w:val="auto"/>
          <w:kern w:val="0"/>
          <w:szCs w:val="21"/>
          <w:highlight w:val="none"/>
        </w:rPr>
        <w:t>：</w:t>
      </w:r>
    </w:p>
    <w:p w14:paraId="4E04C3A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kern w:val="0"/>
          <w:szCs w:val="21"/>
          <w:highlight w:val="none"/>
          <w:u w:val="single"/>
          <w:lang w:eastAsia="zh-CN"/>
        </w:rPr>
        <w:t>东莞市水务环境投资控股集团管网有限公司2026年自卸汽车采购项目（重新招标）</w:t>
      </w:r>
      <w:r>
        <w:rPr>
          <w:rFonts w:hint="eastAsia" w:ascii="宋体" w:hAnsi="宋体" w:eastAsia="宋体" w:cs="宋体"/>
          <w:color w:val="auto"/>
          <w:szCs w:val="21"/>
          <w:highlight w:val="none"/>
          <w:u w:val="single"/>
          <w:lang w:val="zh-CN"/>
        </w:rPr>
        <w:t>(招标编号：GXTZ-ZB-2026第（40）号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zh-CN"/>
        </w:rPr>
        <w:t>)</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2B450B5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5D1266C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60C58DD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50B78F1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5F449BE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47B3628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2F6D71E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28B59C0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1C658F5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4E9E6F8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603E738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07C6E23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50C33AA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2ED5514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7DDB275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69DAAB8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5F6EF47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41D96F6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1481CDA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2DAFF3D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23ACE8C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5D18D043">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3F80F2E1">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69460DF3">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1BC902C6">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197A29E1">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453" w:name="_Toc102860414"/>
      <w:bookmarkStart w:id="454" w:name="_Toc142508365"/>
      <w:bookmarkStart w:id="455" w:name="_Toc94107205"/>
      <w:bookmarkStart w:id="456" w:name="_Toc104991871"/>
      <w:bookmarkStart w:id="457" w:name="_Toc140596924"/>
      <w:bookmarkStart w:id="458" w:name="_Toc86764084"/>
      <w:bookmarkStart w:id="459" w:name="_Toc82182547"/>
      <w:bookmarkStart w:id="460" w:name="_Toc102860070"/>
      <w:bookmarkStart w:id="461" w:name="_Toc3993"/>
      <w:bookmarkStart w:id="462" w:name="_Toc20614"/>
      <w:bookmarkStart w:id="463" w:name="_Toc6287"/>
      <w:r>
        <w:rPr>
          <w:rFonts w:hint="eastAsia" w:ascii="宋体" w:hAnsi="宋体" w:eastAsia="宋体" w:cs="宋体"/>
          <w:b/>
          <w:color w:val="auto"/>
          <w:kern w:val="44"/>
          <w:sz w:val="32"/>
          <w:szCs w:val="32"/>
          <w:highlight w:val="none"/>
        </w:rPr>
        <w:t>四</w:t>
      </w:r>
      <w:bookmarkEnd w:id="453"/>
      <w:bookmarkEnd w:id="454"/>
      <w:bookmarkEnd w:id="455"/>
      <w:bookmarkEnd w:id="456"/>
      <w:bookmarkEnd w:id="457"/>
      <w:bookmarkEnd w:id="458"/>
      <w:bookmarkEnd w:id="459"/>
      <w:bookmarkEnd w:id="460"/>
      <w:bookmarkStart w:id="464" w:name="_Toc102860415"/>
      <w:bookmarkStart w:id="465" w:name="_Toc142508366"/>
      <w:bookmarkStart w:id="466" w:name="_Toc140596925"/>
      <w:bookmarkStart w:id="467" w:name="_Toc94107206"/>
      <w:bookmarkStart w:id="468" w:name="_Toc104991872"/>
      <w:bookmarkStart w:id="469" w:name="_Toc102860071"/>
      <w:r>
        <w:rPr>
          <w:rFonts w:hint="eastAsia" w:ascii="宋体" w:hAnsi="宋体" w:eastAsia="宋体" w:cs="宋体"/>
          <w:b/>
          <w:color w:val="auto"/>
          <w:kern w:val="0"/>
          <w:sz w:val="32"/>
          <w:szCs w:val="32"/>
          <w:highlight w:val="none"/>
        </w:rPr>
        <w:t>、投标报价表格式</w:t>
      </w:r>
      <w:bookmarkEnd w:id="449"/>
      <w:bookmarkEnd w:id="450"/>
      <w:bookmarkEnd w:id="451"/>
      <w:bookmarkEnd w:id="452"/>
      <w:bookmarkEnd w:id="461"/>
      <w:bookmarkEnd w:id="462"/>
      <w:bookmarkEnd w:id="463"/>
      <w:bookmarkEnd w:id="464"/>
      <w:bookmarkEnd w:id="465"/>
      <w:bookmarkEnd w:id="466"/>
      <w:bookmarkEnd w:id="467"/>
      <w:bookmarkEnd w:id="468"/>
      <w:bookmarkEnd w:id="469"/>
    </w:p>
    <w:p w14:paraId="429B9639">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470" w:name="_Toc94107207"/>
      <w:bookmarkStart w:id="471" w:name="_Toc140596926"/>
      <w:bookmarkStart w:id="472" w:name="_Toc6752"/>
      <w:bookmarkStart w:id="473" w:name="_Toc18589"/>
      <w:bookmarkStart w:id="474" w:name="_Toc104991873"/>
      <w:bookmarkStart w:id="475" w:name="_Toc102860416"/>
      <w:bookmarkStart w:id="476" w:name="_Toc102860072"/>
      <w:bookmarkStart w:id="477" w:name="_Toc1105"/>
      <w:bookmarkStart w:id="478" w:name="_Toc142508367"/>
      <w:bookmarkStart w:id="479" w:name="_Toc2395_WPSOffice_Level3"/>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470"/>
      <w:bookmarkEnd w:id="471"/>
      <w:bookmarkEnd w:id="472"/>
      <w:bookmarkEnd w:id="473"/>
      <w:bookmarkEnd w:id="474"/>
      <w:bookmarkEnd w:id="475"/>
      <w:bookmarkEnd w:id="476"/>
      <w:bookmarkEnd w:id="477"/>
      <w:bookmarkEnd w:id="478"/>
      <w:bookmarkEnd w:id="479"/>
    </w:p>
    <w:p w14:paraId="2BF39D2E">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5BE67C35">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东莞市水务环境投资控股集团管网有限公司2026年自卸汽车采购项目（重新招标）</w:t>
      </w:r>
    </w:p>
    <w:p w14:paraId="0424CB7B">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szCs w:val="21"/>
          <w:highlight w:val="none"/>
          <w:u w:val="single"/>
          <w:lang w:val="zh-CN"/>
        </w:rPr>
        <w:t>GXTZ-ZB-2026第（40）号</w:t>
      </w:r>
    </w:p>
    <w:tbl>
      <w:tblPr>
        <w:tblStyle w:val="36"/>
        <w:tblW w:w="10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357"/>
        <w:gridCol w:w="1357"/>
        <w:gridCol w:w="1171"/>
        <w:gridCol w:w="1171"/>
        <w:gridCol w:w="653"/>
        <w:gridCol w:w="701"/>
        <w:gridCol w:w="3217"/>
      </w:tblGrid>
      <w:tr w14:paraId="493E9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tcPr>
          <w:p w14:paraId="45FF424E">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序号</w:t>
            </w:r>
          </w:p>
        </w:tc>
        <w:tc>
          <w:tcPr>
            <w:tcW w:w="1357" w:type="dxa"/>
            <w:tcBorders>
              <w:top w:val="single" w:color="auto" w:sz="4" w:space="0"/>
              <w:left w:val="nil"/>
              <w:bottom w:val="single" w:color="auto" w:sz="4" w:space="0"/>
              <w:right w:val="single" w:color="auto" w:sz="4" w:space="0"/>
            </w:tcBorders>
            <w:shd w:val="clear" w:color="auto" w:fill="auto"/>
            <w:vAlign w:val="center"/>
          </w:tcPr>
          <w:p w14:paraId="3D1D0B7B">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货物名称</w:t>
            </w:r>
          </w:p>
        </w:tc>
        <w:tc>
          <w:tcPr>
            <w:tcW w:w="1357" w:type="dxa"/>
            <w:tcBorders>
              <w:top w:val="single" w:color="auto" w:sz="4" w:space="0"/>
              <w:left w:val="nil"/>
              <w:bottom w:val="single" w:color="auto" w:sz="4" w:space="0"/>
              <w:right w:val="single" w:color="auto" w:sz="4" w:space="0"/>
            </w:tcBorders>
            <w:shd w:val="clear" w:color="auto" w:fill="auto"/>
            <w:vAlign w:val="center"/>
          </w:tcPr>
          <w:p w14:paraId="1842E926">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品牌</w:t>
            </w:r>
          </w:p>
        </w:tc>
        <w:tc>
          <w:tcPr>
            <w:tcW w:w="1171" w:type="dxa"/>
            <w:tcBorders>
              <w:top w:val="single" w:color="auto" w:sz="4" w:space="0"/>
              <w:left w:val="nil"/>
              <w:bottom w:val="single" w:color="auto" w:sz="4" w:space="0"/>
              <w:right w:val="single" w:color="auto" w:sz="4" w:space="0"/>
            </w:tcBorders>
            <w:shd w:val="clear" w:color="auto" w:fill="auto"/>
            <w:vAlign w:val="center"/>
          </w:tcPr>
          <w:p w14:paraId="556E36C3">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产地</w:t>
            </w:r>
          </w:p>
        </w:tc>
        <w:tc>
          <w:tcPr>
            <w:tcW w:w="1171" w:type="dxa"/>
            <w:tcBorders>
              <w:top w:val="single" w:color="auto" w:sz="4" w:space="0"/>
              <w:left w:val="nil"/>
              <w:bottom w:val="single" w:color="auto" w:sz="4" w:space="0"/>
              <w:right w:val="single" w:color="auto" w:sz="4" w:space="0"/>
            </w:tcBorders>
            <w:shd w:val="clear" w:color="auto" w:fill="auto"/>
            <w:vAlign w:val="center"/>
          </w:tcPr>
          <w:p w14:paraId="75576AE2">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型号</w:t>
            </w:r>
          </w:p>
        </w:tc>
        <w:tc>
          <w:tcPr>
            <w:tcW w:w="653" w:type="dxa"/>
            <w:tcBorders>
              <w:top w:val="single" w:color="auto" w:sz="4" w:space="0"/>
              <w:left w:val="nil"/>
              <w:bottom w:val="single" w:color="auto" w:sz="4" w:space="0"/>
              <w:right w:val="single" w:color="auto" w:sz="4" w:space="0"/>
            </w:tcBorders>
            <w:shd w:val="clear" w:color="auto" w:fill="auto"/>
            <w:vAlign w:val="center"/>
          </w:tcPr>
          <w:p w14:paraId="223E9331">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数量</w:t>
            </w:r>
          </w:p>
        </w:tc>
        <w:tc>
          <w:tcPr>
            <w:tcW w:w="701" w:type="dxa"/>
            <w:tcBorders>
              <w:top w:val="single" w:color="auto" w:sz="4" w:space="0"/>
              <w:left w:val="nil"/>
              <w:bottom w:val="single" w:color="auto" w:sz="4" w:space="0"/>
              <w:right w:val="single" w:color="auto" w:sz="4" w:space="0"/>
            </w:tcBorders>
            <w:shd w:val="clear" w:color="auto" w:fill="auto"/>
            <w:vAlign w:val="center"/>
          </w:tcPr>
          <w:p w14:paraId="16D54FB3">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单位</w:t>
            </w:r>
          </w:p>
        </w:tc>
        <w:tc>
          <w:tcPr>
            <w:tcW w:w="3217" w:type="dxa"/>
            <w:tcBorders>
              <w:top w:val="single" w:color="auto" w:sz="4" w:space="0"/>
              <w:left w:val="nil"/>
              <w:bottom w:val="single" w:color="auto" w:sz="4" w:space="0"/>
              <w:right w:val="single" w:color="auto" w:sz="4" w:space="0"/>
            </w:tcBorders>
            <w:shd w:val="clear" w:color="auto" w:fill="auto"/>
            <w:vAlign w:val="center"/>
          </w:tcPr>
          <w:p w14:paraId="28B24D1D">
            <w:pPr>
              <w:autoSpaceDE w:val="0"/>
              <w:autoSpaceDN w:val="0"/>
              <w:adjustRightIn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综合单价（元，含税）</w:t>
            </w:r>
          </w:p>
        </w:tc>
      </w:tr>
      <w:tr w14:paraId="28D5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tcPr>
          <w:p w14:paraId="7C8D2572">
            <w:pPr>
              <w:widowControl/>
              <w:autoSpaceDE w:val="0"/>
              <w:autoSpaceDN w:val="0"/>
              <w:adjustRightIn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1</w:t>
            </w:r>
          </w:p>
        </w:tc>
        <w:tc>
          <w:tcPr>
            <w:tcW w:w="1357" w:type="dxa"/>
            <w:tcBorders>
              <w:top w:val="single" w:color="auto" w:sz="4" w:space="0"/>
              <w:left w:val="nil"/>
              <w:bottom w:val="single" w:color="auto" w:sz="4" w:space="0"/>
              <w:right w:val="single" w:color="auto" w:sz="4" w:space="0"/>
            </w:tcBorders>
            <w:shd w:val="clear" w:color="auto" w:fill="auto"/>
            <w:vAlign w:val="center"/>
          </w:tcPr>
          <w:p w14:paraId="534A2EA6">
            <w:pPr>
              <w:pStyle w:val="32"/>
              <w:widowControl w:val="0"/>
              <w:autoSpaceDE w:val="0"/>
              <w:snapToGrid w:val="0"/>
              <w:spacing w:before="0" w:beforeAutospacing="0" w:after="0" w:afterAutospacing="0"/>
              <w:jc w:val="center"/>
              <w:rPr>
                <w:rFonts w:hint="default" w:eastAsia="宋体" w:cs="宋体"/>
                <w:color w:val="auto"/>
                <w:sz w:val="21"/>
                <w:szCs w:val="21"/>
                <w:highlight w:val="none"/>
                <w:lang w:val="en-US" w:eastAsia="zh-CN"/>
              </w:rPr>
            </w:pPr>
            <w:r>
              <w:rPr>
                <w:rFonts w:hint="eastAsia" w:eastAsia="宋体" w:cs="宋体"/>
                <w:color w:val="auto"/>
                <w:sz w:val="21"/>
                <w:szCs w:val="21"/>
                <w:highlight w:val="none"/>
                <w:lang w:val="en-US" w:eastAsia="zh-CN"/>
              </w:rPr>
              <w:t>自卸汽车</w:t>
            </w:r>
          </w:p>
        </w:tc>
        <w:tc>
          <w:tcPr>
            <w:tcW w:w="1357" w:type="dxa"/>
            <w:tcBorders>
              <w:top w:val="single" w:color="auto" w:sz="4" w:space="0"/>
              <w:left w:val="nil"/>
              <w:bottom w:val="single" w:color="auto" w:sz="4" w:space="0"/>
              <w:right w:val="single" w:color="auto" w:sz="4" w:space="0"/>
            </w:tcBorders>
            <w:shd w:val="clear" w:color="auto" w:fill="auto"/>
            <w:vAlign w:val="center"/>
          </w:tcPr>
          <w:p w14:paraId="5E7947D3">
            <w:pPr>
              <w:pStyle w:val="32"/>
              <w:widowControl w:val="0"/>
              <w:autoSpaceDE w:val="0"/>
              <w:snapToGrid w:val="0"/>
              <w:spacing w:before="0" w:beforeAutospacing="0" w:after="0" w:afterAutospacing="0"/>
              <w:jc w:val="center"/>
              <w:rPr>
                <w:rFonts w:eastAsia="宋体" w:cs="宋体"/>
                <w:color w:val="auto"/>
                <w:sz w:val="21"/>
                <w:szCs w:val="21"/>
                <w:highlight w:val="none"/>
              </w:rPr>
            </w:pPr>
          </w:p>
        </w:tc>
        <w:tc>
          <w:tcPr>
            <w:tcW w:w="1171" w:type="dxa"/>
            <w:tcBorders>
              <w:top w:val="single" w:color="auto" w:sz="4" w:space="0"/>
              <w:left w:val="nil"/>
              <w:bottom w:val="single" w:color="auto" w:sz="4" w:space="0"/>
              <w:right w:val="single" w:color="auto" w:sz="4" w:space="0"/>
            </w:tcBorders>
            <w:shd w:val="clear" w:color="auto" w:fill="auto"/>
            <w:vAlign w:val="center"/>
          </w:tcPr>
          <w:p w14:paraId="2B43C1FC">
            <w:pPr>
              <w:pStyle w:val="32"/>
              <w:widowControl w:val="0"/>
              <w:autoSpaceDE w:val="0"/>
              <w:snapToGrid w:val="0"/>
              <w:spacing w:before="0" w:beforeAutospacing="0" w:after="0" w:afterAutospacing="0"/>
              <w:jc w:val="center"/>
              <w:rPr>
                <w:rFonts w:eastAsia="宋体" w:cs="宋体"/>
                <w:color w:val="auto"/>
                <w:sz w:val="21"/>
                <w:szCs w:val="21"/>
                <w:highlight w:val="none"/>
              </w:rPr>
            </w:pPr>
          </w:p>
        </w:tc>
        <w:tc>
          <w:tcPr>
            <w:tcW w:w="1171" w:type="dxa"/>
            <w:tcBorders>
              <w:top w:val="single" w:color="auto" w:sz="4" w:space="0"/>
              <w:left w:val="nil"/>
              <w:bottom w:val="single" w:color="auto" w:sz="4" w:space="0"/>
              <w:right w:val="single" w:color="auto" w:sz="4" w:space="0"/>
            </w:tcBorders>
            <w:shd w:val="clear" w:color="auto" w:fill="auto"/>
            <w:vAlign w:val="center"/>
          </w:tcPr>
          <w:p w14:paraId="0B8A1CC0">
            <w:pPr>
              <w:pStyle w:val="32"/>
              <w:widowControl w:val="0"/>
              <w:autoSpaceDE w:val="0"/>
              <w:snapToGrid w:val="0"/>
              <w:spacing w:before="0" w:beforeAutospacing="0" w:after="0" w:afterAutospacing="0"/>
              <w:jc w:val="center"/>
              <w:rPr>
                <w:rFonts w:eastAsia="宋体" w:cs="宋体"/>
                <w:color w:val="auto"/>
                <w:sz w:val="21"/>
                <w:szCs w:val="21"/>
                <w:highlight w:val="none"/>
              </w:rPr>
            </w:pPr>
          </w:p>
        </w:tc>
        <w:tc>
          <w:tcPr>
            <w:tcW w:w="653" w:type="dxa"/>
            <w:tcBorders>
              <w:top w:val="single" w:color="auto" w:sz="4" w:space="0"/>
              <w:left w:val="nil"/>
              <w:bottom w:val="single" w:color="auto" w:sz="4" w:space="0"/>
              <w:right w:val="single" w:color="auto" w:sz="4" w:space="0"/>
            </w:tcBorders>
            <w:shd w:val="clear" w:color="auto" w:fill="auto"/>
            <w:vAlign w:val="center"/>
          </w:tcPr>
          <w:p w14:paraId="0D07E4A2">
            <w:pPr>
              <w:widowControl/>
              <w:autoSpaceDE w:val="0"/>
              <w:autoSpaceDN w:val="0"/>
              <w:adjustRightInd w:val="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701" w:type="dxa"/>
            <w:tcBorders>
              <w:top w:val="single" w:color="auto" w:sz="4" w:space="0"/>
              <w:left w:val="nil"/>
              <w:bottom w:val="single" w:color="auto" w:sz="4" w:space="0"/>
              <w:right w:val="single" w:color="auto" w:sz="4" w:space="0"/>
            </w:tcBorders>
            <w:shd w:val="clear" w:color="auto" w:fill="auto"/>
            <w:vAlign w:val="center"/>
          </w:tcPr>
          <w:p w14:paraId="0066F2C3">
            <w:pPr>
              <w:widowControl/>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 w:val="20"/>
                <w:szCs w:val="20"/>
                <w:highlight w:val="none"/>
                <w:lang w:bidi="ar"/>
              </w:rPr>
              <w:t>辆</w:t>
            </w:r>
          </w:p>
        </w:tc>
        <w:tc>
          <w:tcPr>
            <w:tcW w:w="3217" w:type="dxa"/>
            <w:tcBorders>
              <w:top w:val="single" w:color="auto" w:sz="4" w:space="0"/>
              <w:left w:val="nil"/>
              <w:bottom w:val="single" w:color="auto" w:sz="4" w:space="0"/>
              <w:right w:val="single" w:color="auto" w:sz="4" w:space="0"/>
            </w:tcBorders>
            <w:shd w:val="clear" w:color="auto" w:fill="auto"/>
            <w:vAlign w:val="center"/>
          </w:tcPr>
          <w:p w14:paraId="547CC773">
            <w:pPr>
              <w:pStyle w:val="32"/>
              <w:widowControl w:val="0"/>
              <w:autoSpaceDE w:val="0"/>
              <w:snapToGrid w:val="0"/>
              <w:spacing w:before="0" w:beforeAutospacing="0" w:after="0" w:afterAutospacing="0"/>
              <w:ind w:firstLine="630" w:firstLineChars="300"/>
              <w:jc w:val="both"/>
              <w:rPr>
                <w:rFonts w:eastAsia="宋体" w:cs="宋体"/>
                <w:color w:val="auto"/>
                <w:sz w:val="21"/>
                <w:szCs w:val="21"/>
                <w:highlight w:val="none"/>
              </w:rPr>
            </w:pPr>
            <w:r>
              <w:rPr>
                <w:rFonts w:hint="eastAsia" w:eastAsia="宋体" w:cs="宋体"/>
                <w:color w:val="auto"/>
                <w:sz w:val="21"/>
                <w:szCs w:val="21"/>
                <w:highlight w:val="none"/>
              </w:rPr>
              <w:t>小写：¥</w:t>
            </w:r>
            <w:r>
              <w:rPr>
                <w:rFonts w:hint="eastAsia" w:eastAsia="宋体" w:cs="宋体"/>
                <w:color w:val="auto"/>
                <w:sz w:val="21"/>
                <w:szCs w:val="21"/>
                <w:highlight w:val="none"/>
                <w:u w:val="single"/>
              </w:rPr>
              <w:t xml:space="preserve">         </w:t>
            </w:r>
          </w:p>
        </w:tc>
      </w:tr>
      <w:tr w14:paraId="4D1A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1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3081F80">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投标总报价（元，含税）</w:t>
            </w:r>
          </w:p>
        </w:tc>
        <w:tc>
          <w:tcPr>
            <w:tcW w:w="3217" w:type="dxa"/>
            <w:tcBorders>
              <w:top w:val="single" w:color="auto" w:sz="4" w:space="0"/>
              <w:left w:val="nil"/>
              <w:bottom w:val="single" w:color="auto" w:sz="4" w:space="0"/>
              <w:right w:val="single" w:color="auto" w:sz="4" w:space="0"/>
            </w:tcBorders>
            <w:shd w:val="clear" w:color="auto" w:fill="auto"/>
            <w:vAlign w:val="center"/>
          </w:tcPr>
          <w:p w14:paraId="172A94ED">
            <w:pPr>
              <w:pStyle w:val="32"/>
              <w:widowControl w:val="0"/>
              <w:autoSpaceDE w:val="0"/>
              <w:snapToGrid w:val="0"/>
              <w:spacing w:before="120" w:beforeLines="50" w:beforeAutospacing="0" w:after="0" w:afterAutospacing="0"/>
              <w:rPr>
                <w:rFonts w:eastAsia="宋体" w:cs="宋体"/>
                <w:color w:val="auto"/>
                <w:sz w:val="21"/>
                <w:szCs w:val="21"/>
                <w:highlight w:val="none"/>
              </w:rPr>
            </w:pPr>
            <w:r>
              <w:rPr>
                <w:rFonts w:hint="eastAsia" w:eastAsia="宋体" w:cs="宋体"/>
                <w:color w:val="auto"/>
                <w:sz w:val="21"/>
                <w:szCs w:val="21"/>
                <w:highlight w:val="none"/>
                <w:lang w:bidi="ar"/>
              </w:rPr>
              <w:t>（大写：人民币</w:t>
            </w:r>
            <w:r>
              <w:rPr>
                <w:rFonts w:hint="eastAsia" w:eastAsia="宋体" w:cs="宋体"/>
                <w:color w:val="auto"/>
                <w:sz w:val="21"/>
                <w:szCs w:val="21"/>
                <w:highlight w:val="none"/>
                <w:u w:val="single"/>
                <w:lang w:bidi="ar"/>
              </w:rPr>
              <w:t xml:space="preserve">             </w:t>
            </w:r>
            <w:r>
              <w:rPr>
                <w:rFonts w:hint="eastAsia" w:eastAsia="宋体" w:cs="宋体"/>
                <w:color w:val="auto"/>
                <w:sz w:val="21"/>
                <w:szCs w:val="21"/>
                <w:highlight w:val="none"/>
                <w:lang w:bidi="ar"/>
              </w:rPr>
              <w:t>）</w:t>
            </w:r>
          </w:p>
          <w:p w14:paraId="36F140C4">
            <w:pPr>
              <w:pStyle w:val="32"/>
              <w:widowControl w:val="0"/>
              <w:autoSpaceDE w:val="0"/>
              <w:snapToGrid w:val="0"/>
              <w:spacing w:before="120" w:beforeLines="50" w:beforeAutospacing="0" w:after="0" w:afterAutospacing="0"/>
              <w:rPr>
                <w:rFonts w:eastAsia="宋体" w:cs="宋体"/>
                <w:color w:val="auto"/>
                <w:sz w:val="21"/>
                <w:szCs w:val="21"/>
                <w:highlight w:val="none"/>
              </w:rPr>
            </w:pPr>
            <w:r>
              <w:rPr>
                <w:rFonts w:hint="eastAsia" w:eastAsia="宋体" w:cs="宋体"/>
                <w:color w:val="auto"/>
                <w:sz w:val="21"/>
                <w:szCs w:val="21"/>
                <w:highlight w:val="none"/>
                <w:lang w:bidi="ar"/>
              </w:rPr>
              <w:t>（小写：¥</w:t>
            </w:r>
            <w:r>
              <w:rPr>
                <w:rFonts w:hint="eastAsia" w:eastAsia="宋体" w:cs="宋体"/>
                <w:color w:val="auto"/>
                <w:sz w:val="21"/>
                <w:szCs w:val="21"/>
                <w:highlight w:val="none"/>
                <w:u w:val="single"/>
                <w:lang w:bidi="ar"/>
              </w:rPr>
              <w:t xml:space="preserve">             </w:t>
            </w:r>
            <w:r>
              <w:rPr>
                <w:rFonts w:hint="eastAsia" w:eastAsia="宋体" w:cs="宋体"/>
                <w:color w:val="auto"/>
                <w:sz w:val="21"/>
                <w:szCs w:val="21"/>
                <w:highlight w:val="none"/>
                <w:lang w:bidi="ar"/>
              </w:rPr>
              <w:t>）</w:t>
            </w:r>
          </w:p>
        </w:tc>
      </w:tr>
    </w:tbl>
    <w:p w14:paraId="7827C9FA">
      <w:pPr>
        <w:rPr>
          <w:rFonts w:ascii="宋体" w:hAnsi="宋体" w:eastAsia="宋体" w:cs="宋体"/>
          <w:color w:val="auto"/>
          <w:kern w:val="0"/>
          <w:sz w:val="20"/>
          <w:szCs w:val="21"/>
          <w:highlight w:val="none"/>
        </w:rPr>
      </w:pPr>
    </w:p>
    <w:p w14:paraId="136B46B7">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2A98C1B0">
      <w:pPr>
        <w:autoSpaceDE w:val="0"/>
        <w:autoSpaceDN w:val="0"/>
        <w:adjustRightInd w:val="0"/>
        <w:snapToGrid w:val="0"/>
        <w:spacing w:line="360" w:lineRule="auto"/>
        <w:ind w:left="607" w:leftChars="18" w:hanging="569" w:hangingChars="270"/>
        <w:jc w:val="left"/>
        <w:rPr>
          <w:rFonts w:ascii="宋体" w:hAnsi="宋体" w:eastAsia="宋体" w:cs="Times New Roman"/>
          <w:color w:val="auto"/>
          <w:kern w:val="0"/>
          <w:szCs w:val="21"/>
          <w:highlight w:val="none"/>
        </w:rPr>
      </w:pPr>
      <w:r>
        <w:rPr>
          <w:rFonts w:hint="eastAsia" w:ascii="宋体" w:hAnsi="宋体" w:eastAsia="宋体" w:cs="Times New Roman"/>
          <w:b/>
          <w:bCs/>
          <w:color w:val="auto"/>
          <w:kern w:val="0"/>
          <w:szCs w:val="21"/>
          <w:highlight w:val="none"/>
        </w:rPr>
        <w:t>（1）投标人的综合单价或投标总报价高于本项目采购限价的，该投标人的投标文件将被视为无效投标</w:t>
      </w:r>
      <w:r>
        <w:rPr>
          <w:rFonts w:hint="eastAsia" w:ascii="宋体" w:hAnsi="宋体" w:eastAsia="宋体" w:cs="Times New Roman"/>
          <w:color w:val="auto"/>
          <w:kern w:val="0"/>
          <w:szCs w:val="21"/>
          <w:highlight w:val="none"/>
        </w:rPr>
        <w:t>。</w:t>
      </w:r>
    </w:p>
    <w:p w14:paraId="6014EA34">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rPr>
      </w:pPr>
      <w:r>
        <w:rPr>
          <w:rFonts w:hint="eastAsia" w:ascii="宋体" w:hAnsi="宋体" w:eastAsia="宋体" w:cs="Times New Roman"/>
          <w:b w:val="0"/>
          <w:bCs w:val="0"/>
          <w:color w:val="auto"/>
          <w:kern w:val="0"/>
          <w:szCs w:val="21"/>
          <w:highlight w:val="none"/>
        </w:rPr>
        <w:t>（</w:t>
      </w:r>
      <w:r>
        <w:rPr>
          <w:rFonts w:ascii="宋体" w:hAnsi="宋体" w:eastAsia="宋体" w:cs="Times New Roman"/>
          <w:b w:val="0"/>
          <w:bCs w:val="0"/>
          <w:color w:val="auto"/>
          <w:kern w:val="0"/>
          <w:szCs w:val="21"/>
          <w:highlight w:val="none"/>
        </w:rPr>
        <w:t>2</w:t>
      </w:r>
      <w:r>
        <w:rPr>
          <w:rFonts w:hint="eastAsia" w:ascii="宋体" w:hAnsi="宋体" w:eastAsia="宋体" w:cs="Times New Roman"/>
          <w:b w:val="0"/>
          <w:bCs w:val="0"/>
          <w:color w:val="auto"/>
          <w:kern w:val="0"/>
          <w:szCs w:val="21"/>
          <w:highlight w:val="none"/>
        </w:rPr>
        <w:t>）</w:t>
      </w:r>
      <w:r>
        <w:rPr>
          <w:rFonts w:hint="eastAsia" w:ascii="宋体" w:hAnsi="宋体" w:eastAsia="宋体" w:cs="Times New Roman"/>
          <w:color w:val="auto"/>
          <w:kern w:val="0"/>
          <w:szCs w:val="21"/>
          <w:highlight w:val="none"/>
        </w:rPr>
        <w:t>投标总报价大写金额和小写金额不一致的，以大写金额为准；投标报价表内投标总报价金额与按综合单价计算的总金额不一致的，以综合单价计算结果为准，综合单价金额小数点有明显错位的，应以总价为准，并修正综合单价；对不同文字文本投标文件的解释发生异议的，以中文文本为准</w:t>
      </w:r>
      <w:r>
        <w:rPr>
          <w:rFonts w:hint="eastAsia" w:ascii="宋体" w:hAnsi="宋体" w:eastAsia="宋体" w:cs="Times New Roman"/>
          <w:b w:val="0"/>
          <w:bCs w:val="0"/>
          <w:color w:val="auto"/>
          <w:kern w:val="0"/>
          <w:szCs w:val="21"/>
          <w:highlight w:val="none"/>
        </w:rPr>
        <w:t>。</w:t>
      </w:r>
    </w:p>
    <w:p w14:paraId="2D739C69">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599AD62A">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lang w:val="en-US" w:eastAsia="zh-CN"/>
        </w:rPr>
        <w:t>4</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color w:val="auto"/>
          <w:kern w:val="0"/>
          <w:szCs w:val="21"/>
          <w:highlight w:val="none"/>
        </w:rPr>
        <w:t>报价保留小数点后两位。</w:t>
      </w:r>
    </w:p>
    <w:p w14:paraId="415797D0">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47DFF908">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13EAFAB8">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54AC776D">
      <w:pPr>
        <w:autoSpaceDE/>
        <w:autoSpaceDN/>
        <w:adjustRightInd/>
        <w:spacing w:line="360" w:lineRule="auto"/>
        <w:ind w:left="0" w:firstLine="0" w:firstLineChars="0"/>
        <w:jc w:val="center"/>
        <w:outlineLvl w:val="9"/>
        <w:rPr>
          <w:rFonts w:hint="eastAsia" w:ascii="宋体" w:hAnsi="宋体" w:eastAsia="宋体" w:cs="宋体"/>
          <w:b/>
          <w:color w:val="auto"/>
          <w:kern w:val="0"/>
          <w:sz w:val="30"/>
          <w:szCs w:val="30"/>
          <w:highlight w:val="none"/>
          <w:lang w:val="en-US" w:eastAsia="zh-CN"/>
        </w:rPr>
      </w:pPr>
      <w:bookmarkStart w:id="480" w:name="_Toc102860417"/>
      <w:bookmarkStart w:id="481" w:name="_Toc27734"/>
      <w:bookmarkStart w:id="482" w:name="_Toc104991874"/>
      <w:bookmarkStart w:id="483" w:name="_Toc30859"/>
      <w:bookmarkStart w:id="484" w:name="_Toc142508368"/>
      <w:bookmarkStart w:id="485" w:name="_Toc102860073"/>
      <w:bookmarkStart w:id="486" w:name="_Toc140596927"/>
      <w:bookmarkStart w:id="487" w:name="_Toc94107208"/>
      <w:r>
        <w:rPr>
          <w:rFonts w:hint="eastAsia" w:ascii="宋体" w:hAnsi="宋体" w:eastAsia="宋体" w:cs="宋体"/>
          <w:b/>
          <w:color w:val="auto"/>
          <w:kern w:val="0"/>
          <w:sz w:val="30"/>
          <w:szCs w:val="30"/>
          <w:highlight w:val="none"/>
          <w:lang w:val="en-US" w:eastAsia="zh-CN"/>
        </w:rPr>
        <w:br w:type="page"/>
      </w:r>
    </w:p>
    <w:p w14:paraId="667794DB">
      <w:pPr>
        <w:tabs>
          <w:tab w:val="left" w:pos="567"/>
        </w:tabs>
        <w:autoSpaceDE w:val="0"/>
        <w:autoSpaceDN w:val="0"/>
        <w:adjustRightInd w:val="0"/>
        <w:spacing w:line="360" w:lineRule="auto"/>
        <w:ind w:left="496" w:hanging="711" w:hangingChars="236"/>
        <w:jc w:val="left"/>
        <w:outlineLvl w:val="2"/>
        <w:rPr>
          <w:rFonts w:ascii="宋体" w:hAnsi="宋体" w:eastAsia="宋体" w:cs="宋体"/>
          <w:b/>
          <w:color w:val="auto"/>
          <w:sz w:val="30"/>
          <w:szCs w:val="30"/>
          <w:highlight w:val="none"/>
          <w:lang w:val="zh-CN"/>
        </w:rPr>
      </w:pPr>
      <w:bookmarkStart w:id="488" w:name="_Toc1537"/>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.2 </w:t>
      </w:r>
      <w:r>
        <w:rPr>
          <w:rFonts w:hint="eastAsia" w:ascii="宋体" w:hAnsi="宋体" w:eastAsia="宋体" w:cs="宋体"/>
          <w:b/>
          <w:color w:val="auto"/>
          <w:kern w:val="0"/>
          <w:sz w:val="30"/>
          <w:szCs w:val="30"/>
          <w:highlight w:val="none"/>
          <w:lang w:val="en-US" w:eastAsia="zh-CN"/>
        </w:rPr>
        <w:t>综合单价明细</w:t>
      </w:r>
      <w:r>
        <w:rPr>
          <w:rFonts w:ascii="宋体" w:hAnsi="宋体" w:eastAsia="宋体" w:cs="宋体"/>
          <w:b/>
          <w:color w:val="auto"/>
          <w:kern w:val="0"/>
          <w:sz w:val="30"/>
          <w:szCs w:val="30"/>
          <w:highlight w:val="none"/>
        </w:rPr>
        <w:t>表</w:t>
      </w:r>
      <w:bookmarkEnd w:id="480"/>
      <w:bookmarkEnd w:id="481"/>
      <w:bookmarkEnd w:id="482"/>
      <w:bookmarkEnd w:id="483"/>
      <w:bookmarkEnd w:id="484"/>
      <w:bookmarkEnd w:id="485"/>
      <w:bookmarkEnd w:id="486"/>
      <w:bookmarkEnd w:id="487"/>
      <w:bookmarkEnd w:id="488"/>
    </w:p>
    <w:p w14:paraId="6953B017">
      <w:pPr>
        <w:autoSpaceDE w:val="0"/>
        <w:autoSpaceDN w:val="0"/>
        <w:adjustRightInd w:val="0"/>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en-US" w:eastAsia="zh-CN"/>
        </w:rPr>
        <w:t>自卸汽车</w:t>
      </w:r>
      <w:r>
        <w:rPr>
          <w:rFonts w:hint="eastAsia" w:ascii="宋体" w:hAnsi="宋体" w:eastAsia="宋体" w:cs="宋体"/>
          <w:b/>
          <w:bCs/>
          <w:color w:val="auto"/>
          <w:sz w:val="30"/>
          <w:szCs w:val="30"/>
          <w:highlight w:val="none"/>
        </w:rPr>
        <w:t>综合单价明细表</w:t>
      </w:r>
    </w:p>
    <w:p w14:paraId="380CC004">
      <w:pPr>
        <w:spacing w:line="360" w:lineRule="auto"/>
        <w:rPr>
          <w:rFonts w:hint="eastAsia" w:ascii="宋体" w:hAnsi="宋体" w:eastAsia="宋体" w:cs="宋体"/>
          <w:b/>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东莞市水务环境投资控股集团管网有限公司2026年自卸汽车采购项目（重新招标）</w:t>
      </w:r>
    </w:p>
    <w:p w14:paraId="6410EBAB">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szCs w:val="21"/>
          <w:highlight w:val="none"/>
          <w:u w:val="single"/>
          <w:lang w:val="zh-CN"/>
        </w:rPr>
        <w:t>GXTZ-ZB-2026第（40）号</w:t>
      </w:r>
      <w:r>
        <w:rPr>
          <w:rFonts w:hint="eastAsia" w:ascii="宋体" w:hAnsi="宋体" w:eastAsia="宋体" w:cs="宋体"/>
          <w:b/>
          <w:color w:val="auto"/>
          <w:kern w:val="0"/>
          <w:szCs w:val="21"/>
          <w:highlight w:val="none"/>
          <w:lang w:val="en-US" w:eastAsia="zh-CN"/>
        </w:rPr>
        <w:t xml:space="preserve">       </w:t>
      </w:r>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384"/>
        <w:gridCol w:w="919"/>
        <w:gridCol w:w="1152"/>
        <w:gridCol w:w="1357"/>
        <w:gridCol w:w="946"/>
        <w:gridCol w:w="1158"/>
        <w:gridCol w:w="1152"/>
        <w:gridCol w:w="1154"/>
      </w:tblGrid>
      <w:tr w14:paraId="023F7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37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1C758A37">
            <w:pPr>
              <w:autoSpaceDE w:val="0"/>
              <w:adjustRightInd w:val="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一、货物部分</w:t>
            </w:r>
          </w:p>
        </w:tc>
      </w:tr>
      <w:tr w14:paraId="33FB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14:paraId="12B44452">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序号</w:t>
            </w:r>
          </w:p>
        </w:tc>
        <w:tc>
          <w:tcPr>
            <w:tcW w:w="1384" w:type="dxa"/>
            <w:tcBorders>
              <w:top w:val="single" w:color="auto" w:sz="4" w:space="0"/>
              <w:left w:val="nil"/>
              <w:bottom w:val="single" w:color="auto" w:sz="4" w:space="0"/>
              <w:right w:val="single" w:color="auto" w:sz="4" w:space="0"/>
            </w:tcBorders>
            <w:shd w:val="clear" w:color="auto" w:fill="auto"/>
            <w:vAlign w:val="center"/>
          </w:tcPr>
          <w:p w14:paraId="64B7292F">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货物名称</w:t>
            </w:r>
          </w:p>
        </w:tc>
        <w:tc>
          <w:tcPr>
            <w:tcW w:w="919" w:type="dxa"/>
            <w:tcBorders>
              <w:top w:val="single" w:color="auto" w:sz="4" w:space="0"/>
              <w:left w:val="nil"/>
              <w:bottom w:val="single" w:color="auto" w:sz="4" w:space="0"/>
              <w:right w:val="single" w:color="auto" w:sz="4" w:space="0"/>
            </w:tcBorders>
            <w:shd w:val="clear" w:color="auto" w:fill="auto"/>
            <w:vAlign w:val="center"/>
          </w:tcPr>
          <w:p w14:paraId="451C48F6">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品牌</w:t>
            </w:r>
          </w:p>
        </w:tc>
        <w:tc>
          <w:tcPr>
            <w:tcW w:w="1152" w:type="dxa"/>
            <w:tcBorders>
              <w:top w:val="single" w:color="auto" w:sz="4" w:space="0"/>
              <w:left w:val="nil"/>
              <w:bottom w:val="single" w:color="auto" w:sz="4" w:space="0"/>
              <w:right w:val="single" w:color="auto" w:sz="4" w:space="0"/>
            </w:tcBorders>
            <w:shd w:val="clear" w:color="auto" w:fill="auto"/>
            <w:vAlign w:val="center"/>
          </w:tcPr>
          <w:p w14:paraId="714F5C3E">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产地</w:t>
            </w:r>
          </w:p>
        </w:tc>
        <w:tc>
          <w:tcPr>
            <w:tcW w:w="1357" w:type="dxa"/>
            <w:tcBorders>
              <w:top w:val="single" w:color="auto" w:sz="4" w:space="0"/>
              <w:left w:val="nil"/>
              <w:bottom w:val="single" w:color="auto" w:sz="4" w:space="0"/>
              <w:right w:val="single" w:color="auto" w:sz="4" w:space="0"/>
            </w:tcBorders>
            <w:shd w:val="clear" w:color="auto" w:fill="auto"/>
            <w:vAlign w:val="center"/>
          </w:tcPr>
          <w:p w14:paraId="348F4CD6">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设备型号</w:t>
            </w:r>
          </w:p>
        </w:tc>
        <w:tc>
          <w:tcPr>
            <w:tcW w:w="946" w:type="dxa"/>
            <w:tcBorders>
              <w:top w:val="single" w:color="auto" w:sz="4" w:space="0"/>
              <w:left w:val="nil"/>
              <w:bottom w:val="single" w:color="auto" w:sz="4" w:space="0"/>
              <w:right w:val="single" w:color="auto" w:sz="4" w:space="0"/>
            </w:tcBorders>
            <w:shd w:val="clear" w:color="auto" w:fill="auto"/>
            <w:vAlign w:val="center"/>
          </w:tcPr>
          <w:p w14:paraId="498F6B52">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单位</w:t>
            </w:r>
          </w:p>
        </w:tc>
        <w:tc>
          <w:tcPr>
            <w:tcW w:w="1158" w:type="dxa"/>
            <w:tcBorders>
              <w:top w:val="single" w:color="auto" w:sz="4" w:space="0"/>
              <w:left w:val="nil"/>
              <w:bottom w:val="single" w:color="auto" w:sz="4" w:space="0"/>
              <w:right w:val="single" w:color="auto" w:sz="4" w:space="0"/>
            </w:tcBorders>
            <w:shd w:val="clear" w:color="auto" w:fill="auto"/>
            <w:vAlign w:val="center"/>
          </w:tcPr>
          <w:p w14:paraId="02C27E90">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数量</w:t>
            </w:r>
          </w:p>
        </w:tc>
        <w:tc>
          <w:tcPr>
            <w:tcW w:w="1152" w:type="dxa"/>
            <w:tcBorders>
              <w:top w:val="single" w:color="auto" w:sz="4" w:space="0"/>
              <w:left w:val="nil"/>
              <w:bottom w:val="single" w:color="auto" w:sz="4" w:space="0"/>
              <w:right w:val="single" w:color="auto" w:sz="4" w:space="0"/>
            </w:tcBorders>
            <w:shd w:val="clear" w:color="auto" w:fill="auto"/>
            <w:vAlign w:val="center"/>
          </w:tcPr>
          <w:p w14:paraId="1B21B301">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bCs/>
                <w:color w:val="auto"/>
                <w:szCs w:val="21"/>
                <w:highlight w:val="none"/>
                <w:lang w:bidi="ar"/>
              </w:rPr>
              <w:t>综合</w:t>
            </w:r>
            <w:r>
              <w:rPr>
                <w:rFonts w:hint="eastAsia" w:ascii="宋体" w:hAnsi="宋体" w:eastAsia="宋体" w:cs="宋体"/>
                <w:b/>
                <w:color w:val="auto"/>
                <w:kern w:val="0"/>
                <w:szCs w:val="21"/>
                <w:highlight w:val="none"/>
                <w:lang w:bidi="ar"/>
              </w:rPr>
              <w:t>单价</w:t>
            </w:r>
          </w:p>
          <w:p w14:paraId="2FAE8AEC">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（元，含税）</w:t>
            </w:r>
          </w:p>
        </w:tc>
        <w:tc>
          <w:tcPr>
            <w:tcW w:w="1154" w:type="dxa"/>
            <w:tcBorders>
              <w:top w:val="single" w:color="auto" w:sz="4" w:space="0"/>
              <w:left w:val="nil"/>
              <w:bottom w:val="single" w:color="auto" w:sz="4" w:space="0"/>
              <w:right w:val="single" w:color="auto" w:sz="4" w:space="0"/>
            </w:tcBorders>
            <w:shd w:val="clear" w:color="auto" w:fill="auto"/>
            <w:vAlign w:val="center"/>
          </w:tcPr>
          <w:p w14:paraId="73D09DF0">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备注</w:t>
            </w:r>
          </w:p>
        </w:tc>
      </w:tr>
      <w:tr w14:paraId="176C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14:paraId="61A8E1F1">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1384" w:type="dxa"/>
            <w:tcBorders>
              <w:top w:val="single" w:color="auto" w:sz="4" w:space="0"/>
              <w:left w:val="nil"/>
              <w:bottom w:val="single" w:color="auto" w:sz="4" w:space="0"/>
              <w:right w:val="single" w:color="auto" w:sz="4" w:space="0"/>
            </w:tcBorders>
            <w:shd w:val="clear" w:color="auto" w:fill="auto"/>
            <w:vAlign w:val="center"/>
          </w:tcPr>
          <w:p w14:paraId="233813BA">
            <w:pPr>
              <w:autoSpaceDE w:val="0"/>
              <w:adjustRightInd w:val="0"/>
              <w:spacing w:line="360" w:lineRule="auto"/>
              <w:jc w:val="center"/>
              <w:rPr>
                <w:rFonts w:ascii="宋体" w:hAnsi="宋体" w:eastAsia="宋体" w:cs="宋体"/>
                <w:color w:val="auto"/>
                <w:kern w:val="0"/>
                <w:szCs w:val="21"/>
                <w:highlight w:val="none"/>
              </w:rPr>
            </w:pPr>
          </w:p>
        </w:tc>
        <w:tc>
          <w:tcPr>
            <w:tcW w:w="919" w:type="dxa"/>
            <w:tcBorders>
              <w:top w:val="single" w:color="auto" w:sz="4" w:space="0"/>
              <w:left w:val="nil"/>
              <w:bottom w:val="single" w:color="auto" w:sz="4" w:space="0"/>
              <w:right w:val="single" w:color="auto" w:sz="4" w:space="0"/>
            </w:tcBorders>
            <w:shd w:val="clear" w:color="auto" w:fill="auto"/>
            <w:vAlign w:val="center"/>
          </w:tcPr>
          <w:p w14:paraId="7C06B5E9">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14:paraId="2B439A6D">
            <w:pPr>
              <w:autoSpaceDE w:val="0"/>
              <w:adjustRightInd w:val="0"/>
              <w:spacing w:line="360" w:lineRule="auto"/>
              <w:jc w:val="center"/>
              <w:rPr>
                <w:rFonts w:ascii="宋体" w:hAnsi="宋体" w:eastAsia="宋体" w:cs="宋体"/>
                <w:color w:val="auto"/>
                <w:kern w:val="0"/>
                <w:szCs w:val="21"/>
                <w:highlight w:val="none"/>
              </w:rPr>
            </w:pPr>
          </w:p>
        </w:tc>
        <w:tc>
          <w:tcPr>
            <w:tcW w:w="1357" w:type="dxa"/>
            <w:tcBorders>
              <w:top w:val="single" w:color="auto" w:sz="4" w:space="0"/>
              <w:left w:val="nil"/>
              <w:bottom w:val="single" w:color="auto" w:sz="4" w:space="0"/>
              <w:right w:val="single" w:color="auto" w:sz="4" w:space="0"/>
            </w:tcBorders>
            <w:shd w:val="clear" w:color="auto" w:fill="auto"/>
            <w:vAlign w:val="center"/>
          </w:tcPr>
          <w:p w14:paraId="1558646E">
            <w:pPr>
              <w:autoSpaceDE w:val="0"/>
              <w:adjustRightInd w:val="0"/>
              <w:spacing w:line="360" w:lineRule="auto"/>
              <w:jc w:val="center"/>
              <w:rPr>
                <w:rFonts w:ascii="宋体" w:hAnsi="宋体" w:eastAsia="宋体" w:cs="宋体"/>
                <w:color w:val="auto"/>
                <w:kern w:val="0"/>
                <w:szCs w:val="21"/>
                <w:highlight w:val="none"/>
              </w:rPr>
            </w:pPr>
          </w:p>
        </w:tc>
        <w:tc>
          <w:tcPr>
            <w:tcW w:w="946" w:type="dxa"/>
            <w:tcBorders>
              <w:top w:val="single" w:color="auto" w:sz="4" w:space="0"/>
              <w:left w:val="nil"/>
              <w:bottom w:val="single" w:color="auto" w:sz="4" w:space="0"/>
              <w:right w:val="single" w:color="auto" w:sz="4" w:space="0"/>
            </w:tcBorders>
            <w:shd w:val="clear" w:color="auto" w:fill="auto"/>
            <w:vAlign w:val="center"/>
          </w:tcPr>
          <w:p w14:paraId="3048CF22">
            <w:pPr>
              <w:autoSpaceDE w:val="0"/>
              <w:adjustRightInd w:val="0"/>
              <w:spacing w:line="360" w:lineRule="auto"/>
              <w:jc w:val="center"/>
              <w:rPr>
                <w:rFonts w:ascii="宋体" w:hAnsi="宋体" w:eastAsia="宋体" w:cs="宋体"/>
                <w:color w:val="auto"/>
                <w:kern w:val="0"/>
                <w:szCs w:val="21"/>
                <w:highlight w:val="none"/>
              </w:rPr>
            </w:pPr>
          </w:p>
        </w:tc>
        <w:tc>
          <w:tcPr>
            <w:tcW w:w="1158" w:type="dxa"/>
            <w:tcBorders>
              <w:top w:val="single" w:color="auto" w:sz="4" w:space="0"/>
              <w:left w:val="nil"/>
              <w:bottom w:val="single" w:color="auto" w:sz="4" w:space="0"/>
              <w:right w:val="single" w:color="auto" w:sz="4" w:space="0"/>
            </w:tcBorders>
            <w:shd w:val="clear" w:color="auto" w:fill="auto"/>
            <w:vAlign w:val="center"/>
          </w:tcPr>
          <w:p w14:paraId="7995AF8C">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14:paraId="138FE4FA">
            <w:pPr>
              <w:autoSpaceDE w:val="0"/>
              <w:adjustRightInd w:val="0"/>
              <w:spacing w:line="360" w:lineRule="auto"/>
              <w:jc w:val="center"/>
              <w:rPr>
                <w:rFonts w:ascii="宋体" w:hAnsi="宋体" w:eastAsia="宋体" w:cs="宋体"/>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14:paraId="4510F950">
            <w:pPr>
              <w:autoSpaceDE w:val="0"/>
              <w:adjustRightInd w:val="0"/>
              <w:spacing w:line="360" w:lineRule="auto"/>
              <w:jc w:val="center"/>
              <w:rPr>
                <w:rFonts w:ascii="宋体" w:hAnsi="宋体" w:eastAsia="宋体" w:cs="宋体"/>
                <w:color w:val="auto"/>
                <w:kern w:val="0"/>
                <w:szCs w:val="21"/>
                <w:highlight w:val="none"/>
              </w:rPr>
            </w:pPr>
          </w:p>
        </w:tc>
      </w:tr>
      <w:tr w14:paraId="674D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14:paraId="16646862">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p>
        </w:tc>
        <w:tc>
          <w:tcPr>
            <w:tcW w:w="1384" w:type="dxa"/>
            <w:tcBorders>
              <w:top w:val="single" w:color="auto" w:sz="4" w:space="0"/>
              <w:left w:val="nil"/>
              <w:bottom w:val="single" w:color="auto" w:sz="4" w:space="0"/>
              <w:right w:val="single" w:color="auto" w:sz="4" w:space="0"/>
            </w:tcBorders>
            <w:shd w:val="clear" w:color="auto" w:fill="auto"/>
            <w:vAlign w:val="center"/>
          </w:tcPr>
          <w:p w14:paraId="1ECD8DDA">
            <w:pPr>
              <w:autoSpaceDE w:val="0"/>
              <w:adjustRightInd w:val="0"/>
              <w:spacing w:line="360" w:lineRule="auto"/>
              <w:jc w:val="center"/>
              <w:rPr>
                <w:rFonts w:ascii="宋体" w:hAnsi="宋体" w:eastAsia="宋体" w:cs="宋体"/>
                <w:color w:val="auto"/>
                <w:kern w:val="0"/>
                <w:szCs w:val="21"/>
                <w:highlight w:val="none"/>
              </w:rPr>
            </w:pPr>
          </w:p>
        </w:tc>
        <w:tc>
          <w:tcPr>
            <w:tcW w:w="919" w:type="dxa"/>
            <w:tcBorders>
              <w:top w:val="single" w:color="auto" w:sz="4" w:space="0"/>
              <w:left w:val="nil"/>
              <w:bottom w:val="single" w:color="auto" w:sz="4" w:space="0"/>
              <w:right w:val="single" w:color="auto" w:sz="4" w:space="0"/>
            </w:tcBorders>
            <w:shd w:val="clear" w:color="auto" w:fill="auto"/>
            <w:vAlign w:val="center"/>
          </w:tcPr>
          <w:p w14:paraId="43662047">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14:paraId="1852C845">
            <w:pPr>
              <w:autoSpaceDE w:val="0"/>
              <w:adjustRightInd w:val="0"/>
              <w:spacing w:line="360" w:lineRule="auto"/>
              <w:jc w:val="center"/>
              <w:rPr>
                <w:rFonts w:ascii="宋体" w:hAnsi="宋体" w:eastAsia="宋体" w:cs="宋体"/>
                <w:color w:val="auto"/>
                <w:kern w:val="0"/>
                <w:szCs w:val="21"/>
                <w:highlight w:val="none"/>
              </w:rPr>
            </w:pPr>
          </w:p>
        </w:tc>
        <w:tc>
          <w:tcPr>
            <w:tcW w:w="1357" w:type="dxa"/>
            <w:tcBorders>
              <w:top w:val="single" w:color="auto" w:sz="4" w:space="0"/>
              <w:left w:val="nil"/>
              <w:bottom w:val="single" w:color="auto" w:sz="4" w:space="0"/>
              <w:right w:val="single" w:color="auto" w:sz="4" w:space="0"/>
            </w:tcBorders>
            <w:shd w:val="clear" w:color="auto" w:fill="auto"/>
            <w:vAlign w:val="center"/>
          </w:tcPr>
          <w:p w14:paraId="6BC5CD77">
            <w:pPr>
              <w:autoSpaceDE w:val="0"/>
              <w:adjustRightInd w:val="0"/>
              <w:spacing w:line="360" w:lineRule="auto"/>
              <w:jc w:val="center"/>
              <w:rPr>
                <w:rFonts w:ascii="宋体" w:hAnsi="宋体" w:eastAsia="宋体" w:cs="宋体"/>
                <w:color w:val="auto"/>
                <w:kern w:val="0"/>
                <w:szCs w:val="21"/>
                <w:highlight w:val="none"/>
              </w:rPr>
            </w:pPr>
          </w:p>
        </w:tc>
        <w:tc>
          <w:tcPr>
            <w:tcW w:w="946" w:type="dxa"/>
            <w:tcBorders>
              <w:top w:val="single" w:color="auto" w:sz="4" w:space="0"/>
              <w:left w:val="nil"/>
              <w:bottom w:val="single" w:color="auto" w:sz="4" w:space="0"/>
              <w:right w:val="single" w:color="auto" w:sz="4" w:space="0"/>
            </w:tcBorders>
            <w:shd w:val="clear" w:color="auto" w:fill="auto"/>
            <w:vAlign w:val="center"/>
          </w:tcPr>
          <w:p w14:paraId="778B6CBE">
            <w:pPr>
              <w:autoSpaceDE w:val="0"/>
              <w:adjustRightInd w:val="0"/>
              <w:spacing w:line="360" w:lineRule="auto"/>
              <w:jc w:val="center"/>
              <w:rPr>
                <w:rFonts w:ascii="宋体" w:hAnsi="宋体" w:eastAsia="宋体" w:cs="宋体"/>
                <w:color w:val="auto"/>
                <w:kern w:val="0"/>
                <w:szCs w:val="21"/>
                <w:highlight w:val="none"/>
              </w:rPr>
            </w:pPr>
          </w:p>
        </w:tc>
        <w:tc>
          <w:tcPr>
            <w:tcW w:w="1158" w:type="dxa"/>
            <w:tcBorders>
              <w:top w:val="single" w:color="auto" w:sz="4" w:space="0"/>
              <w:left w:val="nil"/>
              <w:bottom w:val="single" w:color="auto" w:sz="4" w:space="0"/>
              <w:right w:val="single" w:color="auto" w:sz="4" w:space="0"/>
            </w:tcBorders>
            <w:shd w:val="clear" w:color="auto" w:fill="auto"/>
            <w:vAlign w:val="center"/>
          </w:tcPr>
          <w:p w14:paraId="5FFEA260">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14:paraId="2644A218">
            <w:pPr>
              <w:autoSpaceDE w:val="0"/>
              <w:adjustRightInd w:val="0"/>
              <w:spacing w:line="360" w:lineRule="auto"/>
              <w:jc w:val="center"/>
              <w:rPr>
                <w:rFonts w:ascii="宋体" w:hAnsi="宋体" w:eastAsia="宋体" w:cs="宋体"/>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14:paraId="5D38D25A">
            <w:pPr>
              <w:autoSpaceDE w:val="0"/>
              <w:adjustRightInd w:val="0"/>
              <w:spacing w:line="360" w:lineRule="auto"/>
              <w:jc w:val="center"/>
              <w:rPr>
                <w:rFonts w:ascii="宋体" w:hAnsi="宋体" w:eastAsia="宋体" w:cs="宋体"/>
                <w:color w:val="auto"/>
                <w:kern w:val="0"/>
                <w:szCs w:val="21"/>
                <w:highlight w:val="none"/>
              </w:rPr>
            </w:pPr>
          </w:p>
        </w:tc>
      </w:tr>
      <w:tr w14:paraId="7C8A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14:paraId="42C901CC">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p>
        </w:tc>
        <w:tc>
          <w:tcPr>
            <w:tcW w:w="1384" w:type="dxa"/>
            <w:tcBorders>
              <w:top w:val="single" w:color="auto" w:sz="4" w:space="0"/>
              <w:left w:val="nil"/>
              <w:bottom w:val="single" w:color="auto" w:sz="4" w:space="0"/>
              <w:right w:val="single" w:color="auto" w:sz="4" w:space="0"/>
            </w:tcBorders>
            <w:shd w:val="clear" w:color="auto" w:fill="auto"/>
            <w:vAlign w:val="center"/>
          </w:tcPr>
          <w:p w14:paraId="3FC0B299">
            <w:pPr>
              <w:autoSpaceDE w:val="0"/>
              <w:adjustRightInd w:val="0"/>
              <w:spacing w:line="360" w:lineRule="auto"/>
              <w:jc w:val="center"/>
              <w:rPr>
                <w:rFonts w:ascii="宋体" w:hAnsi="宋体" w:eastAsia="宋体" w:cs="宋体"/>
                <w:color w:val="auto"/>
                <w:kern w:val="0"/>
                <w:szCs w:val="21"/>
                <w:highlight w:val="none"/>
              </w:rPr>
            </w:pPr>
          </w:p>
        </w:tc>
        <w:tc>
          <w:tcPr>
            <w:tcW w:w="919" w:type="dxa"/>
            <w:tcBorders>
              <w:top w:val="single" w:color="auto" w:sz="4" w:space="0"/>
              <w:left w:val="nil"/>
              <w:bottom w:val="single" w:color="auto" w:sz="4" w:space="0"/>
              <w:right w:val="single" w:color="auto" w:sz="4" w:space="0"/>
            </w:tcBorders>
            <w:shd w:val="clear" w:color="auto" w:fill="auto"/>
            <w:vAlign w:val="center"/>
          </w:tcPr>
          <w:p w14:paraId="184BEB54">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14:paraId="3F0E6B56">
            <w:pPr>
              <w:autoSpaceDE w:val="0"/>
              <w:adjustRightInd w:val="0"/>
              <w:spacing w:line="360" w:lineRule="auto"/>
              <w:jc w:val="center"/>
              <w:rPr>
                <w:rFonts w:ascii="宋体" w:hAnsi="宋体" w:eastAsia="宋体" w:cs="宋体"/>
                <w:color w:val="auto"/>
                <w:kern w:val="0"/>
                <w:szCs w:val="21"/>
                <w:highlight w:val="none"/>
              </w:rPr>
            </w:pPr>
          </w:p>
        </w:tc>
        <w:tc>
          <w:tcPr>
            <w:tcW w:w="1357" w:type="dxa"/>
            <w:tcBorders>
              <w:top w:val="single" w:color="auto" w:sz="4" w:space="0"/>
              <w:left w:val="nil"/>
              <w:bottom w:val="single" w:color="auto" w:sz="4" w:space="0"/>
              <w:right w:val="single" w:color="auto" w:sz="4" w:space="0"/>
            </w:tcBorders>
            <w:shd w:val="clear" w:color="auto" w:fill="auto"/>
            <w:vAlign w:val="center"/>
          </w:tcPr>
          <w:p w14:paraId="268B0F46">
            <w:pPr>
              <w:autoSpaceDE w:val="0"/>
              <w:adjustRightInd w:val="0"/>
              <w:spacing w:line="360" w:lineRule="auto"/>
              <w:jc w:val="center"/>
              <w:rPr>
                <w:rFonts w:ascii="宋体" w:hAnsi="宋体" w:eastAsia="宋体" w:cs="宋体"/>
                <w:color w:val="auto"/>
                <w:kern w:val="0"/>
                <w:szCs w:val="21"/>
                <w:highlight w:val="none"/>
              </w:rPr>
            </w:pPr>
          </w:p>
        </w:tc>
        <w:tc>
          <w:tcPr>
            <w:tcW w:w="946" w:type="dxa"/>
            <w:tcBorders>
              <w:top w:val="single" w:color="auto" w:sz="4" w:space="0"/>
              <w:left w:val="nil"/>
              <w:bottom w:val="single" w:color="auto" w:sz="4" w:space="0"/>
              <w:right w:val="single" w:color="auto" w:sz="4" w:space="0"/>
            </w:tcBorders>
            <w:shd w:val="clear" w:color="auto" w:fill="auto"/>
            <w:vAlign w:val="center"/>
          </w:tcPr>
          <w:p w14:paraId="48D93017">
            <w:pPr>
              <w:autoSpaceDE w:val="0"/>
              <w:adjustRightInd w:val="0"/>
              <w:spacing w:line="360" w:lineRule="auto"/>
              <w:jc w:val="center"/>
              <w:rPr>
                <w:rFonts w:ascii="宋体" w:hAnsi="宋体" w:eastAsia="宋体" w:cs="宋体"/>
                <w:color w:val="auto"/>
                <w:kern w:val="0"/>
                <w:szCs w:val="21"/>
                <w:highlight w:val="none"/>
              </w:rPr>
            </w:pPr>
          </w:p>
        </w:tc>
        <w:tc>
          <w:tcPr>
            <w:tcW w:w="1158" w:type="dxa"/>
            <w:tcBorders>
              <w:top w:val="single" w:color="auto" w:sz="4" w:space="0"/>
              <w:left w:val="nil"/>
              <w:bottom w:val="single" w:color="auto" w:sz="4" w:space="0"/>
              <w:right w:val="single" w:color="auto" w:sz="4" w:space="0"/>
            </w:tcBorders>
            <w:shd w:val="clear" w:color="auto" w:fill="auto"/>
            <w:vAlign w:val="center"/>
          </w:tcPr>
          <w:p w14:paraId="15EE28ED">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14:paraId="624E3845">
            <w:pPr>
              <w:autoSpaceDE w:val="0"/>
              <w:adjustRightInd w:val="0"/>
              <w:spacing w:line="360" w:lineRule="auto"/>
              <w:jc w:val="center"/>
              <w:rPr>
                <w:rFonts w:ascii="宋体" w:hAnsi="宋体" w:eastAsia="宋体" w:cs="宋体"/>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14:paraId="755E9157">
            <w:pPr>
              <w:autoSpaceDE w:val="0"/>
              <w:adjustRightInd w:val="0"/>
              <w:spacing w:line="360" w:lineRule="auto"/>
              <w:jc w:val="center"/>
              <w:rPr>
                <w:rFonts w:ascii="宋体" w:hAnsi="宋体" w:eastAsia="宋体" w:cs="宋体"/>
                <w:color w:val="auto"/>
                <w:kern w:val="0"/>
                <w:szCs w:val="21"/>
                <w:highlight w:val="none"/>
              </w:rPr>
            </w:pPr>
          </w:p>
        </w:tc>
      </w:tr>
      <w:tr w14:paraId="0F79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14:paraId="55BA672E">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p>
        </w:tc>
        <w:tc>
          <w:tcPr>
            <w:tcW w:w="1384" w:type="dxa"/>
            <w:tcBorders>
              <w:top w:val="single" w:color="auto" w:sz="4" w:space="0"/>
              <w:left w:val="nil"/>
              <w:bottom w:val="single" w:color="auto" w:sz="4" w:space="0"/>
              <w:right w:val="single" w:color="auto" w:sz="4" w:space="0"/>
            </w:tcBorders>
            <w:shd w:val="clear" w:color="auto" w:fill="auto"/>
            <w:vAlign w:val="center"/>
          </w:tcPr>
          <w:p w14:paraId="439DDB33">
            <w:pPr>
              <w:autoSpaceDE w:val="0"/>
              <w:adjustRightInd w:val="0"/>
              <w:spacing w:line="360" w:lineRule="auto"/>
              <w:jc w:val="center"/>
              <w:rPr>
                <w:rFonts w:ascii="宋体" w:hAnsi="宋体" w:eastAsia="宋体" w:cs="宋体"/>
                <w:color w:val="auto"/>
                <w:kern w:val="0"/>
                <w:szCs w:val="21"/>
                <w:highlight w:val="none"/>
              </w:rPr>
            </w:pPr>
          </w:p>
        </w:tc>
        <w:tc>
          <w:tcPr>
            <w:tcW w:w="919" w:type="dxa"/>
            <w:tcBorders>
              <w:top w:val="single" w:color="auto" w:sz="4" w:space="0"/>
              <w:left w:val="nil"/>
              <w:bottom w:val="single" w:color="auto" w:sz="4" w:space="0"/>
              <w:right w:val="single" w:color="auto" w:sz="4" w:space="0"/>
            </w:tcBorders>
            <w:shd w:val="clear" w:color="auto" w:fill="auto"/>
            <w:vAlign w:val="center"/>
          </w:tcPr>
          <w:p w14:paraId="46E999A9">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14:paraId="48ACFB4C">
            <w:pPr>
              <w:autoSpaceDE w:val="0"/>
              <w:adjustRightInd w:val="0"/>
              <w:spacing w:line="360" w:lineRule="auto"/>
              <w:jc w:val="center"/>
              <w:rPr>
                <w:rFonts w:ascii="宋体" w:hAnsi="宋体" w:eastAsia="宋体" w:cs="宋体"/>
                <w:color w:val="auto"/>
                <w:kern w:val="0"/>
                <w:szCs w:val="21"/>
                <w:highlight w:val="none"/>
              </w:rPr>
            </w:pPr>
          </w:p>
        </w:tc>
        <w:tc>
          <w:tcPr>
            <w:tcW w:w="1357" w:type="dxa"/>
            <w:tcBorders>
              <w:top w:val="single" w:color="auto" w:sz="4" w:space="0"/>
              <w:left w:val="nil"/>
              <w:bottom w:val="single" w:color="auto" w:sz="4" w:space="0"/>
              <w:right w:val="single" w:color="auto" w:sz="4" w:space="0"/>
            </w:tcBorders>
            <w:shd w:val="clear" w:color="auto" w:fill="auto"/>
            <w:vAlign w:val="center"/>
          </w:tcPr>
          <w:p w14:paraId="4F8DF134">
            <w:pPr>
              <w:autoSpaceDE w:val="0"/>
              <w:adjustRightInd w:val="0"/>
              <w:spacing w:line="360" w:lineRule="auto"/>
              <w:jc w:val="center"/>
              <w:rPr>
                <w:rFonts w:ascii="宋体" w:hAnsi="宋体" w:eastAsia="宋体" w:cs="宋体"/>
                <w:color w:val="auto"/>
                <w:kern w:val="0"/>
                <w:szCs w:val="21"/>
                <w:highlight w:val="none"/>
              </w:rPr>
            </w:pPr>
          </w:p>
        </w:tc>
        <w:tc>
          <w:tcPr>
            <w:tcW w:w="946" w:type="dxa"/>
            <w:tcBorders>
              <w:top w:val="single" w:color="auto" w:sz="4" w:space="0"/>
              <w:left w:val="nil"/>
              <w:bottom w:val="single" w:color="auto" w:sz="4" w:space="0"/>
              <w:right w:val="single" w:color="auto" w:sz="4" w:space="0"/>
            </w:tcBorders>
            <w:shd w:val="clear" w:color="auto" w:fill="auto"/>
            <w:vAlign w:val="center"/>
          </w:tcPr>
          <w:p w14:paraId="3D513110">
            <w:pPr>
              <w:autoSpaceDE w:val="0"/>
              <w:adjustRightInd w:val="0"/>
              <w:spacing w:line="360" w:lineRule="auto"/>
              <w:jc w:val="center"/>
              <w:rPr>
                <w:rFonts w:ascii="宋体" w:hAnsi="宋体" w:eastAsia="宋体" w:cs="宋体"/>
                <w:color w:val="auto"/>
                <w:kern w:val="0"/>
                <w:szCs w:val="21"/>
                <w:highlight w:val="none"/>
              </w:rPr>
            </w:pPr>
          </w:p>
        </w:tc>
        <w:tc>
          <w:tcPr>
            <w:tcW w:w="1158" w:type="dxa"/>
            <w:tcBorders>
              <w:top w:val="single" w:color="auto" w:sz="4" w:space="0"/>
              <w:left w:val="nil"/>
              <w:bottom w:val="single" w:color="auto" w:sz="4" w:space="0"/>
              <w:right w:val="single" w:color="auto" w:sz="4" w:space="0"/>
            </w:tcBorders>
            <w:shd w:val="clear" w:color="auto" w:fill="auto"/>
            <w:vAlign w:val="center"/>
          </w:tcPr>
          <w:p w14:paraId="6FA0DFB9">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14:paraId="7CC2B9FF">
            <w:pPr>
              <w:autoSpaceDE w:val="0"/>
              <w:adjustRightInd w:val="0"/>
              <w:spacing w:line="360" w:lineRule="auto"/>
              <w:jc w:val="center"/>
              <w:rPr>
                <w:rFonts w:ascii="宋体" w:hAnsi="宋体" w:eastAsia="宋体" w:cs="宋体"/>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14:paraId="4B15B7D8">
            <w:pPr>
              <w:autoSpaceDE w:val="0"/>
              <w:adjustRightInd w:val="0"/>
              <w:spacing w:line="360" w:lineRule="auto"/>
              <w:jc w:val="center"/>
              <w:rPr>
                <w:rFonts w:ascii="宋体" w:hAnsi="宋体" w:eastAsia="宋体" w:cs="宋体"/>
                <w:color w:val="auto"/>
                <w:kern w:val="0"/>
                <w:szCs w:val="21"/>
                <w:highlight w:val="none"/>
              </w:rPr>
            </w:pPr>
          </w:p>
        </w:tc>
      </w:tr>
      <w:tr w14:paraId="49D3C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6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A6B80C6">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小  计</w:t>
            </w:r>
          </w:p>
        </w:tc>
        <w:tc>
          <w:tcPr>
            <w:tcW w:w="1152" w:type="dxa"/>
            <w:tcBorders>
              <w:top w:val="single" w:color="auto" w:sz="4" w:space="0"/>
              <w:left w:val="nil"/>
              <w:bottom w:val="single" w:color="auto" w:sz="4" w:space="0"/>
              <w:right w:val="single" w:color="auto" w:sz="4" w:space="0"/>
            </w:tcBorders>
            <w:shd w:val="clear" w:color="auto" w:fill="auto"/>
            <w:vAlign w:val="center"/>
          </w:tcPr>
          <w:p w14:paraId="27BDD0DA">
            <w:pPr>
              <w:autoSpaceDE w:val="0"/>
              <w:adjustRightInd w:val="0"/>
              <w:spacing w:line="360" w:lineRule="auto"/>
              <w:jc w:val="center"/>
              <w:rPr>
                <w:rFonts w:ascii="宋体" w:hAnsi="宋体" w:eastAsia="宋体" w:cs="宋体"/>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14:paraId="6CD02AB0">
            <w:pPr>
              <w:autoSpaceDE w:val="0"/>
              <w:adjustRightInd w:val="0"/>
              <w:spacing w:line="360" w:lineRule="auto"/>
              <w:jc w:val="center"/>
              <w:rPr>
                <w:rFonts w:ascii="宋体" w:hAnsi="宋体" w:eastAsia="宋体" w:cs="宋体"/>
                <w:color w:val="auto"/>
                <w:kern w:val="0"/>
                <w:szCs w:val="21"/>
                <w:highlight w:val="none"/>
              </w:rPr>
            </w:pPr>
          </w:p>
        </w:tc>
      </w:tr>
      <w:tr w14:paraId="680B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37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6C52491E">
            <w:pPr>
              <w:autoSpaceDE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二、服务部分</w:t>
            </w:r>
          </w:p>
        </w:tc>
      </w:tr>
      <w:tr w14:paraId="5211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14:paraId="4F2AAF51">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lang w:bidi="ar"/>
              </w:rPr>
              <w:t>序号</w:t>
            </w:r>
          </w:p>
        </w:tc>
        <w:tc>
          <w:tcPr>
            <w:tcW w:w="1384" w:type="dxa"/>
            <w:tcBorders>
              <w:top w:val="single" w:color="auto" w:sz="4" w:space="0"/>
              <w:left w:val="nil"/>
              <w:bottom w:val="single" w:color="auto" w:sz="4" w:space="0"/>
              <w:right w:val="single" w:color="auto" w:sz="4" w:space="0"/>
            </w:tcBorders>
            <w:shd w:val="clear" w:color="auto" w:fill="auto"/>
            <w:vAlign w:val="center"/>
          </w:tcPr>
          <w:p w14:paraId="69CCB77E">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服务名称</w:t>
            </w:r>
          </w:p>
        </w:tc>
        <w:tc>
          <w:tcPr>
            <w:tcW w:w="3428" w:type="dxa"/>
            <w:gridSpan w:val="3"/>
            <w:tcBorders>
              <w:top w:val="single" w:color="auto" w:sz="4" w:space="0"/>
              <w:left w:val="nil"/>
              <w:bottom w:val="single" w:color="auto" w:sz="4" w:space="0"/>
              <w:right w:val="single" w:color="auto" w:sz="4" w:space="0"/>
            </w:tcBorders>
            <w:shd w:val="clear" w:color="auto" w:fill="auto"/>
            <w:vAlign w:val="center"/>
          </w:tcPr>
          <w:p w14:paraId="21EB3DC9">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服务内容</w:t>
            </w:r>
          </w:p>
        </w:tc>
        <w:tc>
          <w:tcPr>
            <w:tcW w:w="946" w:type="dxa"/>
            <w:tcBorders>
              <w:top w:val="single" w:color="auto" w:sz="4" w:space="0"/>
              <w:left w:val="nil"/>
              <w:bottom w:val="single" w:color="auto" w:sz="4" w:space="0"/>
              <w:right w:val="single" w:color="auto" w:sz="4" w:space="0"/>
            </w:tcBorders>
            <w:shd w:val="clear" w:color="auto" w:fill="auto"/>
            <w:vAlign w:val="center"/>
          </w:tcPr>
          <w:p w14:paraId="086F18CB">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单位</w:t>
            </w:r>
          </w:p>
        </w:tc>
        <w:tc>
          <w:tcPr>
            <w:tcW w:w="1158" w:type="dxa"/>
            <w:tcBorders>
              <w:top w:val="single" w:color="auto" w:sz="4" w:space="0"/>
              <w:left w:val="nil"/>
              <w:bottom w:val="single" w:color="auto" w:sz="4" w:space="0"/>
              <w:right w:val="single" w:color="auto" w:sz="4" w:space="0"/>
            </w:tcBorders>
            <w:shd w:val="clear" w:color="auto" w:fill="auto"/>
            <w:vAlign w:val="center"/>
          </w:tcPr>
          <w:p w14:paraId="56544545">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数量</w:t>
            </w:r>
          </w:p>
        </w:tc>
        <w:tc>
          <w:tcPr>
            <w:tcW w:w="1152" w:type="dxa"/>
            <w:tcBorders>
              <w:top w:val="single" w:color="auto" w:sz="4" w:space="0"/>
              <w:left w:val="nil"/>
              <w:bottom w:val="single" w:color="auto" w:sz="4" w:space="0"/>
              <w:right w:val="single" w:color="auto" w:sz="4" w:space="0"/>
            </w:tcBorders>
            <w:shd w:val="clear" w:color="auto" w:fill="auto"/>
            <w:vAlign w:val="center"/>
          </w:tcPr>
          <w:p w14:paraId="2C8FCA92">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bCs/>
                <w:color w:val="auto"/>
                <w:szCs w:val="21"/>
                <w:highlight w:val="none"/>
                <w:lang w:bidi="ar"/>
              </w:rPr>
              <w:t>综合</w:t>
            </w:r>
            <w:r>
              <w:rPr>
                <w:rFonts w:hint="eastAsia" w:ascii="宋体" w:hAnsi="宋体" w:eastAsia="宋体" w:cs="宋体"/>
                <w:b/>
                <w:color w:val="auto"/>
                <w:kern w:val="0"/>
                <w:szCs w:val="21"/>
                <w:highlight w:val="none"/>
                <w:lang w:bidi="ar"/>
              </w:rPr>
              <w:t>单价</w:t>
            </w:r>
          </w:p>
          <w:p w14:paraId="752CC34B">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（元，含税）</w:t>
            </w:r>
          </w:p>
        </w:tc>
        <w:tc>
          <w:tcPr>
            <w:tcW w:w="1154" w:type="dxa"/>
            <w:tcBorders>
              <w:top w:val="single" w:color="auto" w:sz="4" w:space="0"/>
              <w:left w:val="nil"/>
              <w:bottom w:val="single" w:color="auto" w:sz="4" w:space="0"/>
              <w:right w:val="single" w:color="auto" w:sz="4" w:space="0"/>
            </w:tcBorders>
            <w:shd w:val="clear" w:color="auto" w:fill="auto"/>
            <w:vAlign w:val="center"/>
          </w:tcPr>
          <w:p w14:paraId="27F5B0CD">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备注</w:t>
            </w:r>
          </w:p>
        </w:tc>
      </w:tr>
      <w:tr w14:paraId="1218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14:paraId="6DA7440F">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1384" w:type="dxa"/>
            <w:tcBorders>
              <w:top w:val="single" w:color="auto" w:sz="4" w:space="0"/>
              <w:left w:val="nil"/>
              <w:bottom w:val="single" w:color="auto" w:sz="4" w:space="0"/>
              <w:right w:val="single" w:color="auto" w:sz="4" w:space="0"/>
            </w:tcBorders>
            <w:shd w:val="clear" w:color="auto" w:fill="auto"/>
            <w:vAlign w:val="center"/>
          </w:tcPr>
          <w:p w14:paraId="099F9A22">
            <w:pPr>
              <w:autoSpaceDE w:val="0"/>
              <w:adjustRightInd w:val="0"/>
              <w:spacing w:line="360" w:lineRule="auto"/>
              <w:jc w:val="center"/>
              <w:rPr>
                <w:rFonts w:ascii="宋体" w:hAnsi="宋体" w:eastAsia="宋体" w:cs="宋体"/>
                <w:b/>
                <w:color w:val="auto"/>
                <w:kern w:val="0"/>
                <w:szCs w:val="21"/>
                <w:highlight w:val="none"/>
              </w:rPr>
            </w:pPr>
          </w:p>
        </w:tc>
        <w:tc>
          <w:tcPr>
            <w:tcW w:w="3428" w:type="dxa"/>
            <w:gridSpan w:val="3"/>
            <w:tcBorders>
              <w:top w:val="single" w:color="auto" w:sz="4" w:space="0"/>
              <w:left w:val="nil"/>
              <w:bottom w:val="single" w:color="auto" w:sz="4" w:space="0"/>
              <w:right w:val="single" w:color="auto" w:sz="4" w:space="0"/>
            </w:tcBorders>
            <w:shd w:val="clear" w:color="auto" w:fill="auto"/>
            <w:vAlign w:val="center"/>
          </w:tcPr>
          <w:p w14:paraId="31674669">
            <w:pPr>
              <w:autoSpaceDE w:val="0"/>
              <w:adjustRightInd w:val="0"/>
              <w:spacing w:line="360" w:lineRule="auto"/>
              <w:jc w:val="center"/>
              <w:rPr>
                <w:rFonts w:ascii="宋体" w:hAnsi="宋体" w:eastAsia="宋体" w:cs="宋体"/>
                <w:b/>
                <w:color w:val="auto"/>
                <w:kern w:val="0"/>
                <w:szCs w:val="21"/>
                <w:highlight w:val="none"/>
              </w:rPr>
            </w:pPr>
          </w:p>
        </w:tc>
        <w:tc>
          <w:tcPr>
            <w:tcW w:w="946" w:type="dxa"/>
            <w:tcBorders>
              <w:top w:val="single" w:color="auto" w:sz="4" w:space="0"/>
              <w:left w:val="nil"/>
              <w:bottom w:val="single" w:color="auto" w:sz="4" w:space="0"/>
              <w:right w:val="single" w:color="auto" w:sz="4" w:space="0"/>
            </w:tcBorders>
            <w:shd w:val="clear" w:color="auto" w:fill="auto"/>
            <w:vAlign w:val="center"/>
          </w:tcPr>
          <w:p w14:paraId="34C1D026">
            <w:pPr>
              <w:autoSpaceDE w:val="0"/>
              <w:adjustRightInd w:val="0"/>
              <w:spacing w:line="360" w:lineRule="auto"/>
              <w:jc w:val="center"/>
              <w:rPr>
                <w:rFonts w:ascii="宋体" w:hAnsi="宋体" w:eastAsia="宋体" w:cs="宋体"/>
                <w:b/>
                <w:color w:val="auto"/>
                <w:kern w:val="0"/>
                <w:szCs w:val="21"/>
                <w:highlight w:val="none"/>
              </w:rPr>
            </w:pPr>
          </w:p>
        </w:tc>
        <w:tc>
          <w:tcPr>
            <w:tcW w:w="1158" w:type="dxa"/>
            <w:tcBorders>
              <w:top w:val="single" w:color="auto" w:sz="4" w:space="0"/>
              <w:left w:val="nil"/>
              <w:bottom w:val="single" w:color="auto" w:sz="4" w:space="0"/>
              <w:right w:val="single" w:color="auto" w:sz="4" w:space="0"/>
            </w:tcBorders>
            <w:shd w:val="clear" w:color="auto" w:fill="auto"/>
            <w:vAlign w:val="center"/>
          </w:tcPr>
          <w:p w14:paraId="5F1FD722">
            <w:pPr>
              <w:autoSpaceDE w:val="0"/>
              <w:adjustRightInd w:val="0"/>
              <w:spacing w:line="360" w:lineRule="auto"/>
              <w:jc w:val="center"/>
              <w:rPr>
                <w:rFonts w:ascii="宋体" w:hAnsi="宋体" w:eastAsia="宋体" w:cs="宋体"/>
                <w:b/>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14:paraId="49FD76B4">
            <w:pPr>
              <w:autoSpaceDE w:val="0"/>
              <w:adjustRightInd w:val="0"/>
              <w:spacing w:line="360" w:lineRule="auto"/>
              <w:ind w:left="-87"/>
              <w:jc w:val="center"/>
              <w:rPr>
                <w:rFonts w:ascii="宋体" w:hAnsi="宋体" w:eastAsia="宋体" w:cs="宋体"/>
                <w:b/>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14:paraId="6899DBD8">
            <w:pPr>
              <w:autoSpaceDE w:val="0"/>
              <w:adjustRightInd w:val="0"/>
              <w:spacing w:line="360" w:lineRule="auto"/>
              <w:jc w:val="center"/>
              <w:rPr>
                <w:rFonts w:ascii="宋体" w:hAnsi="宋体" w:eastAsia="宋体" w:cs="宋体"/>
                <w:b/>
                <w:color w:val="auto"/>
                <w:kern w:val="0"/>
                <w:szCs w:val="21"/>
                <w:highlight w:val="none"/>
              </w:rPr>
            </w:pPr>
          </w:p>
        </w:tc>
      </w:tr>
      <w:tr w14:paraId="249F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14:paraId="51EC5E8A">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p>
        </w:tc>
        <w:tc>
          <w:tcPr>
            <w:tcW w:w="1384" w:type="dxa"/>
            <w:tcBorders>
              <w:top w:val="single" w:color="auto" w:sz="4" w:space="0"/>
              <w:left w:val="nil"/>
              <w:bottom w:val="single" w:color="auto" w:sz="4" w:space="0"/>
              <w:right w:val="single" w:color="auto" w:sz="4" w:space="0"/>
            </w:tcBorders>
            <w:shd w:val="clear" w:color="auto" w:fill="auto"/>
            <w:vAlign w:val="center"/>
          </w:tcPr>
          <w:p w14:paraId="52D3A24D">
            <w:pPr>
              <w:autoSpaceDE w:val="0"/>
              <w:adjustRightInd w:val="0"/>
              <w:spacing w:line="360" w:lineRule="auto"/>
              <w:jc w:val="center"/>
              <w:rPr>
                <w:rFonts w:ascii="宋体" w:hAnsi="宋体" w:eastAsia="宋体" w:cs="宋体"/>
                <w:color w:val="auto"/>
                <w:kern w:val="0"/>
                <w:szCs w:val="21"/>
                <w:highlight w:val="none"/>
              </w:rPr>
            </w:pPr>
          </w:p>
        </w:tc>
        <w:tc>
          <w:tcPr>
            <w:tcW w:w="3428" w:type="dxa"/>
            <w:gridSpan w:val="3"/>
            <w:tcBorders>
              <w:top w:val="single" w:color="auto" w:sz="4" w:space="0"/>
              <w:left w:val="nil"/>
              <w:bottom w:val="single" w:color="auto" w:sz="4" w:space="0"/>
              <w:right w:val="single" w:color="auto" w:sz="4" w:space="0"/>
            </w:tcBorders>
            <w:shd w:val="clear" w:color="auto" w:fill="auto"/>
            <w:vAlign w:val="center"/>
          </w:tcPr>
          <w:p w14:paraId="65C80BBF">
            <w:pPr>
              <w:autoSpaceDE w:val="0"/>
              <w:adjustRightInd w:val="0"/>
              <w:spacing w:line="360" w:lineRule="auto"/>
              <w:jc w:val="center"/>
              <w:rPr>
                <w:rFonts w:ascii="宋体" w:hAnsi="宋体" w:eastAsia="宋体" w:cs="宋体"/>
                <w:color w:val="auto"/>
                <w:kern w:val="0"/>
                <w:szCs w:val="21"/>
                <w:highlight w:val="none"/>
              </w:rPr>
            </w:pPr>
          </w:p>
        </w:tc>
        <w:tc>
          <w:tcPr>
            <w:tcW w:w="946" w:type="dxa"/>
            <w:tcBorders>
              <w:top w:val="single" w:color="auto" w:sz="4" w:space="0"/>
              <w:left w:val="nil"/>
              <w:bottom w:val="single" w:color="auto" w:sz="4" w:space="0"/>
              <w:right w:val="single" w:color="auto" w:sz="4" w:space="0"/>
            </w:tcBorders>
            <w:shd w:val="clear" w:color="auto" w:fill="auto"/>
            <w:vAlign w:val="center"/>
          </w:tcPr>
          <w:p w14:paraId="7727F8E4">
            <w:pPr>
              <w:autoSpaceDE w:val="0"/>
              <w:adjustRightInd w:val="0"/>
              <w:spacing w:line="360" w:lineRule="auto"/>
              <w:jc w:val="center"/>
              <w:rPr>
                <w:rFonts w:ascii="宋体" w:hAnsi="宋体" w:eastAsia="宋体" w:cs="宋体"/>
                <w:color w:val="auto"/>
                <w:kern w:val="0"/>
                <w:szCs w:val="21"/>
                <w:highlight w:val="none"/>
              </w:rPr>
            </w:pPr>
          </w:p>
        </w:tc>
        <w:tc>
          <w:tcPr>
            <w:tcW w:w="1158" w:type="dxa"/>
            <w:tcBorders>
              <w:top w:val="single" w:color="auto" w:sz="4" w:space="0"/>
              <w:left w:val="nil"/>
              <w:bottom w:val="single" w:color="auto" w:sz="4" w:space="0"/>
              <w:right w:val="single" w:color="auto" w:sz="4" w:space="0"/>
            </w:tcBorders>
            <w:shd w:val="clear" w:color="auto" w:fill="auto"/>
            <w:vAlign w:val="center"/>
          </w:tcPr>
          <w:p w14:paraId="52D32552">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14:paraId="77094F98">
            <w:pPr>
              <w:autoSpaceDE w:val="0"/>
              <w:adjustRightInd w:val="0"/>
              <w:spacing w:line="360" w:lineRule="auto"/>
              <w:jc w:val="center"/>
              <w:rPr>
                <w:rFonts w:ascii="宋体" w:hAnsi="宋体" w:eastAsia="宋体" w:cs="宋体"/>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14:paraId="10DAD5CF">
            <w:pPr>
              <w:autoSpaceDE w:val="0"/>
              <w:adjustRightInd w:val="0"/>
              <w:spacing w:line="360" w:lineRule="auto"/>
              <w:jc w:val="center"/>
              <w:rPr>
                <w:rFonts w:ascii="宋体" w:hAnsi="宋体" w:eastAsia="宋体" w:cs="宋体"/>
                <w:color w:val="auto"/>
                <w:kern w:val="0"/>
                <w:szCs w:val="21"/>
                <w:highlight w:val="none"/>
              </w:rPr>
            </w:pPr>
          </w:p>
        </w:tc>
      </w:tr>
      <w:tr w14:paraId="61578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14:paraId="49F363D0">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p>
        </w:tc>
        <w:tc>
          <w:tcPr>
            <w:tcW w:w="1384" w:type="dxa"/>
            <w:tcBorders>
              <w:top w:val="single" w:color="auto" w:sz="4" w:space="0"/>
              <w:left w:val="nil"/>
              <w:bottom w:val="single" w:color="auto" w:sz="4" w:space="0"/>
              <w:right w:val="single" w:color="auto" w:sz="4" w:space="0"/>
            </w:tcBorders>
            <w:shd w:val="clear" w:color="auto" w:fill="auto"/>
            <w:vAlign w:val="center"/>
          </w:tcPr>
          <w:p w14:paraId="4B19AC2D">
            <w:pPr>
              <w:autoSpaceDE w:val="0"/>
              <w:adjustRightInd w:val="0"/>
              <w:spacing w:line="360" w:lineRule="auto"/>
              <w:jc w:val="center"/>
              <w:rPr>
                <w:rFonts w:ascii="宋体" w:hAnsi="宋体" w:eastAsia="宋体" w:cs="宋体"/>
                <w:color w:val="auto"/>
                <w:kern w:val="0"/>
                <w:szCs w:val="21"/>
                <w:highlight w:val="none"/>
              </w:rPr>
            </w:pPr>
          </w:p>
        </w:tc>
        <w:tc>
          <w:tcPr>
            <w:tcW w:w="3428" w:type="dxa"/>
            <w:gridSpan w:val="3"/>
            <w:tcBorders>
              <w:top w:val="single" w:color="auto" w:sz="4" w:space="0"/>
              <w:left w:val="nil"/>
              <w:bottom w:val="single" w:color="auto" w:sz="4" w:space="0"/>
              <w:right w:val="single" w:color="auto" w:sz="4" w:space="0"/>
            </w:tcBorders>
            <w:shd w:val="clear" w:color="auto" w:fill="auto"/>
            <w:vAlign w:val="center"/>
          </w:tcPr>
          <w:p w14:paraId="3268A84F">
            <w:pPr>
              <w:autoSpaceDE w:val="0"/>
              <w:adjustRightInd w:val="0"/>
              <w:spacing w:line="360" w:lineRule="auto"/>
              <w:jc w:val="center"/>
              <w:rPr>
                <w:rFonts w:ascii="宋体" w:hAnsi="宋体" w:eastAsia="宋体" w:cs="宋体"/>
                <w:color w:val="auto"/>
                <w:kern w:val="0"/>
                <w:szCs w:val="21"/>
                <w:highlight w:val="none"/>
              </w:rPr>
            </w:pPr>
          </w:p>
        </w:tc>
        <w:tc>
          <w:tcPr>
            <w:tcW w:w="946" w:type="dxa"/>
            <w:tcBorders>
              <w:top w:val="single" w:color="auto" w:sz="4" w:space="0"/>
              <w:left w:val="nil"/>
              <w:bottom w:val="single" w:color="auto" w:sz="4" w:space="0"/>
              <w:right w:val="single" w:color="auto" w:sz="4" w:space="0"/>
            </w:tcBorders>
            <w:shd w:val="clear" w:color="auto" w:fill="auto"/>
            <w:vAlign w:val="center"/>
          </w:tcPr>
          <w:p w14:paraId="0C091D63">
            <w:pPr>
              <w:autoSpaceDE w:val="0"/>
              <w:adjustRightInd w:val="0"/>
              <w:spacing w:line="360" w:lineRule="auto"/>
              <w:jc w:val="center"/>
              <w:rPr>
                <w:rFonts w:ascii="宋体" w:hAnsi="宋体" w:eastAsia="宋体" w:cs="宋体"/>
                <w:color w:val="auto"/>
                <w:kern w:val="0"/>
                <w:szCs w:val="21"/>
                <w:highlight w:val="none"/>
              </w:rPr>
            </w:pPr>
          </w:p>
        </w:tc>
        <w:tc>
          <w:tcPr>
            <w:tcW w:w="1158" w:type="dxa"/>
            <w:tcBorders>
              <w:top w:val="single" w:color="auto" w:sz="4" w:space="0"/>
              <w:left w:val="nil"/>
              <w:bottom w:val="single" w:color="auto" w:sz="4" w:space="0"/>
              <w:right w:val="single" w:color="auto" w:sz="4" w:space="0"/>
            </w:tcBorders>
            <w:shd w:val="clear" w:color="auto" w:fill="auto"/>
            <w:vAlign w:val="center"/>
          </w:tcPr>
          <w:p w14:paraId="3202331C">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14:paraId="65556695">
            <w:pPr>
              <w:autoSpaceDE w:val="0"/>
              <w:adjustRightInd w:val="0"/>
              <w:spacing w:line="360" w:lineRule="auto"/>
              <w:jc w:val="center"/>
              <w:rPr>
                <w:rFonts w:ascii="宋体" w:hAnsi="宋体" w:eastAsia="宋体" w:cs="宋体"/>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14:paraId="2475374F">
            <w:pPr>
              <w:autoSpaceDE w:val="0"/>
              <w:adjustRightInd w:val="0"/>
              <w:spacing w:line="360" w:lineRule="auto"/>
              <w:jc w:val="center"/>
              <w:rPr>
                <w:rFonts w:ascii="宋体" w:hAnsi="宋体" w:eastAsia="宋体" w:cs="宋体"/>
                <w:color w:val="auto"/>
                <w:kern w:val="0"/>
                <w:szCs w:val="21"/>
                <w:highlight w:val="none"/>
              </w:rPr>
            </w:pPr>
          </w:p>
        </w:tc>
      </w:tr>
      <w:tr w14:paraId="0B9D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14:paraId="79B1B7C6">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p>
        </w:tc>
        <w:tc>
          <w:tcPr>
            <w:tcW w:w="1384" w:type="dxa"/>
            <w:tcBorders>
              <w:top w:val="single" w:color="auto" w:sz="4" w:space="0"/>
              <w:left w:val="nil"/>
              <w:bottom w:val="single" w:color="auto" w:sz="4" w:space="0"/>
              <w:right w:val="single" w:color="auto" w:sz="4" w:space="0"/>
            </w:tcBorders>
            <w:shd w:val="clear" w:color="auto" w:fill="auto"/>
            <w:vAlign w:val="center"/>
          </w:tcPr>
          <w:p w14:paraId="7C7D0C38">
            <w:pPr>
              <w:autoSpaceDE w:val="0"/>
              <w:adjustRightInd w:val="0"/>
              <w:spacing w:line="360" w:lineRule="auto"/>
              <w:jc w:val="center"/>
              <w:rPr>
                <w:rFonts w:ascii="宋体" w:hAnsi="宋体" w:eastAsia="宋体" w:cs="宋体"/>
                <w:color w:val="auto"/>
                <w:kern w:val="0"/>
                <w:szCs w:val="21"/>
                <w:highlight w:val="none"/>
              </w:rPr>
            </w:pPr>
          </w:p>
        </w:tc>
        <w:tc>
          <w:tcPr>
            <w:tcW w:w="3428" w:type="dxa"/>
            <w:gridSpan w:val="3"/>
            <w:tcBorders>
              <w:top w:val="single" w:color="auto" w:sz="4" w:space="0"/>
              <w:left w:val="nil"/>
              <w:bottom w:val="single" w:color="auto" w:sz="4" w:space="0"/>
              <w:right w:val="single" w:color="auto" w:sz="4" w:space="0"/>
            </w:tcBorders>
            <w:shd w:val="clear" w:color="auto" w:fill="auto"/>
            <w:vAlign w:val="center"/>
          </w:tcPr>
          <w:p w14:paraId="62087D72">
            <w:pPr>
              <w:autoSpaceDE w:val="0"/>
              <w:adjustRightInd w:val="0"/>
              <w:spacing w:line="360" w:lineRule="auto"/>
              <w:jc w:val="center"/>
              <w:rPr>
                <w:rFonts w:ascii="宋体" w:hAnsi="宋体" w:eastAsia="宋体" w:cs="宋体"/>
                <w:color w:val="auto"/>
                <w:kern w:val="0"/>
                <w:szCs w:val="21"/>
                <w:highlight w:val="none"/>
              </w:rPr>
            </w:pPr>
          </w:p>
        </w:tc>
        <w:tc>
          <w:tcPr>
            <w:tcW w:w="946" w:type="dxa"/>
            <w:tcBorders>
              <w:top w:val="single" w:color="auto" w:sz="4" w:space="0"/>
              <w:left w:val="nil"/>
              <w:bottom w:val="single" w:color="auto" w:sz="4" w:space="0"/>
              <w:right w:val="single" w:color="auto" w:sz="4" w:space="0"/>
            </w:tcBorders>
            <w:shd w:val="clear" w:color="auto" w:fill="auto"/>
            <w:vAlign w:val="center"/>
          </w:tcPr>
          <w:p w14:paraId="0F5E8650">
            <w:pPr>
              <w:autoSpaceDE w:val="0"/>
              <w:adjustRightInd w:val="0"/>
              <w:spacing w:line="360" w:lineRule="auto"/>
              <w:jc w:val="center"/>
              <w:rPr>
                <w:rFonts w:ascii="宋体" w:hAnsi="宋体" w:eastAsia="宋体" w:cs="宋体"/>
                <w:color w:val="auto"/>
                <w:kern w:val="0"/>
                <w:szCs w:val="21"/>
                <w:highlight w:val="none"/>
              </w:rPr>
            </w:pPr>
          </w:p>
        </w:tc>
        <w:tc>
          <w:tcPr>
            <w:tcW w:w="1158" w:type="dxa"/>
            <w:tcBorders>
              <w:top w:val="single" w:color="auto" w:sz="4" w:space="0"/>
              <w:left w:val="nil"/>
              <w:bottom w:val="single" w:color="auto" w:sz="4" w:space="0"/>
              <w:right w:val="single" w:color="auto" w:sz="4" w:space="0"/>
            </w:tcBorders>
            <w:shd w:val="clear" w:color="auto" w:fill="auto"/>
            <w:vAlign w:val="center"/>
          </w:tcPr>
          <w:p w14:paraId="204903BE">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14:paraId="76B2F617">
            <w:pPr>
              <w:autoSpaceDE w:val="0"/>
              <w:adjustRightInd w:val="0"/>
              <w:spacing w:line="360" w:lineRule="auto"/>
              <w:jc w:val="center"/>
              <w:rPr>
                <w:rFonts w:ascii="宋体" w:hAnsi="宋体" w:eastAsia="宋体" w:cs="宋体"/>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14:paraId="3EFC7F3C">
            <w:pPr>
              <w:autoSpaceDE w:val="0"/>
              <w:adjustRightInd w:val="0"/>
              <w:spacing w:line="360" w:lineRule="auto"/>
              <w:jc w:val="center"/>
              <w:rPr>
                <w:rFonts w:ascii="宋体" w:hAnsi="宋体" w:eastAsia="宋体" w:cs="宋体"/>
                <w:color w:val="auto"/>
                <w:kern w:val="0"/>
                <w:szCs w:val="21"/>
                <w:highlight w:val="none"/>
              </w:rPr>
            </w:pPr>
          </w:p>
        </w:tc>
      </w:tr>
      <w:tr w14:paraId="4DB6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6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0937807B">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小  计</w:t>
            </w:r>
          </w:p>
        </w:tc>
        <w:tc>
          <w:tcPr>
            <w:tcW w:w="1152" w:type="dxa"/>
            <w:tcBorders>
              <w:top w:val="single" w:color="auto" w:sz="4" w:space="0"/>
              <w:left w:val="nil"/>
              <w:bottom w:val="single" w:color="auto" w:sz="4" w:space="0"/>
              <w:right w:val="single" w:color="auto" w:sz="4" w:space="0"/>
            </w:tcBorders>
            <w:shd w:val="clear" w:color="auto" w:fill="auto"/>
            <w:vAlign w:val="center"/>
          </w:tcPr>
          <w:p w14:paraId="7A3514C1">
            <w:pPr>
              <w:autoSpaceDE w:val="0"/>
              <w:adjustRightInd w:val="0"/>
              <w:spacing w:line="360" w:lineRule="auto"/>
              <w:jc w:val="center"/>
              <w:rPr>
                <w:rFonts w:ascii="宋体" w:hAnsi="宋体" w:eastAsia="宋体" w:cs="宋体"/>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14:paraId="34BF36FF">
            <w:pPr>
              <w:autoSpaceDE w:val="0"/>
              <w:adjustRightInd w:val="0"/>
              <w:spacing w:line="360" w:lineRule="auto"/>
              <w:jc w:val="center"/>
              <w:rPr>
                <w:rFonts w:ascii="宋体" w:hAnsi="宋体" w:eastAsia="宋体" w:cs="宋体"/>
                <w:color w:val="auto"/>
                <w:kern w:val="0"/>
                <w:szCs w:val="21"/>
                <w:highlight w:val="none"/>
              </w:rPr>
            </w:pPr>
          </w:p>
        </w:tc>
      </w:tr>
      <w:tr w14:paraId="7CA5D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6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74DA512">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合  计 （货物+服务，含税）</w:t>
            </w:r>
          </w:p>
        </w:tc>
        <w:tc>
          <w:tcPr>
            <w:tcW w:w="1152" w:type="dxa"/>
            <w:tcBorders>
              <w:top w:val="single" w:color="auto" w:sz="4" w:space="0"/>
              <w:left w:val="nil"/>
              <w:bottom w:val="single" w:color="auto" w:sz="4" w:space="0"/>
              <w:right w:val="single" w:color="auto" w:sz="4" w:space="0"/>
            </w:tcBorders>
            <w:shd w:val="clear" w:color="auto" w:fill="auto"/>
            <w:vAlign w:val="center"/>
          </w:tcPr>
          <w:p w14:paraId="2D270FEB">
            <w:pPr>
              <w:autoSpaceDE w:val="0"/>
              <w:adjustRightInd w:val="0"/>
              <w:spacing w:line="360" w:lineRule="auto"/>
              <w:jc w:val="center"/>
              <w:rPr>
                <w:rFonts w:ascii="宋体" w:hAnsi="宋体" w:eastAsia="宋体" w:cs="宋体"/>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14:paraId="16038216">
            <w:pPr>
              <w:autoSpaceDE w:val="0"/>
              <w:adjustRightInd w:val="0"/>
              <w:spacing w:line="360" w:lineRule="auto"/>
              <w:jc w:val="center"/>
              <w:rPr>
                <w:rFonts w:ascii="宋体" w:hAnsi="宋体" w:eastAsia="宋体" w:cs="宋体"/>
                <w:color w:val="auto"/>
                <w:kern w:val="0"/>
                <w:szCs w:val="21"/>
                <w:highlight w:val="none"/>
              </w:rPr>
            </w:pPr>
          </w:p>
        </w:tc>
      </w:tr>
    </w:tbl>
    <w:p w14:paraId="37E1D0E3">
      <w:pPr>
        <w:autoSpaceDE w:val="0"/>
        <w:autoSpaceDN w:val="0"/>
        <w:adjustRightInd w:val="0"/>
        <w:spacing w:line="360" w:lineRule="auto"/>
        <w:jc w:val="left"/>
        <w:rPr>
          <w:rFonts w:ascii="宋体" w:hAnsi="宋体" w:eastAsia="宋体" w:cs="宋体"/>
          <w:b/>
          <w:color w:val="auto"/>
          <w:kern w:val="0"/>
          <w:szCs w:val="21"/>
          <w:highlight w:val="none"/>
        </w:rPr>
      </w:pPr>
    </w:p>
    <w:p w14:paraId="0431FA2B">
      <w:pPr>
        <w:autoSpaceDE w:val="0"/>
        <w:autoSpaceDN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rPr>
        <w:t>备</w:t>
      </w:r>
      <w:r>
        <w:rPr>
          <w:rFonts w:hint="eastAsia" w:ascii="宋体" w:hAnsi="宋体" w:eastAsia="宋体" w:cs="宋体"/>
          <w:color w:val="auto"/>
          <w:kern w:val="3"/>
          <w:szCs w:val="21"/>
          <w:highlight w:val="none"/>
          <w:lang w:bidi="ar"/>
        </w:rPr>
        <w:t>注：</w:t>
      </w:r>
    </w:p>
    <w:p w14:paraId="52E096B4">
      <w:pPr>
        <w:autoSpaceDE w:val="0"/>
        <w:autoSpaceDN w:val="0"/>
        <w:adjustRightInd w:val="0"/>
        <w:snapToGrid w:val="0"/>
        <w:spacing w:line="360" w:lineRule="auto"/>
        <w:ind w:left="525" w:hanging="525" w:hangingChars="25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（1）此表乃投标报价表内“综合单价（含税）”的价格明细表，投标人应根据招标范围内分项内容的数量扩展报价表；如内容较多，投标人可将每一分项内容单独列表，未提供附表的部分格式不限。</w:t>
      </w:r>
    </w:p>
    <w:p w14:paraId="39AD86CB">
      <w:pPr>
        <w:autoSpaceDE w:val="0"/>
        <w:autoSpaceDN w:val="0"/>
        <w:adjustRightInd w:val="0"/>
        <w:snapToGrid w:val="0"/>
        <w:spacing w:line="360" w:lineRule="auto"/>
        <w:ind w:left="525" w:hanging="525" w:hangingChars="25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投标人应列明按“用户需求书”所要求的招标范围内全部货物及其服务的价格明细。投标人未填单价或合价或漏量或漏项的项目，在实施后，招标人将不予以支付，并视为该项费用已包括在其他有价款的单价或合价内。</w:t>
      </w:r>
    </w:p>
    <w:p w14:paraId="524E962D">
      <w:pPr>
        <w:autoSpaceDE w:val="0"/>
        <w:autoSpaceDN w:val="0"/>
        <w:adjustRightInd w:val="0"/>
        <w:snapToGrid w:val="0"/>
        <w:spacing w:line="360" w:lineRule="auto"/>
        <w:ind w:left="527" w:hanging="527" w:hangingChars="250"/>
        <w:jc w:val="left"/>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（3）</w:t>
      </w:r>
      <w:r>
        <w:rPr>
          <w:rFonts w:hint="eastAsia" w:ascii="宋体" w:hAnsi="宋体" w:eastAsia="宋体" w:cs="宋体"/>
          <w:b/>
          <w:bCs/>
          <w:color w:val="auto"/>
          <w:kern w:val="0"/>
          <w:szCs w:val="21"/>
          <w:highlight w:val="none"/>
          <w:u w:val="single"/>
          <w:lang w:bidi="ar"/>
        </w:rPr>
        <w:t>招标文件及用户需求书虽未列出，但根据为满足</w:t>
      </w:r>
      <w:r>
        <w:rPr>
          <w:rFonts w:hint="eastAsia" w:ascii="宋体" w:hAnsi="宋体" w:eastAsia="宋体" w:cs="宋体"/>
          <w:b/>
          <w:bCs/>
          <w:color w:val="auto"/>
          <w:kern w:val="0"/>
          <w:szCs w:val="21"/>
          <w:highlight w:val="none"/>
          <w:u w:val="single"/>
          <w:lang w:val="en-US" w:eastAsia="zh-CN" w:bidi="ar"/>
        </w:rPr>
        <w:t>自卸汽车</w:t>
      </w:r>
      <w:r>
        <w:rPr>
          <w:rFonts w:hint="eastAsia" w:ascii="宋体" w:hAnsi="宋体" w:eastAsia="宋体" w:cs="宋体"/>
          <w:b/>
          <w:bCs/>
          <w:color w:val="auto"/>
          <w:kern w:val="0"/>
          <w:szCs w:val="21"/>
          <w:highlight w:val="none"/>
          <w:u w:val="single"/>
          <w:lang w:bidi="ar"/>
        </w:rPr>
        <w:t>功能所必需的设备材料，投标人应在本分项报价</w:t>
      </w:r>
      <w:r>
        <w:rPr>
          <w:rFonts w:hint="eastAsia" w:ascii="宋体" w:hAnsi="宋体" w:eastAsia="宋体" w:cs="宋体"/>
          <w:b/>
          <w:color w:val="auto"/>
          <w:kern w:val="0"/>
          <w:szCs w:val="21"/>
          <w:highlight w:val="none"/>
          <w:u w:val="single"/>
          <w:lang w:bidi="ar"/>
        </w:rPr>
        <w:t>中列出。如未列出，项目实施时必须无条件及时提供，视为该部分报价已列入其他单项中，招标人不再另行支付费用</w:t>
      </w:r>
      <w:r>
        <w:rPr>
          <w:rFonts w:hint="eastAsia" w:ascii="宋体" w:hAnsi="宋体" w:eastAsia="宋体" w:cs="宋体"/>
          <w:b/>
          <w:color w:val="auto"/>
          <w:kern w:val="0"/>
          <w:szCs w:val="21"/>
          <w:highlight w:val="none"/>
          <w:lang w:bidi="ar"/>
        </w:rPr>
        <w:t>。</w:t>
      </w:r>
    </w:p>
    <w:p w14:paraId="49A2B364">
      <w:pPr>
        <w:autoSpaceDE w:val="0"/>
        <w:autoSpaceDN w:val="0"/>
        <w:adjustRightInd w:val="0"/>
        <w:snapToGrid w:val="0"/>
        <w:spacing w:line="360" w:lineRule="auto"/>
        <w:ind w:left="527" w:hanging="527" w:hangingChars="250"/>
        <w:jc w:val="left"/>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（4）</w:t>
      </w:r>
      <w:r>
        <w:rPr>
          <w:rFonts w:hint="eastAsia" w:ascii="宋体" w:hAnsi="宋体" w:eastAsia="宋体" w:cs="宋体"/>
          <w:b/>
          <w:color w:val="auto"/>
          <w:kern w:val="0"/>
          <w:szCs w:val="21"/>
          <w:highlight w:val="none"/>
          <w:u w:val="single"/>
          <w:lang w:bidi="ar"/>
        </w:rPr>
        <w:t>本综合单价明细表内的合计金额与投标报价表内综合单价金额不一致的，以投标报价表内综合单价为准，并同比例修正综合单价明细表内单价</w:t>
      </w:r>
      <w:r>
        <w:rPr>
          <w:rFonts w:hint="eastAsia" w:ascii="宋体" w:hAnsi="宋体" w:eastAsia="宋体" w:cs="宋体"/>
          <w:b/>
          <w:color w:val="auto"/>
          <w:kern w:val="0"/>
          <w:szCs w:val="21"/>
          <w:highlight w:val="none"/>
          <w:lang w:bidi="ar"/>
        </w:rPr>
        <w:t>。</w:t>
      </w:r>
    </w:p>
    <w:p w14:paraId="44C511F5">
      <w:pPr>
        <w:pStyle w:val="2"/>
        <w:rPr>
          <w:rFonts w:hint="eastAsia" w:ascii="宋体" w:hAnsi="宋体" w:eastAsia="宋体" w:cs="Times New Roman"/>
          <w:color w:val="auto"/>
          <w:kern w:val="0"/>
          <w:szCs w:val="21"/>
          <w:highlight w:val="none"/>
        </w:rPr>
      </w:pPr>
    </w:p>
    <w:p w14:paraId="2D55C960">
      <w:pPr>
        <w:rPr>
          <w:color w:val="auto"/>
          <w:highlight w:val="none"/>
        </w:rPr>
      </w:pPr>
    </w:p>
    <w:p w14:paraId="655BB6FA">
      <w:pPr>
        <w:autoSpaceDE w:val="0"/>
        <w:autoSpaceDN w:val="0"/>
        <w:adjustRightInd w:val="0"/>
        <w:spacing w:line="360" w:lineRule="auto"/>
        <w:ind w:firstLine="315" w:firstLineChars="150"/>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投标人：（加盖投标人法人公章）</w:t>
      </w:r>
    </w:p>
    <w:p w14:paraId="3EB151D5">
      <w:pPr>
        <w:autoSpaceDE w:val="0"/>
        <w:autoSpaceDN w:val="0"/>
        <w:adjustRightInd w:val="0"/>
        <w:spacing w:line="360" w:lineRule="auto"/>
        <w:ind w:right="275" w:rightChars="131"/>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17867061">
      <w:pPr>
        <w:autoSpaceDE/>
        <w:autoSpaceDN/>
        <w:adjustRightInd/>
        <w:spacing w:line="240" w:lineRule="auto"/>
        <w:ind w:firstLine="0" w:firstLineChars="0"/>
        <w:rPr>
          <w:rFonts w:ascii="宋体" w:hAnsi="宋体" w:eastAsia="宋体" w:cs="Times New Roman"/>
          <w:color w:val="auto"/>
          <w:sz w:val="24"/>
          <w:szCs w:val="24"/>
          <w:highlight w:val="none"/>
          <w:lang w:val="zh-CN"/>
        </w:rPr>
      </w:pPr>
      <w:r>
        <w:rPr>
          <w:rFonts w:ascii="宋体" w:hAnsi="宋体" w:eastAsia="宋体" w:cs="Times New Roman"/>
          <w:color w:val="auto"/>
          <w:sz w:val="24"/>
          <w:szCs w:val="24"/>
          <w:highlight w:val="none"/>
          <w:lang w:val="zh-CN"/>
        </w:rPr>
        <w:br w:type="page"/>
      </w:r>
    </w:p>
    <w:p w14:paraId="558988E5">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489" w:name="_Toc18828"/>
      <w:bookmarkStart w:id="490" w:name="_Toc1977725"/>
      <w:bookmarkStart w:id="491" w:name="_Toc102860074"/>
      <w:bookmarkStart w:id="492" w:name="_Toc142508369"/>
      <w:bookmarkStart w:id="493" w:name="_Toc10754"/>
      <w:bookmarkStart w:id="494" w:name="_Toc104991875"/>
      <w:bookmarkStart w:id="495" w:name="_Toc94107209"/>
      <w:bookmarkStart w:id="496" w:name="_Toc102860418"/>
      <w:bookmarkStart w:id="497" w:name="_Toc140596928"/>
      <w:bookmarkStart w:id="498" w:name="_Toc24015"/>
      <w:bookmarkStart w:id="499" w:name="_Toc533708124"/>
      <w:bookmarkStart w:id="500" w:name="_Toc486167712"/>
      <w:bookmarkStart w:id="501" w:name="_Toc20759_WPSOffice_Level2"/>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89"/>
      <w:bookmarkEnd w:id="490"/>
      <w:bookmarkEnd w:id="491"/>
      <w:bookmarkEnd w:id="492"/>
      <w:bookmarkEnd w:id="493"/>
      <w:bookmarkEnd w:id="494"/>
      <w:bookmarkEnd w:id="495"/>
      <w:bookmarkEnd w:id="496"/>
      <w:bookmarkEnd w:id="497"/>
      <w:bookmarkEnd w:id="498"/>
    </w:p>
    <w:p w14:paraId="324C3AD5">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02" w:name="_Toc102860075"/>
      <w:bookmarkStart w:id="503" w:name="_Toc140596929"/>
      <w:bookmarkStart w:id="504" w:name="_Toc508"/>
      <w:bookmarkStart w:id="505" w:name="_Toc28382"/>
      <w:bookmarkStart w:id="506" w:name="_Toc31420"/>
      <w:bookmarkStart w:id="507" w:name="_Toc102860419"/>
      <w:bookmarkStart w:id="508" w:name="_Toc94107210"/>
      <w:bookmarkStart w:id="509" w:name="_Toc142508370"/>
      <w:bookmarkStart w:id="510" w:name="_Toc104991876"/>
      <w:bookmarkStart w:id="511"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502"/>
      <w:bookmarkEnd w:id="503"/>
      <w:bookmarkEnd w:id="504"/>
      <w:bookmarkEnd w:id="505"/>
      <w:bookmarkEnd w:id="506"/>
      <w:bookmarkEnd w:id="507"/>
      <w:bookmarkEnd w:id="508"/>
      <w:bookmarkEnd w:id="509"/>
      <w:bookmarkEnd w:id="510"/>
    </w:p>
    <w:p w14:paraId="0F4EB67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65A04CA">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pgNumType w:fmt="decimal"/>
          <w:cols w:space="720" w:num="1"/>
          <w:titlePg/>
          <w:docGrid w:linePitch="326" w:charSpace="0"/>
        </w:sectPr>
      </w:pPr>
    </w:p>
    <w:p w14:paraId="6BB6DB49">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12" w:name="_Toc140596930"/>
      <w:bookmarkStart w:id="513" w:name="_Toc9489"/>
      <w:bookmarkStart w:id="514" w:name="_Toc104991877"/>
      <w:bookmarkStart w:id="515" w:name="_Toc94107211"/>
      <w:bookmarkStart w:id="516" w:name="_Toc102860420"/>
      <w:bookmarkStart w:id="517" w:name="_Toc26345"/>
      <w:bookmarkStart w:id="518" w:name="_Toc1033"/>
      <w:bookmarkStart w:id="519" w:name="_Toc102860076"/>
      <w:bookmarkStart w:id="520" w:name="_Toc14250837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512"/>
      <w:bookmarkEnd w:id="513"/>
      <w:bookmarkEnd w:id="514"/>
      <w:bookmarkEnd w:id="515"/>
      <w:bookmarkEnd w:id="516"/>
      <w:bookmarkEnd w:id="517"/>
      <w:bookmarkEnd w:id="518"/>
      <w:bookmarkEnd w:id="519"/>
      <w:bookmarkEnd w:id="520"/>
    </w:p>
    <w:p w14:paraId="7130689A">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521" w:name="_Toc104991878"/>
      <w:bookmarkStart w:id="522" w:name="_Toc94107212"/>
      <w:bookmarkStart w:id="523" w:name="_Toc102860421"/>
      <w:bookmarkStart w:id="524" w:name="_Toc142508372"/>
      <w:bookmarkStart w:id="525" w:name="_Toc140596931"/>
      <w:bookmarkStart w:id="526" w:name="_Toc7718"/>
      <w:bookmarkStart w:id="527" w:name="_Toc644"/>
      <w:bookmarkStart w:id="528" w:name="_Toc102860077"/>
      <w:bookmarkStart w:id="529" w:name="_Toc21657"/>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521"/>
      <w:bookmarkEnd w:id="522"/>
      <w:bookmarkEnd w:id="523"/>
      <w:bookmarkEnd w:id="524"/>
      <w:bookmarkEnd w:id="525"/>
      <w:bookmarkEnd w:id="526"/>
      <w:bookmarkEnd w:id="527"/>
      <w:bookmarkEnd w:id="528"/>
      <w:bookmarkEnd w:id="529"/>
    </w:p>
    <w:p w14:paraId="0C69C5F1">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99"/>
      <w:bookmarkEnd w:id="500"/>
      <w:bookmarkEnd w:id="501"/>
      <w:bookmarkEnd w:id="511"/>
    </w:p>
    <w:p w14:paraId="4EEDC178">
      <w:pPr>
        <w:spacing w:before="120" w:after="120" w:line="360" w:lineRule="auto"/>
        <w:ind w:firstLine="608" w:firstLineChars="202"/>
        <w:jc w:val="center"/>
        <w:rPr>
          <w:rFonts w:ascii="宋体" w:hAnsi="宋体" w:eastAsia="宋体" w:cs="宋体"/>
          <w:b/>
          <w:bCs/>
          <w:color w:val="auto"/>
          <w:sz w:val="30"/>
          <w:szCs w:val="30"/>
          <w:highlight w:val="none"/>
        </w:rPr>
      </w:pPr>
      <w:bookmarkStart w:id="530" w:name="_Toc11033_WPSOffice_Level3"/>
      <w:r>
        <w:rPr>
          <w:rFonts w:hint="eastAsia" w:ascii="宋体" w:hAnsi="宋体" w:eastAsia="宋体" w:cs="宋体"/>
          <w:b/>
          <w:color w:val="auto"/>
          <w:sz w:val="30"/>
          <w:szCs w:val="30"/>
          <w:highlight w:val="none"/>
        </w:rPr>
        <w:t>法定代</w:t>
      </w:r>
      <w:bookmarkStart w:id="531" w:name="_Toc45995270"/>
      <w:bookmarkStart w:id="532" w:name="_Toc36971359"/>
      <w:r>
        <w:rPr>
          <w:rFonts w:hint="eastAsia" w:ascii="宋体" w:hAnsi="宋体" w:eastAsia="宋体" w:cs="宋体"/>
          <w:b/>
          <w:color w:val="auto"/>
          <w:sz w:val="30"/>
          <w:szCs w:val="30"/>
          <w:highlight w:val="none"/>
        </w:rPr>
        <w:t>表人身份证明书</w:t>
      </w:r>
      <w:bookmarkEnd w:id="530"/>
    </w:p>
    <w:bookmarkEnd w:id="531"/>
    <w:bookmarkEnd w:id="532"/>
    <w:p w14:paraId="0D40C947">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4A8BBF16">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6497BFD3">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23D9015D">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204A156E">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46789F97">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13476519">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38CEE9CE">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7D4C1F7F">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55389613">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8FEA40C"/>
                          <w:p w14:paraId="0CC73607"/>
                          <w:p w14:paraId="08DFE320"/>
                          <w:p w14:paraId="4F6C310D"/>
                          <w:p w14:paraId="070778FD">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2336;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08FEA40C"/>
                    <w:p w14:paraId="0CC73607"/>
                    <w:p w14:paraId="08DFE320"/>
                    <w:p w14:paraId="4F6C310D"/>
                    <w:p w14:paraId="070778FD">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30D8424"/>
                          <w:p w14:paraId="3CC9AACE"/>
                          <w:p w14:paraId="14018BC6"/>
                          <w:p w14:paraId="30EFA2EA"/>
                          <w:p w14:paraId="143547CB">
                            <w:pPr>
                              <w:jc w:val="center"/>
                              <w:rPr>
                                <w:szCs w:val="21"/>
                              </w:rPr>
                            </w:pPr>
                            <w:r>
                              <w:rPr>
                                <w:rFonts w:hint="eastAsia"/>
                                <w:szCs w:val="21"/>
                              </w:rPr>
                              <w:t>法定代表人身份证反面</w:t>
                            </w:r>
                          </w:p>
                          <w:p w14:paraId="094811B4">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1312;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530D8424"/>
                    <w:p w14:paraId="3CC9AACE"/>
                    <w:p w14:paraId="14018BC6"/>
                    <w:p w14:paraId="30EFA2EA"/>
                    <w:p w14:paraId="143547CB">
                      <w:pPr>
                        <w:jc w:val="center"/>
                        <w:rPr>
                          <w:szCs w:val="21"/>
                        </w:rPr>
                      </w:pPr>
                      <w:r>
                        <w:rPr>
                          <w:rFonts w:hint="eastAsia"/>
                          <w:szCs w:val="21"/>
                        </w:rPr>
                        <w:t>法定代表人身份证反面</w:t>
                      </w:r>
                    </w:p>
                    <w:p w14:paraId="094811B4">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0CC999E"/>
                          <w:p w14:paraId="148C1D40"/>
                          <w:p w14:paraId="52BFDBD8"/>
                          <w:p w14:paraId="0A0F4A5E"/>
                          <w:p w14:paraId="79A59356">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0288;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60CC999E"/>
                    <w:p w14:paraId="148C1D40"/>
                    <w:p w14:paraId="52BFDBD8"/>
                    <w:p w14:paraId="0A0F4A5E"/>
                    <w:p w14:paraId="79A59356">
                      <w:pPr>
                        <w:jc w:val="center"/>
                      </w:pPr>
                      <w:r>
                        <w:rPr>
                          <w:rFonts w:hint="eastAsia"/>
                        </w:rPr>
                        <w:t>身份证正面</w:t>
                      </w:r>
                    </w:p>
                  </w:txbxContent>
                </v:textbox>
              </v:shape>
            </w:pict>
          </mc:Fallback>
        </mc:AlternateContent>
      </w:r>
    </w:p>
    <w:p w14:paraId="5D52363D">
      <w:pPr>
        <w:autoSpaceDE w:val="0"/>
        <w:autoSpaceDN w:val="0"/>
        <w:adjustRightInd w:val="0"/>
        <w:jc w:val="left"/>
        <w:rPr>
          <w:rFonts w:ascii="宋体" w:hAnsi="宋体" w:eastAsia="宋体" w:cs="宋体"/>
          <w:color w:val="auto"/>
          <w:kern w:val="0"/>
          <w:sz w:val="24"/>
          <w:szCs w:val="24"/>
          <w:highlight w:val="none"/>
        </w:rPr>
      </w:pPr>
    </w:p>
    <w:p w14:paraId="2DE865A1">
      <w:pPr>
        <w:autoSpaceDE w:val="0"/>
        <w:autoSpaceDN w:val="0"/>
        <w:adjustRightInd w:val="0"/>
        <w:jc w:val="left"/>
        <w:rPr>
          <w:rFonts w:ascii="宋体" w:hAnsi="宋体" w:eastAsia="宋体" w:cs="宋体"/>
          <w:color w:val="auto"/>
          <w:kern w:val="0"/>
          <w:sz w:val="24"/>
          <w:szCs w:val="24"/>
          <w:highlight w:val="none"/>
        </w:rPr>
      </w:pPr>
    </w:p>
    <w:p w14:paraId="05E8D26F">
      <w:pPr>
        <w:autoSpaceDE w:val="0"/>
        <w:autoSpaceDN w:val="0"/>
        <w:adjustRightInd w:val="0"/>
        <w:jc w:val="left"/>
        <w:rPr>
          <w:rFonts w:ascii="宋体" w:hAnsi="宋体" w:eastAsia="宋体" w:cs="宋体"/>
          <w:color w:val="auto"/>
          <w:kern w:val="0"/>
          <w:sz w:val="24"/>
          <w:szCs w:val="24"/>
          <w:highlight w:val="none"/>
        </w:rPr>
      </w:pPr>
    </w:p>
    <w:p w14:paraId="5E12563F">
      <w:pPr>
        <w:autoSpaceDE w:val="0"/>
        <w:autoSpaceDN w:val="0"/>
        <w:adjustRightInd w:val="0"/>
        <w:jc w:val="left"/>
        <w:rPr>
          <w:rFonts w:ascii="宋体" w:hAnsi="宋体" w:eastAsia="宋体" w:cs="宋体"/>
          <w:color w:val="auto"/>
          <w:kern w:val="0"/>
          <w:sz w:val="24"/>
          <w:szCs w:val="24"/>
          <w:highlight w:val="none"/>
        </w:rPr>
      </w:pPr>
    </w:p>
    <w:p w14:paraId="70820C95">
      <w:pPr>
        <w:autoSpaceDE w:val="0"/>
        <w:autoSpaceDN w:val="0"/>
        <w:adjustRightInd w:val="0"/>
        <w:jc w:val="left"/>
        <w:rPr>
          <w:rFonts w:ascii="宋体" w:hAnsi="宋体" w:eastAsia="宋体" w:cs="宋体"/>
          <w:color w:val="auto"/>
          <w:kern w:val="0"/>
          <w:sz w:val="24"/>
          <w:szCs w:val="24"/>
          <w:highlight w:val="none"/>
        </w:rPr>
      </w:pPr>
    </w:p>
    <w:p w14:paraId="6BCAA10F">
      <w:pPr>
        <w:autoSpaceDE w:val="0"/>
        <w:autoSpaceDN w:val="0"/>
        <w:adjustRightInd w:val="0"/>
        <w:jc w:val="left"/>
        <w:rPr>
          <w:rFonts w:ascii="宋体" w:hAnsi="宋体" w:eastAsia="宋体" w:cs="宋体"/>
          <w:color w:val="auto"/>
          <w:kern w:val="0"/>
          <w:sz w:val="24"/>
          <w:szCs w:val="24"/>
          <w:highlight w:val="none"/>
        </w:rPr>
      </w:pPr>
    </w:p>
    <w:p w14:paraId="61E9FD18">
      <w:pPr>
        <w:autoSpaceDE w:val="0"/>
        <w:autoSpaceDN w:val="0"/>
        <w:adjustRightInd w:val="0"/>
        <w:jc w:val="left"/>
        <w:rPr>
          <w:rFonts w:ascii="宋体" w:hAnsi="宋体" w:eastAsia="宋体" w:cs="宋体"/>
          <w:color w:val="auto"/>
          <w:kern w:val="0"/>
          <w:sz w:val="24"/>
          <w:szCs w:val="24"/>
          <w:highlight w:val="none"/>
        </w:rPr>
      </w:pPr>
    </w:p>
    <w:p w14:paraId="2CC0F90B">
      <w:pPr>
        <w:autoSpaceDE w:val="0"/>
        <w:autoSpaceDN w:val="0"/>
        <w:adjustRightInd w:val="0"/>
        <w:jc w:val="left"/>
        <w:rPr>
          <w:rFonts w:ascii="宋体" w:hAnsi="宋体" w:eastAsia="宋体" w:cs="宋体"/>
          <w:color w:val="auto"/>
          <w:kern w:val="0"/>
          <w:sz w:val="24"/>
          <w:szCs w:val="24"/>
          <w:highlight w:val="none"/>
        </w:rPr>
      </w:pPr>
    </w:p>
    <w:p w14:paraId="2230208D">
      <w:pPr>
        <w:autoSpaceDE w:val="0"/>
        <w:autoSpaceDN w:val="0"/>
        <w:adjustRightInd w:val="0"/>
        <w:jc w:val="left"/>
        <w:rPr>
          <w:rFonts w:ascii="宋体" w:hAnsi="宋体" w:eastAsia="宋体" w:cs="宋体"/>
          <w:color w:val="auto"/>
          <w:kern w:val="0"/>
          <w:sz w:val="24"/>
          <w:szCs w:val="24"/>
          <w:highlight w:val="none"/>
        </w:rPr>
      </w:pPr>
    </w:p>
    <w:p w14:paraId="23562591">
      <w:pPr>
        <w:autoSpaceDE w:val="0"/>
        <w:autoSpaceDN w:val="0"/>
        <w:adjustRightInd w:val="0"/>
        <w:jc w:val="left"/>
        <w:rPr>
          <w:rFonts w:ascii="宋体" w:hAnsi="宋体" w:eastAsia="宋体" w:cs="宋体"/>
          <w:b/>
          <w:color w:val="auto"/>
          <w:kern w:val="0"/>
          <w:szCs w:val="21"/>
          <w:highlight w:val="none"/>
        </w:rPr>
      </w:pPr>
    </w:p>
    <w:p w14:paraId="3D5F0E8F">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78F851C0">
      <w:pPr>
        <w:autoSpaceDE w:val="0"/>
        <w:autoSpaceDN w:val="0"/>
        <w:adjustRightInd w:val="0"/>
        <w:jc w:val="left"/>
        <w:rPr>
          <w:rFonts w:ascii="宋体" w:hAnsi="宋体" w:eastAsia="宋体" w:cs="宋体"/>
          <w:color w:val="auto"/>
          <w:kern w:val="0"/>
          <w:szCs w:val="21"/>
          <w:highlight w:val="none"/>
        </w:rPr>
      </w:pPr>
    </w:p>
    <w:p w14:paraId="1F4CBEAB">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35"/>
      <w:bookmarkEnd w:id="436"/>
      <w:bookmarkEnd w:id="437"/>
      <w:bookmarkStart w:id="533" w:name="_Toc6240_WPSOffice_Level2"/>
      <w:bookmarkStart w:id="534" w:name="_Toc1977727"/>
      <w:bookmarkStart w:id="535" w:name="_Toc533708125"/>
      <w:bookmarkStart w:id="536" w:name="_Toc486167713"/>
      <w:r>
        <w:rPr>
          <w:rFonts w:hint="eastAsia" w:ascii="宋体" w:hAnsi="宋体" w:eastAsia="宋体" w:cs="宋体"/>
          <w:b/>
          <w:color w:val="auto"/>
          <w:szCs w:val="24"/>
          <w:highlight w:val="none"/>
        </w:rPr>
        <w:t>（2）法定代表人授权书格式</w:t>
      </w:r>
      <w:bookmarkEnd w:id="533"/>
      <w:bookmarkEnd w:id="534"/>
      <w:bookmarkEnd w:id="535"/>
      <w:bookmarkEnd w:id="536"/>
    </w:p>
    <w:p w14:paraId="6B523678">
      <w:pPr>
        <w:autoSpaceDE w:val="0"/>
        <w:autoSpaceDN w:val="0"/>
        <w:adjustRightInd w:val="0"/>
        <w:spacing w:line="360" w:lineRule="auto"/>
        <w:jc w:val="center"/>
        <w:rPr>
          <w:rFonts w:ascii="宋体" w:hAnsi="宋体" w:eastAsia="宋体" w:cs="宋体"/>
          <w:color w:val="auto"/>
          <w:szCs w:val="28"/>
          <w:highlight w:val="none"/>
          <w:lang w:val="zh-CN"/>
        </w:rPr>
      </w:pPr>
      <w:bookmarkStart w:id="537" w:name="_Toc29146_WPSOffice_Level3"/>
      <w:r>
        <w:rPr>
          <w:rFonts w:hint="eastAsia" w:ascii="宋体" w:hAnsi="宋体" w:eastAsia="宋体" w:cs="宋体"/>
          <w:b/>
          <w:bCs/>
          <w:color w:val="auto"/>
          <w:sz w:val="30"/>
          <w:szCs w:val="30"/>
          <w:highlight w:val="none"/>
          <w:lang w:val="zh-CN"/>
        </w:rPr>
        <w:t>法定代表人授权书</w:t>
      </w:r>
      <w:bookmarkEnd w:id="537"/>
    </w:p>
    <w:p w14:paraId="10B51DFA">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致：东莞市水务环境投资控股集团管网有限公司</w:t>
      </w:r>
    </w:p>
    <w:p w14:paraId="57DDE679">
      <w:pPr>
        <w:spacing w:before="0" w:after="0" w:line="360" w:lineRule="auto"/>
        <w:ind w:firstLine="630" w:firstLineChars="3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p>
    <w:p w14:paraId="768E49BA">
      <w:pPr>
        <w:spacing w:before="0" w:after="0" w:line="360" w:lineRule="auto"/>
        <w:ind w:firstLine="0" w:firstLineChars="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p>
    <w:p w14:paraId="367FA2A9">
      <w:pPr>
        <w:spacing w:before="0" w:after="0" w:line="360" w:lineRule="auto"/>
        <w:ind w:firstLine="0" w:firstLineChars="0"/>
        <w:rPr>
          <w:rFonts w:ascii="宋体" w:hAnsi="宋体" w:eastAsia="宋体" w:cs="宋体"/>
          <w:color w:val="auto"/>
          <w:szCs w:val="21"/>
          <w:highlight w:val="none"/>
        </w:rPr>
      </w:pP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（被授权人的姓名、职务、身份证号码）为本公司的合法代表人，签署东莞市水务环境投资控股集团管网有限公司2026年自卸汽车采购项目（重新招标）</w:t>
      </w:r>
      <w:r>
        <w:rPr>
          <w:rFonts w:hint="eastAsia" w:ascii="宋体" w:hAnsi="宋体" w:eastAsia="宋体" w:cs="宋体"/>
          <w:color w:val="auto"/>
          <w:szCs w:val="21"/>
          <w:highlight w:val="none"/>
          <w:u w:val="single"/>
          <w:lang w:val="zh-CN"/>
        </w:rPr>
        <w:t>（招标编号：GXTZ-ZB-2026第（40）号）</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6E1C02BC">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0FD7CE16">
      <w:pPr>
        <w:spacing w:before="120" w:after="120" w:line="360" w:lineRule="auto"/>
        <w:ind w:left="348" w:leftChars="136" w:hanging="62"/>
        <w:rPr>
          <w:rFonts w:ascii="宋体" w:hAnsi="宋体" w:eastAsia="宋体" w:cs="宋体"/>
          <w:color w:val="auto"/>
          <w:szCs w:val="24"/>
          <w:highlight w:val="none"/>
        </w:rPr>
      </w:pPr>
    </w:p>
    <w:p w14:paraId="0B5E1AE0">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5BEA1244">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074848D5">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11F76BBA">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20C5ED3D">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64C526EC">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54DAB3ED">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23A1841F">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3E5DA97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3560E1F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5694ED2D"/>
                          <w:p w14:paraId="194411AC"/>
                          <w:p w14:paraId="2F49D1FB"/>
                          <w:p w14:paraId="2205A223"/>
                          <w:p w14:paraId="28EF3B67">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5408;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5694ED2D"/>
                    <w:p w14:paraId="194411AC"/>
                    <w:p w14:paraId="2F49D1FB"/>
                    <w:p w14:paraId="2205A223"/>
                    <w:p w14:paraId="28EF3B67">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58AD28D"/>
                          <w:p w14:paraId="22A726B3"/>
                          <w:p w14:paraId="32B20F21"/>
                          <w:p w14:paraId="59117125"/>
                          <w:p w14:paraId="1BF6E5F8">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3360;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058AD28D"/>
                    <w:p w14:paraId="22A726B3"/>
                    <w:p w14:paraId="32B20F21"/>
                    <w:p w14:paraId="59117125"/>
                    <w:p w14:paraId="1BF6E5F8">
                      <w:pPr>
                        <w:jc w:val="center"/>
                        <w:rPr>
                          <w:rFonts w:hAnsi="宋体"/>
                        </w:rPr>
                      </w:pPr>
                      <w:r>
                        <w:rPr>
                          <w:rFonts w:hint="eastAsia" w:hAnsi="宋体"/>
                        </w:rPr>
                        <w:t>法定代表人身份证正面</w:t>
                      </w:r>
                    </w:p>
                  </w:txbxContent>
                </v:textbox>
              </v:shape>
            </w:pict>
          </mc:Fallback>
        </mc:AlternateContent>
      </w:r>
    </w:p>
    <w:p w14:paraId="46DB5E9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0C6EC8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CA03E3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2806B6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BEC428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E64254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D4298A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E25E69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176707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6432"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5C925E88"/>
                          <w:p w14:paraId="3E6AEA9E">
                            <w:pPr>
                              <w:jc w:val="center"/>
                              <w:rPr>
                                <w:rFonts w:hAnsi="宋体"/>
                                <w:color w:val="FF0000"/>
                              </w:rPr>
                            </w:pPr>
                          </w:p>
                          <w:p w14:paraId="40ECDB00">
                            <w:pPr>
                              <w:jc w:val="center"/>
                              <w:rPr>
                                <w:rFonts w:hAnsi="宋体"/>
                                <w:color w:val="FF0000"/>
                              </w:rPr>
                            </w:pPr>
                          </w:p>
                          <w:p w14:paraId="0B06683E">
                            <w:pPr>
                              <w:jc w:val="center"/>
                              <w:rPr>
                                <w:rFonts w:hAnsi="宋体"/>
                                <w:color w:val="FF0000"/>
                              </w:rPr>
                            </w:pPr>
                          </w:p>
                          <w:p w14:paraId="5B5556D9">
                            <w:pPr>
                              <w:jc w:val="center"/>
                            </w:pPr>
                            <w:r>
                              <w:rPr>
                                <w:rFonts w:hint="eastAsia" w:hAnsi="宋体"/>
                              </w:rPr>
                              <w:t>被授权人身份证反面</w:t>
                            </w:r>
                          </w:p>
                          <w:p w14:paraId="57118B85"/>
                          <w:p w14:paraId="41FA7E88"/>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6432;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5C925E88"/>
                    <w:p w14:paraId="3E6AEA9E">
                      <w:pPr>
                        <w:jc w:val="center"/>
                        <w:rPr>
                          <w:rFonts w:hAnsi="宋体"/>
                          <w:color w:val="FF0000"/>
                        </w:rPr>
                      </w:pPr>
                    </w:p>
                    <w:p w14:paraId="40ECDB00">
                      <w:pPr>
                        <w:jc w:val="center"/>
                        <w:rPr>
                          <w:rFonts w:hAnsi="宋体"/>
                          <w:color w:val="FF0000"/>
                        </w:rPr>
                      </w:pPr>
                    </w:p>
                    <w:p w14:paraId="0B06683E">
                      <w:pPr>
                        <w:jc w:val="center"/>
                        <w:rPr>
                          <w:rFonts w:hAnsi="宋体"/>
                          <w:color w:val="FF0000"/>
                        </w:rPr>
                      </w:pPr>
                    </w:p>
                    <w:p w14:paraId="5B5556D9">
                      <w:pPr>
                        <w:jc w:val="center"/>
                      </w:pPr>
                      <w:r>
                        <w:rPr>
                          <w:rFonts w:hint="eastAsia" w:hAnsi="宋体"/>
                        </w:rPr>
                        <w:t>被授权人身份证反面</w:t>
                      </w:r>
                    </w:p>
                    <w:p w14:paraId="57118B85"/>
                    <w:p w14:paraId="41FA7E88"/>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7587140E"/>
                          <w:p w14:paraId="52AC4578">
                            <w:pPr>
                              <w:jc w:val="center"/>
                              <w:rPr>
                                <w:rFonts w:hAnsi="宋体"/>
                                <w:color w:val="FF0000"/>
                              </w:rPr>
                            </w:pPr>
                          </w:p>
                          <w:p w14:paraId="4D6EA772">
                            <w:pPr>
                              <w:jc w:val="center"/>
                              <w:rPr>
                                <w:rFonts w:hAnsi="宋体"/>
                                <w:color w:val="FF0000"/>
                              </w:rPr>
                            </w:pPr>
                          </w:p>
                          <w:p w14:paraId="2AD5FE2C">
                            <w:pPr>
                              <w:jc w:val="center"/>
                              <w:rPr>
                                <w:rFonts w:hAnsi="宋体"/>
                                <w:color w:val="FF0000"/>
                              </w:rPr>
                            </w:pPr>
                          </w:p>
                          <w:p w14:paraId="639A6EA0">
                            <w:pPr>
                              <w:jc w:val="center"/>
                            </w:pPr>
                            <w:r>
                              <w:rPr>
                                <w:rFonts w:hint="eastAsia" w:hAnsi="宋体"/>
                              </w:rPr>
                              <w:t>被授权人身份证正面</w:t>
                            </w:r>
                          </w:p>
                          <w:p w14:paraId="5B321476"/>
                          <w:p w14:paraId="62E0A3A5"/>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4384;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7587140E"/>
                    <w:p w14:paraId="52AC4578">
                      <w:pPr>
                        <w:jc w:val="center"/>
                        <w:rPr>
                          <w:rFonts w:hAnsi="宋体"/>
                          <w:color w:val="FF0000"/>
                        </w:rPr>
                      </w:pPr>
                    </w:p>
                    <w:p w14:paraId="4D6EA772">
                      <w:pPr>
                        <w:jc w:val="center"/>
                        <w:rPr>
                          <w:rFonts w:hAnsi="宋体"/>
                          <w:color w:val="FF0000"/>
                        </w:rPr>
                      </w:pPr>
                    </w:p>
                    <w:p w14:paraId="2AD5FE2C">
                      <w:pPr>
                        <w:jc w:val="center"/>
                        <w:rPr>
                          <w:rFonts w:hAnsi="宋体"/>
                          <w:color w:val="FF0000"/>
                        </w:rPr>
                      </w:pPr>
                    </w:p>
                    <w:p w14:paraId="639A6EA0">
                      <w:pPr>
                        <w:jc w:val="center"/>
                      </w:pPr>
                      <w:r>
                        <w:rPr>
                          <w:rFonts w:hint="eastAsia" w:hAnsi="宋体"/>
                        </w:rPr>
                        <w:t>被授权人身份证正面</w:t>
                      </w:r>
                    </w:p>
                    <w:p w14:paraId="5B321476"/>
                    <w:p w14:paraId="62E0A3A5"/>
                  </w:txbxContent>
                </v:textbox>
              </v:shape>
            </w:pict>
          </mc:Fallback>
        </mc:AlternateContent>
      </w:r>
    </w:p>
    <w:p w14:paraId="07D2A08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C4E1C7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A950EE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E6C6B1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65713F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85F3C58">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pgSz w:w="12240" w:h="15840"/>
          <w:pgMar w:top="1191" w:right="1043" w:bottom="1191" w:left="1043" w:header="720" w:footer="720" w:gutter="0"/>
          <w:pgNumType w:fmt="decimal"/>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0A435BD0">
      <w:pPr>
        <w:pStyle w:val="201"/>
        <w:widowControl/>
        <w:spacing w:line="360" w:lineRule="auto"/>
        <w:ind w:firstLine="0" w:firstLineChars="0"/>
        <w:jc w:val="both"/>
        <w:outlineLvl w:val="2"/>
        <w:rPr>
          <w:rFonts w:hint="default" w:ascii="Times New Roman"/>
          <w:b/>
          <w:bCs/>
          <w:color w:val="auto"/>
          <w:kern w:val="2"/>
          <w:sz w:val="32"/>
          <w:szCs w:val="32"/>
          <w:highlight w:val="none"/>
        </w:rPr>
      </w:pPr>
      <w:bookmarkStart w:id="538" w:name="_Toc29815"/>
      <w:bookmarkStart w:id="539" w:name="_Toc8338"/>
      <w:bookmarkStart w:id="540" w:name="_Toc30070"/>
      <w:bookmarkStart w:id="541" w:name="_Toc142508373"/>
      <w:bookmarkStart w:id="542" w:name="_Toc104991880"/>
      <w:bookmarkStart w:id="543" w:name="_Toc140596933"/>
      <w:bookmarkStart w:id="544" w:name="_Toc1977730"/>
      <w:bookmarkStart w:id="545" w:name="_Toc94107214"/>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 </w:t>
      </w:r>
      <w:r>
        <w:rPr>
          <w:rFonts w:cs="宋体"/>
          <w:b/>
          <w:bCs/>
          <w:color w:val="auto"/>
          <w:kern w:val="2"/>
          <w:sz w:val="32"/>
          <w:szCs w:val="32"/>
          <w:highlight w:val="none"/>
        </w:rPr>
        <w:t>制造商资格声明和制造商售后服务承诺函及独家授权书（若投标人为制造商，必须提供制造商资格声明原件和制造商售后服务承诺函；若投标人为所投</w:t>
      </w:r>
      <w:r>
        <w:rPr>
          <w:rFonts w:hint="default" w:cs="宋体"/>
          <w:b/>
          <w:bCs/>
          <w:color w:val="auto"/>
          <w:kern w:val="2"/>
          <w:sz w:val="32"/>
          <w:szCs w:val="32"/>
          <w:highlight w:val="none"/>
          <w:lang w:val="en-US"/>
        </w:rPr>
        <w:t>产品</w:t>
      </w:r>
      <w:r>
        <w:rPr>
          <w:rFonts w:cs="宋体"/>
          <w:b/>
          <w:bCs/>
          <w:color w:val="auto"/>
          <w:kern w:val="2"/>
          <w:sz w:val="32"/>
          <w:szCs w:val="32"/>
          <w:highlight w:val="none"/>
        </w:rPr>
        <w:t>的经销商，必须提供制造商资格声明原件和投标产品制造商出具的《制造商独家授权书》原件）</w:t>
      </w:r>
      <w:bookmarkEnd w:id="538"/>
    </w:p>
    <w:p w14:paraId="03F6E838">
      <w:pPr>
        <w:autoSpaceDE w:val="0"/>
        <w:autoSpaceDN w:val="0"/>
        <w:adjustRightInd w:val="0"/>
        <w:spacing w:line="360" w:lineRule="auto"/>
        <w:jc w:val="center"/>
        <w:rPr>
          <w:rFonts w:ascii="Times New Roman" w:hAnsi="宋体" w:cs="Times New Roman"/>
          <w:b/>
          <w:bCs/>
          <w:color w:val="auto"/>
          <w:sz w:val="30"/>
          <w:szCs w:val="30"/>
          <w:highlight w:val="none"/>
        </w:rPr>
      </w:pPr>
      <w:r>
        <w:rPr>
          <w:rFonts w:hint="eastAsia" w:ascii="宋体" w:hAnsi="宋体" w:eastAsia="宋体" w:cs="宋体"/>
          <w:b/>
          <w:bCs/>
          <w:color w:val="auto"/>
          <w:sz w:val="30"/>
          <w:szCs w:val="30"/>
          <w:highlight w:val="none"/>
          <w:lang w:bidi="ar"/>
        </w:rPr>
        <w:t>（</w:t>
      </w:r>
      <w:r>
        <w:rPr>
          <w:rFonts w:ascii="Times New Roman" w:hAnsi="Times New Roman" w:eastAsia="宋体" w:cs="Times New Roman"/>
          <w:b/>
          <w:bCs/>
          <w:color w:val="auto"/>
          <w:sz w:val="30"/>
          <w:szCs w:val="30"/>
          <w:highlight w:val="none"/>
          <w:lang w:bidi="ar"/>
        </w:rPr>
        <w:t>1</w:t>
      </w:r>
      <w:r>
        <w:rPr>
          <w:rFonts w:hint="eastAsia" w:ascii="宋体" w:hAnsi="宋体" w:eastAsia="宋体" w:cs="宋体"/>
          <w:b/>
          <w:bCs/>
          <w:color w:val="auto"/>
          <w:sz w:val="30"/>
          <w:szCs w:val="30"/>
          <w:highlight w:val="none"/>
          <w:lang w:bidi="ar"/>
        </w:rPr>
        <w:t>）制造商资格声明</w:t>
      </w:r>
    </w:p>
    <w:p w14:paraId="5771B0EC">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1、名称及概况：</w:t>
      </w:r>
    </w:p>
    <w:p w14:paraId="20D391E1">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（1）制造商名称：</w:t>
      </w:r>
      <w:r>
        <w:rPr>
          <w:rFonts w:hint="eastAsia" w:ascii="宋体" w:hAnsi="宋体" w:eastAsia="宋体" w:cs="宋体"/>
          <w:color w:val="auto"/>
          <w:kern w:val="0"/>
          <w:szCs w:val="21"/>
          <w:highlight w:val="none"/>
          <w:u w:val="single"/>
          <w:lang w:bidi="ar"/>
        </w:rPr>
        <w:t xml:space="preserve">                                            </w:t>
      </w:r>
    </w:p>
    <w:p w14:paraId="59A39C68">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（2）总部地址：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邮政编码：</w:t>
      </w:r>
      <w:r>
        <w:rPr>
          <w:rFonts w:hint="eastAsia" w:ascii="宋体" w:hAnsi="宋体" w:eastAsia="宋体" w:cs="宋体"/>
          <w:color w:val="auto"/>
          <w:kern w:val="0"/>
          <w:szCs w:val="21"/>
          <w:highlight w:val="none"/>
          <w:u w:val="single"/>
          <w:lang w:bidi="ar"/>
        </w:rPr>
        <w:t xml:space="preserve">                    </w:t>
      </w:r>
    </w:p>
    <w:p w14:paraId="1EABF78D">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（3）电话号码：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p>
    <w:p w14:paraId="43CF6619">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（4）成立和/或注册日期：</w:t>
      </w:r>
      <w:r>
        <w:rPr>
          <w:rFonts w:hint="eastAsia" w:ascii="宋体" w:hAnsi="宋体" w:eastAsia="宋体" w:cs="宋体"/>
          <w:color w:val="auto"/>
          <w:kern w:val="0"/>
          <w:szCs w:val="21"/>
          <w:highlight w:val="none"/>
          <w:u w:val="single"/>
          <w:lang w:bidi="ar"/>
        </w:rPr>
        <w:t xml:space="preserve">                                     </w:t>
      </w:r>
    </w:p>
    <w:p w14:paraId="615D1A02">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（5）实收资本：</w:t>
      </w:r>
      <w:r>
        <w:rPr>
          <w:rFonts w:hint="eastAsia" w:ascii="宋体" w:hAnsi="宋体" w:eastAsia="宋体" w:cs="宋体"/>
          <w:color w:val="auto"/>
          <w:kern w:val="0"/>
          <w:szCs w:val="21"/>
          <w:highlight w:val="none"/>
          <w:u w:val="single"/>
          <w:lang w:bidi="ar"/>
        </w:rPr>
        <w:t xml:space="preserve">                                              </w:t>
      </w:r>
    </w:p>
    <w:p w14:paraId="4F8F5B2A">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（6）法定代表人姓名：</w:t>
      </w:r>
      <w:r>
        <w:rPr>
          <w:rFonts w:hint="eastAsia" w:ascii="宋体" w:hAnsi="宋体" w:eastAsia="宋体" w:cs="宋体"/>
          <w:color w:val="auto"/>
          <w:kern w:val="0"/>
          <w:szCs w:val="21"/>
          <w:highlight w:val="none"/>
          <w:u w:val="single"/>
          <w:lang w:bidi="ar"/>
        </w:rPr>
        <w:t xml:space="preserve">                                        </w:t>
      </w:r>
    </w:p>
    <w:p w14:paraId="457D4A9A">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（7）制造商代表姓名、联系电话和地址：</w:t>
      </w:r>
      <w:r>
        <w:rPr>
          <w:rFonts w:hint="eastAsia" w:ascii="宋体" w:hAnsi="宋体" w:eastAsia="宋体" w:cs="宋体"/>
          <w:color w:val="auto"/>
          <w:kern w:val="0"/>
          <w:szCs w:val="21"/>
          <w:highlight w:val="none"/>
          <w:u w:val="single"/>
          <w:lang w:bidi="ar"/>
        </w:rPr>
        <w:t xml:space="preserve">                        </w:t>
      </w:r>
    </w:p>
    <w:p w14:paraId="6FA8A0E3">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（8）投标产品名称及品牌：</w:t>
      </w:r>
      <w:r>
        <w:rPr>
          <w:rFonts w:hint="eastAsia" w:ascii="宋体" w:hAnsi="宋体" w:eastAsia="宋体" w:cs="宋体"/>
          <w:color w:val="auto"/>
          <w:kern w:val="0"/>
          <w:szCs w:val="21"/>
          <w:highlight w:val="none"/>
          <w:u w:val="single"/>
          <w:lang w:bidi="ar"/>
        </w:rPr>
        <w:t xml:space="preserve">                                    </w:t>
      </w:r>
    </w:p>
    <w:p w14:paraId="16A68915">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2、制造投标货物的主要设备、设施及有关情况：</w:t>
      </w:r>
    </w:p>
    <w:tbl>
      <w:tblPr>
        <w:tblStyle w:val="36"/>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3BF5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0BC577B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制造投标货物的工厂名称</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2DD89149">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制造投标货物的工厂地址</w:t>
            </w: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2F66FF01">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主要生产（存储、运输）设备设施名称及数量</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2BC62B72">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购买年份</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719AAE0">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年生产能力</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3EEF63AA">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职工人数</w:t>
            </w:r>
          </w:p>
        </w:tc>
      </w:tr>
      <w:tr w14:paraId="12551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CAD9DA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4455F24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53F4EA64">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0EAF006">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167507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18C4F7D6">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2A96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15A4304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50B576F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19B188B8">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0E56F1E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5C02C58">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7906D0E9">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633F6968">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3、投标货物中本制造商不生产，而需从其它制造商购买的主要材料：</w:t>
      </w:r>
    </w:p>
    <w:tbl>
      <w:tblPr>
        <w:tblStyle w:val="36"/>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67F6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3AC2E77D">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主要材料名称</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34B100EF">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制造厂名称</w:t>
            </w: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7C4335DC">
            <w:pPr>
              <w:autoSpaceDE w:val="0"/>
              <w:autoSpaceDN w:val="0"/>
              <w:adjustRightInd w:val="0"/>
              <w:snapToGrid w:val="0"/>
              <w:spacing w:line="360" w:lineRule="auto"/>
              <w:ind w:firstLine="1050" w:firstLineChars="500"/>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产地</w:t>
            </w:r>
          </w:p>
        </w:tc>
      </w:tr>
      <w:tr w14:paraId="7E9C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35BAB4D8">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3C2DDC2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13F2B340">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58FC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743BEA1E">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2F31E89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48874A0F">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77E83D98">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4、近三年该货物主要销售给国内、外主要客户的名称地址：</w:t>
      </w:r>
    </w:p>
    <w:tbl>
      <w:tblPr>
        <w:tblStyle w:val="36"/>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5E3B8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64FB7183">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客户名称</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7F3DB77A">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销售货物</w:t>
            </w: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400F3B51">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数量</w:t>
            </w:r>
          </w:p>
        </w:tc>
      </w:tr>
      <w:tr w14:paraId="488D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22EC0BF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74ADA944">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61E2381A">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r>
      <w:tr w14:paraId="0973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337EDCB0">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38F5D450">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7682E010">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r>
    </w:tbl>
    <w:p w14:paraId="4BBDB285">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5、生产及管理人员</w:t>
      </w:r>
    </w:p>
    <w:tbl>
      <w:tblPr>
        <w:tblStyle w:val="36"/>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3D6A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23F4D1EF">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序号</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3B2A8210">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姓名</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973597A">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性别</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099674C">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年龄</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03FFACC">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学历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F2AE5FD">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所学专业</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4F7E657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资格/职称证书</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3ACCE003">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职务</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4A71F4FF">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从事本行业年限</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33FCF6C5">
            <w:pPr>
              <w:autoSpaceDE w:val="0"/>
              <w:autoSpaceDN w:val="0"/>
              <w:adjustRightInd w:val="0"/>
              <w:snapToGrid w:val="0"/>
              <w:spacing w:line="360" w:lineRule="auto"/>
              <w:jc w:val="left"/>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 xml:space="preserve">  备注</w:t>
            </w:r>
          </w:p>
        </w:tc>
      </w:tr>
      <w:tr w14:paraId="224C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64E5CE56">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C08EE1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B21C70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5C5664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ADC297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B9E754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5CDD945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5F675CB8">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5CBDA01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58356D14">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7574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5BF59DC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252F0FC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7AC55E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0A1F21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CA05C80">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7FD91566">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6E059B16">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6084A3A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21E05B9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1F1D24EE">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7EB0A2A9">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6、其他情况：(公司简介、技术力量、本制造商生产投标货物的经验等)</w:t>
      </w:r>
    </w:p>
    <w:p w14:paraId="25432809">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72EDBD37">
      <w:pPr>
        <w:autoSpaceDE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兹证明上述声明是真实的、正确的，并提供了全部能提供的资料和数据，我们同意遵照贵方要求出示有关证明文件。</w:t>
      </w:r>
    </w:p>
    <w:p w14:paraId="2C38F276">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2C934A75">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制造商名称：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（同时加盖制造商法人公章）</w:t>
      </w:r>
    </w:p>
    <w:p w14:paraId="58E55CC8">
      <w:pPr>
        <w:autoSpaceDE w:val="0"/>
        <w:autoSpaceDN w:val="0"/>
        <w:adjustRightInd w:val="0"/>
        <w:snapToGrid w:val="0"/>
        <w:spacing w:line="360" w:lineRule="auto"/>
        <w:ind w:firstLine="525" w:firstLineChars="25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制造商</w:t>
      </w:r>
      <w:r>
        <w:rPr>
          <w:rFonts w:hint="eastAsia" w:ascii="宋体" w:hAnsi="宋体" w:eastAsia="宋体" w:cs="宋体"/>
          <w:color w:val="auto"/>
          <w:kern w:val="0"/>
          <w:szCs w:val="21"/>
          <w:highlight w:val="none"/>
          <w:lang w:bidi="ar"/>
        </w:rPr>
        <w:t>法定代表人或被授权人：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（打印名字，并签名或盖私章）</w:t>
      </w:r>
    </w:p>
    <w:p w14:paraId="724E83D8">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17608425">
      <w:pPr>
        <w:autoSpaceDE w:val="0"/>
        <w:adjustRightInd w:val="0"/>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p>
    <w:p w14:paraId="403C6882">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p>
    <w:p w14:paraId="70A0CB57">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52ED61E3">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5E7914AE">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联系地址：</w:t>
      </w:r>
      <w:r>
        <w:rPr>
          <w:rFonts w:hint="eastAsia" w:ascii="宋体" w:hAnsi="宋体" w:eastAsia="宋体" w:cs="宋体"/>
          <w:color w:val="auto"/>
          <w:kern w:val="0"/>
          <w:szCs w:val="21"/>
          <w:highlight w:val="none"/>
          <w:u w:val="single"/>
          <w:lang w:bidi="ar"/>
        </w:rPr>
        <w:t xml:space="preserve">                                       </w:t>
      </w:r>
    </w:p>
    <w:p w14:paraId="1B6A35C4">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日期：</w:t>
      </w:r>
      <w:r>
        <w:rPr>
          <w:rFonts w:hint="eastAsia" w:ascii="宋体" w:hAnsi="宋体" w:eastAsia="宋体" w:cs="宋体"/>
          <w:color w:val="auto"/>
          <w:kern w:val="0"/>
          <w:szCs w:val="21"/>
          <w:highlight w:val="none"/>
          <w:u w:val="single"/>
          <w:lang w:bidi="ar"/>
        </w:rPr>
        <w:t xml:space="preserve">                                           </w:t>
      </w:r>
    </w:p>
    <w:p w14:paraId="4855A505">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0781441A">
      <w:pPr>
        <w:autoSpaceDE w:val="0"/>
        <w:autoSpaceDN w:val="0"/>
        <w:adjustRightInd w:val="0"/>
        <w:spacing w:line="360" w:lineRule="auto"/>
        <w:jc w:val="center"/>
        <w:rPr>
          <w:rFonts w:ascii="Times New Roman" w:hAnsi="宋体" w:eastAsia="宋体" w:cs="宋体"/>
          <w:b/>
          <w:bCs/>
          <w:color w:val="auto"/>
          <w:sz w:val="30"/>
          <w:szCs w:val="30"/>
          <w:highlight w:val="none"/>
        </w:rPr>
      </w:pPr>
      <w:r>
        <w:rPr>
          <w:rFonts w:ascii="Times New Roman" w:hAnsi="宋体" w:eastAsia="宋体" w:cs="Times New Roman"/>
          <w:b/>
          <w:bCs/>
          <w:color w:val="auto"/>
          <w:sz w:val="30"/>
          <w:szCs w:val="30"/>
          <w:highlight w:val="none"/>
          <w:lang w:bidi="ar"/>
        </w:rPr>
        <w:br w:type="page"/>
      </w:r>
      <w:r>
        <w:rPr>
          <w:rFonts w:hint="eastAsia" w:ascii="宋体" w:hAnsi="宋体" w:eastAsia="宋体" w:cs="宋体"/>
          <w:b/>
          <w:bCs/>
          <w:color w:val="auto"/>
          <w:sz w:val="30"/>
          <w:szCs w:val="30"/>
          <w:highlight w:val="none"/>
          <w:lang w:bidi="ar"/>
        </w:rPr>
        <w:t>（</w:t>
      </w:r>
      <w:r>
        <w:rPr>
          <w:rFonts w:ascii="Times New Roman" w:hAnsi="Times New Roman" w:eastAsia="宋体" w:cs="Times New Roman"/>
          <w:b/>
          <w:bCs/>
          <w:color w:val="auto"/>
          <w:sz w:val="30"/>
          <w:szCs w:val="30"/>
          <w:highlight w:val="none"/>
          <w:lang w:bidi="ar"/>
        </w:rPr>
        <w:t>2</w:t>
      </w:r>
      <w:r>
        <w:rPr>
          <w:rFonts w:hint="eastAsia" w:ascii="宋体" w:hAnsi="宋体" w:eastAsia="宋体" w:cs="宋体"/>
          <w:b/>
          <w:bCs/>
          <w:color w:val="auto"/>
          <w:sz w:val="30"/>
          <w:szCs w:val="30"/>
          <w:highlight w:val="none"/>
          <w:lang w:bidi="ar"/>
        </w:rPr>
        <w:t>）制造商售后服务承诺函及独家授权书</w:t>
      </w:r>
    </w:p>
    <w:p w14:paraId="2E9B8072">
      <w:pPr>
        <w:autoSpaceDE w:val="0"/>
        <w:adjustRightInd w:val="0"/>
        <w:spacing w:line="360" w:lineRule="auto"/>
        <w:ind w:firstLine="0" w:firstLineChars="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①制造商售后服务承诺函</w:t>
      </w:r>
    </w:p>
    <w:p w14:paraId="26F5BA67">
      <w:pPr>
        <w:autoSpaceDE w:val="0"/>
        <w:adjustRightInd w:val="0"/>
        <w:spacing w:line="360" w:lineRule="auto"/>
        <w:ind w:firstLine="1054" w:firstLineChars="500"/>
        <w:jc w:val="left"/>
        <w:rPr>
          <w:rFonts w:ascii="宋体" w:hAnsi="宋体" w:eastAsia="宋体" w:cs="宋体"/>
          <w:b/>
          <w:color w:val="auto"/>
          <w:szCs w:val="21"/>
          <w:highlight w:val="none"/>
          <w:u w:val="single"/>
        </w:rPr>
      </w:pPr>
      <w:r>
        <w:rPr>
          <w:rFonts w:hint="eastAsia" w:ascii="宋体" w:hAnsi="宋体" w:eastAsia="宋体" w:cs="宋体"/>
          <w:b/>
          <w:color w:val="auto"/>
          <w:szCs w:val="21"/>
          <w:highlight w:val="none"/>
          <w:lang w:bidi="ar"/>
        </w:rPr>
        <w:t>（投标人根据实际情况选用，本格式适用于：投标人为制造商时提供。）</w:t>
      </w:r>
    </w:p>
    <w:p w14:paraId="12A6FE71">
      <w:pPr>
        <w:autoSpaceDE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致：东莞市水务环境投资控股集团管网有限公司</w:t>
      </w:r>
    </w:p>
    <w:p w14:paraId="70AD1CEC">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我方就</w:t>
      </w:r>
      <w:r>
        <w:rPr>
          <w:rFonts w:hint="eastAsia" w:ascii="宋体" w:hAnsi="宋体" w:eastAsia="宋体" w:cs="宋体"/>
          <w:b/>
          <w:color w:val="auto"/>
          <w:kern w:val="0"/>
          <w:szCs w:val="21"/>
          <w:highlight w:val="none"/>
          <w:u w:val="single"/>
          <w:lang w:eastAsia="zh-CN" w:bidi="ar"/>
        </w:rPr>
        <w:t>东莞市水务环境投资控股集团管网有限公司2026年自卸汽车采购项目（重新招标）</w:t>
      </w:r>
      <w:r>
        <w:rPr>
          <w:rFonts w:hint="eastAsia" w:ascii="宋体" w:hAnsi="宋体" w:eastAsia="宋体" w:cs="宋体"/>
          <w:b/>
          <w:color w:val="auto"/>
          <w:kern w:val="0"/>
          <w:szCs w:val="21"/>
          <w:highlight w:val="none"/>
          <w:u w:val="single"/>
          <w:lang w:bidi="ar"/>
        </w:rPr>
        <w:t>（招标编号：</w:t>
      </w:r>
      <w:r>
        <w:rPr>
          <w:rFonts w:hint="eastAsia" w:ascii="宋体" w:hAnsi="宋体" w:eastAsia="宋体" w:cs="宋体"/>
          <w:color w:val="auto"/>
          <w:szCs w:val="21"/>
          <w:highlight w:val="none"/>
          <w:u w:val="single"/>
          <w:lang w:val="zh-CN"/>
        </w:rPr>
        <w:t>GXTZ-ZB-2026第（40）号</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售后服务事宜承诺如下：</w:t>
      </w:r>
    </w:p>
    <w:p w14:paraId="2B0B808A">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我方对我方提供货物的质量和售后服务承担全部责任。本次提供的货物按以下方式提供售后服务：</w:t>
      </w:r>
    </w:p>
    <w:p w14:paraId="139AFA52">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Cs/>
          <w:color w:val="auto"/>
          <w:kern w:val="0"/>
          <w:szCs w:val="21"/>
          <w:highlight w:val="none"/>
          <w:lang w:bidi="ar"/>
        </w:rPr>
        <w:t>并按照投标承诺</w:t>
      </w:r>
      <w:r>
        <w:rPr>
          <w:rFonts w:hint="eastAsia" w:ascii="宋体" w:hAnsi="宋体" w:eastAsia="宋体" w:cs="宋体"/>
          <w:color w:val="auto"/>
          <w:kern w:val="0"/>
          <w:szCs w:val="21"/>
          <w:highlight w:val="none"/>
          <w:lang w:bidi="ar"/>
        </w:rPr>
        <w:t>内提供免费的质保期保修服务，质保期自本项目所有设备最终验收合格之日起算（以设备整体验收报告日期为准）。</w:t>
      </w:r>
    </w:p>
    <w:p w14:paraId="7CE74538">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43909B6B">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3、我方此次参与贵方投标的产品如下：</w:t>
      </w:r>
    </w:p>
    <w:tbl>
      <w:tblPr>
        <w:tblStyle w:val="3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925"/>
        <w:gridCol w:w="1191"/>
        <w:gridCol w:w="1442"/>
        <w:gridCol w:w="1271"/>
        <w:gridCol w:w="1449"/>
        <w:gridCol w:w="1135"/>
      </w:tblGrid>
      <w:tr w14:paraId="2EC3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654B075C">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925" w:type="dxa"/>
            <w:tcBorders>
              <w:top w:val="single" w:color="auto" w:sz="4" w:space="0"/>
              <w:left w:val="nil"/>
              <w:bottom w:val="single" w:color="auto" w:sz="4" w:space="0"/>
              <w:right w:val="single" w:color="auto" w:sz="4" w:space="0"/>
            </w:tcBorders>
            <w:shd w:val="clear" w:color="auto" w:fill="auto"/>
            <w:vAlign w:val="center"/>
          </w:tcPr>
          <w:p w14:paraId="4D731457">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1191" w:type="dxa"/>
            <w:tcBorders>
              <w:top w:val="single" w:color="auto" w:sz="4" w:space="0"/>
              <w:left w:val="nil"/>
              <w:bottom w:val="single" w:color="auto" w:sz="4" w:space="0"/>
              <w:right w:val="single" w:color="auto" w:sz="4" w:space="0"/>
            </w:tcBorders>
            <w:shd w:val="clear" w:color="auto" w:fill="auto"/>
            <w:vAlign w:val="center"/>
          </w:tcPr>
          <w:p w14:paraId="30F4AB9B">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1442" w:type="dxa"/>
            <w:tcBorders>
              <w:top w:val="single" w:color="auto" w:sz="4" w:space="0"/>
              <w:left w:val="nil"/>
              <w:bottom w:val="single" w:color="auto" w:sz="4" w:space="0"/>
              <w:right w:val="single" w:color="auto" w:sz="4" w:space="0"/>
            </w:tcBorders>
            <w:shd w:val="clear" w:color="auto" w:fill="auto"/>
            <w:vAlign w:val="center"/>
          </w:tcPr>
          <w:p w14:paraId="54DE8230">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1271" w:type="dxa"/>
            <w:tcBorders>
              <w:top w:val="single" w:color="auto" w:sz="4" w:space="0"/>
              <w:left w:val="nil"/>
              <w:bottom w:val="single" w:color="auto" w:sz="4" w:space="0"/>
              <w:right w:val="single" w:color="auto" w:sz="4" w:space="0"/>
            </w:tcBorders>
            <w:shd w:val="clear" w:color="auto" w:fill="auto"/>
            <w:vAlign w:val="center"/>
          </w:tcPr>
          <w:p w14:paraId="1FF4AF52">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1449" w:type="dxa"/>
            <w:tcBorders>
              <w:top w:val="single" w:color="auto" w:sz="4" w:space="0"/>
              <w:left w:val="nil"/>
              <w:bottom w:val="single" w:color="auto" w:sz="4" w:space="0"/>
              <w:right w:val="single" w:color="auto" w:sz="4" w:space="0"/>
            </w:tcBorders>
            <w:shd w:val="clear" w:color="auto" w:fill="auto"/>
            <w:vAlign w:val="center"/>
          </w:tcPr>
          <w:p w14:paraId="4735E7CE">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1135" w:type="dxa"/>
            <w:tcBorders>
              <w:top w:val="single" w:color="auto" w:sz="4" w:space="0"/>
              <w:left w:val="nil"/>
              <w:bottom w:val="single" w:color="auto" w:sz="4" w:space="0"/>
              <w:right w:val="single" w:color="auto" w:sz="4" w:space="0"/>
            </w:tcBorders>
            <w:shd w:val="clear" w:color="auto" w:fill="auto"/>
            <w:vAlign w:val="center"/>
          </w:tcPr>
          <w:p w14:paraId="667C9CF0">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6113C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754B0786">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925" w:type="dxa"/>
            <w:tcBorders>
              <w:top w:val="single" w:color="auto" w:sz="4" w:space="0"/>
              <w:left w:val="nil"/>
              <w:bottom w:val="single" w:color="auto" w:sz="4" w:space="0"/>
              <w:right w:val="single" w:color="auto" w:sz="4" w:space="0"/>
            </w:tcBorders>
            <w:shd w:val="clear" w:color="auto" w:fill="auto"/>
            <w:vAlign w:val="center"/>
          </w:tcPr>
          <w:p w14:paraId="6037D7A4">
            <w:pPr>
              <w:autoSpaceDE w:val="0"/>
              <w:adjustRightInd w:val="0"/>
              <w:spacing w:line="360" w:lineRule="auto"/>
              <w:jc w:val="left"/>
              <w:rPr>
                <w:rFonts w:ascii="宋体" w:hAnsi="宋体" w:eastAsia="宋体" w:cs="宋体"/>
                <w:color w:val="auto"/>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1D85E64E">
            <w:pPr>
              <w:autoSpaceDE w:val="0"/>
              <w:adjustRightInd w:val="0"/>
              <w:spacing w:line="360" w:lineRule="auto"/>
              <w:jc w:val="left"/>
              <w:rPr>
                <w:rFonts w:ascii="宋体" w:hAnsi="宋体" w:eastAsia="宋体" w:cs="宋体"/>
                <w:color w:val="auto"/>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4132AD64">
            <w:pPr>
              <w:autoSpaceDE w:val="0"/>
              <w:adjustRightInd w:val="0"/>
              <w:spacing w:line="360" w:lineRule="auto"/>
              <w:jc w:val="left"/>
              <w:rPr>
                <w:rFonts w:ascii="宋体" w:hAnsi="宋体" w:eastAsia="宋体" w:cs="宋体"/>
                <w:color w:val="auto"/>
                <w:szCs w:val="21"/>
                <w:highlight w:val="none"/>
              </w:rPr>
            </w:pPr>
          </w:p>
        </w:tc>
        <w:tc>
          <w:tcPr>
            <w:tcW w:w="1271" w:type="dxa"/>
            <w:tcBorders>
              <w:top w:val="single" w:color="auto" w:sz="4" w:space="0"/>
              <w:left w:val="nil"/>
              <w:bottom w:val="single" w:color="auto" w:sz="4" w:space="0"/>
              <w:right w:val="single" w:color="auto" w:sz="4" w:space="0"/>
            </w:tcBorders>
            <w:shd w:val="clear" w:color="auto" w:fill="auto"/>
            <w:vAlign w:val="center"/>
          </w:tcPr>
          <w:p w14:paraId="60483F03">
            <w:pPr>
              <w:autoSpaceDE w:val="0"/>
              <w:adjustRightInd w:val="0"/>
              <w:spacing w:line="360" w:lineRule="auto"/>
              <w:jc w:val="left"/>
              <w:rPr>
                <w:rFonts w:ascii="宋体" w:hAnsi="宋体" w:eastAsia="宋体" w:cs="宋体"/>
                <w:color w:val="auto"/>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14:paraId="38701263">
            <w:pPr>
              <w:autoSpaceDE w:val="0"/>
              <w:adjustRightInd w:val="0"/>
              <w:spacing w:line="360" w:lineRule="auto"/>
              <w:jc w:val="left"/>
              <w:rPr>
                <w:rFonts w:ascii="宋体" w:hAnsi="宋体" w:eastAsia="宋体" w:cs="宋体"/>
                <w:color w:val="auto"/>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14:paraId="15756D61">
            <w:pPr>
              <w:autoSpaceDE w:val="0"/>
              <w:adjustRightInd w:val="0"/>
              <w:spacing w:line="360" w:lineRule="auto"/>
              <w:jc w:val="left"/>
              <w:rPr>
                <w:rFonts w:ascii="宋体" w:hAnsi="宋体" w:eastAsia="宋体" w:cs="宋体"/>
                <w:color w:val="auto"/>
                <w:szCs w:val="21"/>
                <w:highlight w:val="none"/>
              </w:rPr>
            </w:pPr>
          </w:p>
        </w:tc>
      </w:tr>
      <w:tr w14:paraId="3FBD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58DE7EDC">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925" w:type="dxa"/>
            <w:tcBorders>
              <w:top w:val="single" w:color="auto" w:sz="4" w:space="0"/>
              <w:left w:val="nil"/>
              <w:bottom w:val="single" w:color="auto" w:sz="4" w:space="0"/>
              <w:right w:val="single" w:color="auto" w:sz="4" w:space="0"/>
            </w:tcBorders>
            <w:shd w:val="clear" w:color="auto" w:fill="auto"/>
            <w:vAlign w:val="center"/>
          </w:tcPr>
          <w:p w14:paraId="6B4A45A8">
            <w:pPr>
              <w:autoSpaceDE w:val="0"/>
              <w:adjustRightInd w:val="0"/>
              <w:spacing w:line="360" w:lineRule="auto"/>
              <w:jc w:val="left"/>
              <w:rPr>
                <w:rFonts w:ascii="宋体" w:hAnsi="宋体" w:eastAsia="宋体" w:cs="宋体"/>
                <w:color w:val="auto"/>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0DF52561">
            <w:pPr>
              <w:autoSpaceDE w:val="0"/>
              <w:adjustRightInd w:val="0"/>
              <w:spacing w:line="360" w:lineRule="auto"/>
              <w:jc w:val="left"/>
              <w:rPr>
                <w:rFonts w:ascii="宋体" w:hAnsi="宋体" w:eastAsia="宋体" w:cs="宋体"/>
                <w:color w:val="auto"/>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623222C0">
            <w:pPr>
              <w:autoSpaceDE w:val="0"/>
              <w:adjustRightInd w:val="0"/>
              <w:spacing w:line="360" w:lineRule="auto"/>
              <w:jc w:val="left"/>
              <w:rPr>
                <w:rFonts w:ascii="宋体" w:hAnsi="宋体" w:eastAsia="宋体" w:cs="宋体"/>
                <w:color w:val="auto"/>
                <w:szCs w:val="21"/>
                <w:highlight w:val="none"/>
              </w:rPr>
            </w:pPr>
          </w:p>
        </w:tc>
        <w:tc>
          <w:tcPr>
            <w:tcW w:w="1271" w:type="dxa"/>
            <w:tcBorders>
              <w:top w:val="single" w:color="auto" w:sz="4" w:space="0"/>
              <w:left w:val="nil"/>
              <w:bottom w:val="single" w:color="auto" w:sz="4" w:space="0"/>
              <w:right w:val="single" w:color="auto" w:sz="4" w:space="0"/>
            </w:tcBorders>
            <w:shd w:val="clear" w:color="auto" w:fill="auto"/>
            <w:vAlign w:val="center"/>
          </w:tcPr>
          <w:p w14:paraId="4A825109">
            <w:pPr>
              <w:autoSpaceDE w:val="0"/>
              <w:adjustRightInd w:val="0"/>
              <w:spacing w:line="360" w:lineRule="auto"/>
              <w:jc w:val="left"/>
              <w:rPr>
                <w:rFonts w:ascii="宋体" w:hAnsi="宋体" w:eastAsia="宋体" w:cs="宋体"/>
                <w:color w:val="auto"/>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14:paraId="42663091">
            <w:pPr>
              <w:autoSpaceDE w:val="0"/>
              <w:adjustRightInd w:val="0"/>
              <w:spacing w:line="360" w:lineRule="auto"/>
              <w:jc w:val="left"/>
              <w:rPr>
                <w:rFonts w:ascii="宋体" w:hAnsi="宋体" w:eastAsia="宋体" w:cs="宋体"/>
                <w:color w:val="auto"/>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14:paraId="5F81DFDC">
            <w:pPr>
              <w:autoSpaceDE w:val="0"/>
              <w:adjustRightInd w:val="0"/>
              <w:spacing w:line="360" w:lineRule="auto"/>
              <w:jc w:val="left"/>
              <w:rPr>
                <w:rFonts w:ascii="宋体" w:hAnsi="宋体" w:eastAsia="宋体" w:cs="宋体"/>
                <w:color w:val="auto"/>
                <w:szCs w:val="21"/>
                <w:highlight w:val="none"/>
              </w:rPr>
            </w:pPr>
          </w:p>
        </w:tc>
      </w:tr>
      <w:tr w14:paraId="2424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0FEB7041">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925" w:type="dxa"/>
            <w:tcBorders>
              <w:top w:val="single" w:color="auto" w:sz="4" w:space="0"/>
              <w:left w:val="nil"/>
              <w:bottom w:val="single" w:color="auto" w:sz="4" w:space="0"/>
              <w:right w:val="single" w:color="auto" w:sz="4" w:space="0"/>
            </w:tcBorders>
            <w:shd w:val="clear" w:color="auto" w:fill="auto"/>
            <w:vAlign w:val="center"/>
          </w:tcPr>
          <w:p w14:paraId="6D66DEBD">
            <w:pPr>
              <w:autoSpaceDE w:val="0"/>
              <w:adjustRightInd w:val="0"/>
              <w:spacing w:line="360" w:lineRule="auto"/>
              <w:jc w:val="left"/>
              <w:rPr>
                <w:rFonts w:ascii="宋体" w:hAnsi="宋体" w:eastAsia="宋体" w:cs="宋体"/>
                <w:color w:val="auto"/>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469A90BE">
            <w:pPr>
              <w:autoSpaceDE w:val="0"/>
              <w:adjustRightInd w:val="0"/>
              <w:spacing w:line="360" w:lineRule="auto"/>
              <w:jc w:val="left"/>
              <w:rPr>
                <w:rFonts w:ascii="宋体" w:hAnsi="宋体" w:eastAsia="宋体" w:cs="宋体"/>
                <w:color w:val="auto"/>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7E44049A">
            <w:pPr>
              <w:autoSpaceDE w:val="0"/>
              <w:adjustRightInd w:val="0"/>
              <w:spacing w:line="360" w:lineRule="auto"/>
              <w:jc w:val="left"/>
              <w:rPr>
                <w:rFonts w:ascii="宋体" w:hAnsi="宋体" w:eastAsia="宋体" w:cs="宋体"/>
                <w:color w:val="auto"/>
                <w:szCs w:val="21"/>
                <w:highlight w:val="none"/>
              </w:rPr>
            </w:pPr>
          </w:p>
        </w:tc>
        <w:tc>
          <w:tcPr>
            <w:tcW w:w="1271" w:type="dxa"/>
            <w:tcBorders>
              <w:top w:val="single" w:color="auto" w:sz="4" w:space="0"/>
              <w:left w:val="nil"/>
              <w:bottom w:val="single" w:color="auto" w:sz="4" w:space="0"/>
              <w:right w:val="single" w:color="auto" w:sz="4" w:space="0"/>
            </w:tcBorders>
            <w:shd w:val="clear" w:color="auto" w:fill="auto"/>
            <w:vAlign w:val="center"/>
          </w:tcPr>
          <w:p w14:paraId="0D4A639A">
            <w:pPr>
              <w:autoSpaceDE w:val="0"/>
              <w:adjustRightInd w:val="0"/>
              <w:spacing w:line="360" w:lineRule="auto"/>
              <w:jc w:val="left"/>
              <w:rPr>
                <w:rFonts w:ascii="宋体" w:hAnsi="宋体" w:eastAsia="宋体" w:cs="宋体"/>
                <w:color w:val="auto"/>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14:paraId="2A98D353">
            <w:pPr>
              <w:autoSpaceDE w:val="0"/>
              <w:adjustRightInd w:val="0"/>
              <w:spacing w:line="360" w:lineRule="auto"/>
              <w:jc w:val="left"/>
              <w:rPr>
                <w:rFonts w:ascii="宋体" w:hAnsi="宋体" w:eastAsia="宋体" w:cs="宋体"/>
                <w:color w:val="auto"/>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14:paraId="37F1225D">
            <w:pPr>
              <w:autoSpaceDE w:val="0"/>
              <w:adjustRightInd w:val="0"/>
              <w:spacing w:line="360" w:lineRule="auto"/>
              <w:jc w:val="left"/>
              <w:rPr>
                <w:rFonts w:ascii="宋体" w:hAnsi="宋体" w:eastAsia="宋体" w:cs="宋体"/>
                <w:color w:val="auto"/>
                <w:szCs w:val="21"/>
                <w:highlight w:val="none"/>
              </w:rPr>
            </w:pPr>
          </w:p>
        </w:tc>
      </w:tr>
    </w:tbl>
    <w:p w14:paraId="3A52BA60">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0DD96FC2">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4、我方同意按照贵方要求提供与投标产品有关的一切数据或资料。</w:t>
      </w:r>
    </w:p>
    <w:p w14:paraId="26011DEC">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6F62323A">
      <w:pPr>
        <w:autoSpaceDE w:val="0"/>
        <w:adjustRightInd w:val="0"/>
        <w:spacing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11FACA59">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3B3D08EF">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26FF5E7E">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网址：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0E74F1AC">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6284E659">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338A5656">
      <w:pPr>
        <w:autoSpaceDE w:val="0"/>
        <w:adjustRightInd w:val="0"/>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p w14:paraId="3FEE92E5">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3E264BF7">
      <w:pPr>
        <w:pageBreakBefore/>
        <w:autoSpaceDE w:val="0"/>
        <w:autoSpaceDN w:val="0"/>
        <w:adjustRightInd w:val="0"/>
        <w:snapToGrid w:val="0"/>
        <w:spacing w:line="360" w:lineRule="auto"/>
        <w:jc w:val="center"/>
        <w:rPr>
          <w:rFonts w:ascii="宋体" w:hAnsi="宋体" w:eastAsia="宋体" w:cs="宋体"/>
          <w:b/>
          <w:bCs/>
          <w:color w:val="auto"/>
          <w:szCs w:val="21"/>
          <w:highlight w:val="none"/>
        </w:rPr>
      </w:pPr>
      <w:r>
        <w:rPr>
          <w:rFonts w:hint="eastAsia" w:ascii="宋体" w:hAnsi="宋体" w:eastAsia="宋体" w:cs="宋体"/>
          <w:b/>
          <w:color w:val="auto"/>
          <w:szCs w:val="21"/>
          <w:highlight w:val="none"/>
          <w:lang w:bidi="ar"/>
        </w:rPr>
        <w:t>②</w:t>
      </w:r>
      <w:r>
        <w:rPr>
          <w:rFonts w:hint="eastAsia" w:ascii="宋体" w:hAnsi="宋体" w:eastAsia="宋体" w:cs="宋体"/>
          <w:b/>
          <w:bCs/>
          <w:color w:val="auto"/>
          <w:kern w:val="0"/>
          <w:szCs w:val="21"/>
          <w:highlight w:val="none"/>
          <w:lang w:bidi="ar"/>
        </w:rPr>
        <w:t>制造商独家授权书</w:t>
      </w:r>
    </w:p>
    <w:p w14:paraId="0B84DDE5">
      <w:pPr>
        <w:autoSpaceDE w:val="0"/>
        <w:autoSpaceDN w:val="0"/>
        <w:adjustRightInd w:val="0"/>
        <w:spacing w:line="360" w:lineRule="auto"/>
        <w:ind w:firstLine="0" w:firstLineChars="0"/>
        <w:jc w:val="center"/>
        <w:rPr>
          <w:rFonts w:ascii="宋体" w:hAnsi="宋体" w:eastAsia="宋体" w:cs="宋体"/>
          <w:color w:val="auto"/>
          <w:szCs w:val="21"/>
          <w:highlight w:val="none"/>
        </w:rPr>
      </w:pPr>
      <w:r>
        <w:rPr>
          <w:rFonts w:hint="eastAsia" w:ascii="宋体" w:hAnsi="宋体" w:eastAsia="宋体" w:cs="宋体"/>
          <w:b/>
          <w:color w:val="auto"/>
          <w:kern w:val="0"/>
          <w:szCs w:val="21"/>
          <w:highlight w:val="none"/>
          <w:lang w:bidi="ar"/>
        </w:rPr>
        <w:t>（投标人根据实际情况选用，本格式适用于：</w:t>
      </w:r>
      <w:r>
        <w:rPr>
          <w:rFonts w:hint="eastAsia" w:ascii="宋体" w:hAnsi="宋体" w:eastAsia="宋体" w:cs="宋体"/>
          <w:b/>
          <w:color w:val="auto"/>
          <w:kern w:val="0"/>
          <w:szCs w:val="21"/>
          <w:highlight w:val="none"/>
          <w:u w:val="single"/>
          <w:lang w:bidi="ar"/>
        </w:rPr>
        <w:t>投标人是经销商时提供</w:t>
      </w:r>
      <w:r>
        <w:rPr>
          <w:rFonts w:hint="eastAsia" w:ascii="宋体" w:hAnsi="宋体" w:eastAsia="宋体" w:cs="宋体"/>
          <w:b/>
          <w:color w:val="auto"/>
          <w:kern w:val="0"/>
          <w:szCs w:val="21"/>
          <w:highlight w:val="none"/>
          <w:lang w:bidi="ar"/>
        </w:rPr>
        <w:t>。）</w:t>
      </w:r>
    </w:p>
    <w:p w14:paraId="5F0A1BEB">
      <w:pPr>
        <w:autoSpaceDE w:val="0"/>
        <w:autoSpaceDN w:val="0"/>
        <w:adjustRightIn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致：东莞市水务环境投资控股集团管网有限公司</w:t>
      </w:r>
    </w:p>
    <w:p w14:paraId="43D26B83">
      <w:pPr>
        <w:autoSpaceDE w:val="0"/>
        <w:autoSpaceDN w:val="0"/>
        <w:adjustRightInd w:val="0"/>
        <w:snapToGrid w:val="0"/>
        <w:spacing w:before="120" w:beforeLines="50" w:after="120" w:afterLines="50" w:line="360" w:lineRule="auto"/>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（产品制造商名称）是按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（国家名称）法律成立的一家公司，主要营业地址设在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。兹证明参加贵方</w:t>
      </w:r>
      <w:r>
        <w:rPr>
          <w:rFonts w:hint="eastAsia" w:ascii="宋体" w:hAnsi="宋体" w:eastAsia="宋体" w:cs="宋体"/>
          <w:color w:val="auto"/>
          <w:kern w:val="0"/>
          <w:szCs w:val="21"/>
          <w:highlight w:val="none"/>
          <w:u w:val="single"/>
          <w:lang w:eastAsia="zh-CN" w:bidi="ar"/>
        </w:rPr>
        <w:t>东莞市水务环境投资控股集团管网有限公司2026年自卸汽车采购项目（重新招标）</w:t>
      </w:r>
      <w:r>
        <w:rPr>
          <w:rFonts w:hint="eastAsia" w:ascii="宋体" w:hAnsi="宋体" w:eastAsia="宋体" w:cs="宋体"/>
          <w:color w:val="auto"/>
          <w:kern w:val="0"/>
          <w:szCs w:val="21"/>
          <w:highlight w:val="none"/>
          <w:u w:val="single"/>
          <w:lang w:bidi="ar"/>
        </w:rPr>
        <w:t>（招标编号：</w:t>
      </w:r>
      <w:r>
        <w:rPr>
          <w:rFonts w:hint="eastAsia" w:ascii="宋体" w:hAnsi="宋体" w:eastAsia="宋体" w:cs="宋体"/>
          <w:color w:val="auto"/>
          <w:szCs w:val="21"/>
          <w:highlight w:val="none"/>
          <w:u w:val="single"/>
          <w:lang w:val="zh-CN"/>
        </w:rPr>
        <w:t>GXTZ-ZB-2026第（40）号</w:t>
      </w:r>
      <w:r>
        <w:rPr>
          <w:rFonts w:hint="eastAsia" w:ascii="宋体" w:hAnsi="宋体" w:eastAsia="宋体" w:cs="宋体"/>
          <w:color w:val="auto"/>
          <w:kern w:val="0"/>
          <w:szCs w:val="21"/>
          <w:highlight w:val="none"/>
          <w:u w:val="single"/>
          <w:lang w:bidi="ar"/>
        </w:rPr>
        <w:t>）</w:t>
      </w:r>
      <w:r>
        <w:rPr>
          <w:rFonts w:hint="eastAsia" w:ascii="宋体" w:hAnsi="宋体" w:eastAsia="宋体" w:cs="宋体"/>
          <w:color w:val="auto"/>
          <w:kern w:val="0"/>
          <w:szCs w:val="21"/>
          <w:highlight w:val="none"/>
          <w:lang w:bidi="ar"/>
        </w:rPr>
        <w:t>的按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（国家名称）法律成立的、主要营业地址在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（下称“投标人”）作为我方真正的、</w:t>
      </w:r>
      <w:r>
        <w:rPr>
          <w:rFonts w:hint="eastAsia" w:ascii="宋体" w:hAnsi="宋体" w:eastAsia="宋体" w:cs="宋体"/>
          <w:b/>
          <w:color w:val="auto"/>
          <w:kern w:val="0"/>
          <w:szCs w:val="21"/>
          <w:highlight w:val="none"/>
          <w:lang w:bidi="ar"/>
        </w:rPr>
        <w:t>唯一合法</w:t>
      </w:r>
      <w:r>
        <w:rPr>
          <w:rFonts w:hint="eastAsia" w:ascii="宋体" w:hAnsi="宋体" w:eastAsia="宋体" w:cs="宋体"/>
          <w:color w:val="auto"/>
          <w:kern w:val="0"/>
          <w:szCs w:val="21"/>
          <w:highlight w:val="none"/>
          <w:lang w:bidi="ar"/>
        </w:rPr>
        <w:t>的授权参与本项目投标、合同签订、售后服务等相关事项的经销商：</w:t>
      </w:r>
    </w:p>
    <w:p w14:paraId="62670F48">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1、我方确认，投标人就</w:t>
      </w:r>
      <w:r>
        <w:rPr>
          <w:rFonts w:hint="eastAsia" w:ascii="宋体" w:hAnsi="宋体" w:eastAsia="宋体" w:cs="宋体"/>
          <w:b/>
          <w:color w:val="auto"/>
          <w:kern w:val="0"/>
          <w:szCs w:val="21"/>
          <w:highlight w:val="none"/>
          <w:u w:val="single"/>
          <w:lang w:eastAsia="zh-CN" w:bidi="ar"/>
        </w:rPr>
        <w:t>东莞市水务环境投资控股集团管网有限公司2026年自卸汽车采购项目（重新招标）（招标编号：</w:t>
      </w:r>
      <w:r>
        <w:rPr>
          <w:rFonts w:hint="eastAsia" w:ascii="宋体" w:hAnsi="宋体" w:eastAsia="宋体" w:cs="宋体"/>
          <w:color w:val="auto"/>
          <w:szCs w:val="21"/>
          <w:highlight w:val="none"/>
          <w:u w:val="single"/>
          <w:lang w:val="zh-CN"/>
        </w:rPr>
        <w:t>GXTZ-ZB-2026第（40）号</w:t>
      </w:r>
      <w:r>
        <w:rPr>
          <w:rFonts w:hint="eastAsia" w:ascii="宋体" w:hAnsi="宋体" w:eastAsia="宋体" w:cs="宋体"/>
          <w:b/>
          <w:color w:val="auto"/>
          <w:kern w:val="0"/>
          <w:szCs w:val="21"/>
          <w:highlight w:val="none"/>
          <w:u w:val="single"/>
          <w:lang w:eastAsia="zh-CN" w:bidi="ar"/>
        </w:rPr>
        <w:t>）</w:t>
      </w:r>
      <w:r>
        <w:rPr>
          <w:rFonts w:hint="eastAsia" w:ascii="宋体" w:hAnsi="宋体" w:eastAsia="宋体" w:cs="宋体"/>
          <w:color w:val="auto"/>
          <w:kern w:val="0"/>
          <w:szCs w:val="21"/>
          <w:highlight w:val="none"/>
          <w:lang w:bidi="ar"/>
        </w:rPr>
        <w:t>提供货物时附带的出厂质量标准、售后服务承诺等合法有效，并对我方具有约束力。</w:t>
      </w:r>
    </w:p>
    <w:p w14:paraId="153D9206">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2、作为产品制造商，我方对我方提供货物的质量和售后服务承担全部责任。本次提供的货物按以下方式提供售后服务：</w:t>
      </w:r>
    </w:p>
    <w:p w14:paraId="6FE09B7B">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最终验收合格之日起算（以设备整体验收报告日期为准）。</w:t>
      </w:r>
    </w:p>
    <w:p w14:paraId="45706128">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671000B5">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4、我方此次参与贵方投标的产品如下：</w:t>
      </w:r>
    </w:p>
    <w:tbl>
      <w:tblPr>
        <w:tblStyle w:val="3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925"/>
        <w:gridCol w:w="1191"/>
        <w:gridCol w:w="1442"/>
        <w:gridCol w:w="1271"/>
        <w:gridCol w:w="1449"/>
        <w:gridCol w:w="1135"/>
      </w:tblGrid>
      <w:tr w14:paraId="1B3A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099298BC">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925" w:type="dxa"/>
            <w:tcBorders>
              <w:top w:val="single" w:color="auto" w:sz="4" w:space="0"/>
              <w:left w:val="nil"/>
              <w:bottom w:val="single" w:color="auto" w:sz="4" w:space="0"/>
              <w:right w:val="single" w:color="auto" w:sz="4" w:space="0"/>
            </w:tcBorders>
            <w:shd w:val="clear" w:color="auto" w:fill="auto"/>
            <w:vAlign w:val="center"/>
          </w:tcPr>
          <w:p w14:paraId="653630A8">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1191" w:type="dxa"/>
            <w:tcBorders>
              <w:top w:val="single" w:color="auto" w:sz="4" w:space="0"/>
              <w:left w:val="nil"/>
              <w:bottom w:val="single" w:color="auto" w:sz="4" w:space="0"/>
              <w:right w:val="single" w:color="auto" w:sz="4" w:space="0"/>
            </w:tcBorders>
            <w:shd w:val="clear" w:color="auto" w:fill="auto"/>
            <w:vAlign w:val="center"/>
          </w:tcPr>
          <w:p w14:paraId="7317CE76">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1442" w:type="dxa"/>
            <w:tcBorders>
              <w:top w:val="single" w:color="auto" w:sz="4" w:space="0"/>
              <w:left w:val="nil"/>
              <w:bottom w:val="single" w:color="auto" w:sz="4" w:space="0"/>
              <w:right w:val="single" w:color="auto" w:sz="4" w:space="0"/>
            </w:tcBorders>
            <w:shd w:val="clear" w:color="auto" w:fill="auto"/>
            <w:vAlign w:val="center"/>
          </w:tcPr>
          <w:p w14:paraId="1120EE7D">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1271" w:type="dxa"/>
            <w:tcBorders>
              <w:top w:val="single" w:color="auto" w:sz="4" w:space="0"/>
              <w:left w:val="nil"/>
              <w:bottom w:val="single" w:color="auto" w:sz="4" w:space="0"/>
              <w:right w:val="single" w:color="auto" w:sz="4" w:space="0"/>
            </w:tcBorders>
            <w:shd w:val="clear" w:color="auto" w:fill="auto"/>
            <w:vAlign w:val="center"/>
          </w:tcPr>
          <w:p w14:paraId="091EDBCC">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1449" w:type="dxa"/>
            <w:tcBorders>
              <w:top w:val="single" w:color="auto" w:sz="4" w:space="0"/>
              <w:left w:val="nil"/>
              <w:bottom w:val="single" w:color="auto" w:sz="4" w:space="0"/>
              <w:right w:val="single" w:color="auto" w:sz="4" w:space="0"/>
            </w:tcBorders>
            <w:shd w:val="clear" w:color="auto" w:fill="auto"/>
            <w:vAlign w:val="center"/>
          </w:tcPr>
          <w:p w14:paraId="41F3FDD8">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1135" w:type="dxa"/>
            <w:tcBorders>
              <w:top w:val="single" w:color="auto" w:sz="4" w:space="0"/>
              <w:left w:val="nil"/>
              <w:bottom w:val="single" w:color="auto" w:sz="4" w:space="0"/>
              <w:right w:val="single" w:color="auto" w:sz="4" w:space="0"/>
            </w:tcBorders>
            <w:shd w:val="clear" w:color="auto" w:fill="auto"/>
            <w:vAlign w:val="center"/>
          </w:tcPr>
          <w:p w14:paraId="50B73096">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269B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1D7FBD31">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925" w:type="dxa"/>
            <w:tcBorders>
              <w:top w:val="single" w:color="auto" w:sz="4" w:space="0"/>
              <w:left w:val="nil"/>
              <w:bottom w:val="single" w:color="auto" w:sz="4" w:space="0"/>
              <w:right w:val="single" w:color="auto" w:sz="4" w:space="0"/>
            </w:tcBorders>
            <w:shd w:val="clear" w:color="auto" w:fill="auto"/>
            <w:vAlign w:val="center"/>
          </w:tcPr>
          <w:p w14:paraId="52DEF52E">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3D779756">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24F46838">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271" w:type="dxa"/>
            <w:tcBorders>
              <w:top w:val="single" w:color="auto" w:sz="4" w:space="0"/>
              <w:left w:val="nil"/>
              <w:bottom w:val="single" w:color="auto" w:sz="4" w:space="0"/>
              <w:right w:val="single" w:color="auto" w:sz="4" w:space="0"/>
            </w:tcBorders>
            <w:shd w:val="clear" w:color="auto" w:fill="auto"/>
            <w:vAlign w:val="center"/>
          </w:tcPr>
          <w:p w14:paraId="4E1D677D">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14:paraId="1DC24AF2">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14:paraId="2DCF0035">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75F3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61C97246">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925" w:type="dxa"/>
            <w:tcBorders>
              <w:top w:val="single" w:color="auto" w:sz="4" w:space="0"/>
              <w:left w:val="nil"/>
              <w:bottom w:val="single" w:color="auto" w:sz="4" w:space="0"/>
              <w:right w:val="single" w:color="auto" w:sz="4" w:space="0"/>
            </w:tcBorders>
            <w:shd w:val="clear" w:color="auto" w:fill="auto"/>
            <w:vAlign w:val="center"/>
          </w:tcPr>
          <w:p w14:paraId="15084FCF">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32F3CF48">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2C100029">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271" w:type="dxa"/>
            <w:tcBorders>
              <w:top w:val="single" w:color="auto" w:sz="4" w:space="0"/>
              <w:left w:val="nil"/>
              <w:bottom w:val="single" w:color="auto" w:sz="4" w:space="0"/>
              <w:right w:val="single" w:color="auto" w:sz="4" w:space="0"/>
            </w:tcBorders>
            <w:shd w:val="clear" w:color="auto" w:fill="auto"/>
            <w:vAlign w:val="center"/>
          </w:tcPr>
          <w:p w14:paraId="01A57021">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14:paraId="65771D97">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14:paraId="2D4FF241">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4DDA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6D862369">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925" w:type="dxa"/>
            <w:tcBorders>
              <w:top w:val="single" w:color="auto" w:sz="4" w:space="0"/>
              <w:left w:val="nil"/>
              <w:bottom w:val="single" w:color="auto" w:sz="4" w:space="0"/>
              <w:right w:val="single" w:color="auto" w:sz="4" w:space="0"/>
            </w:tcBorders>
            <w:shd w:val="clear" w:color="auto" w:fill="auto"/>
            <w:vAlign w:val="center"/>
          </w:tcPr>
          <w:p w14:paraId="0CCAAC17">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22E90FE3">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1923D2D4">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271" w:type="dxa"/>
            <w:tcBorders>
              <w:top w:val="single" w:color="auto" w:sz="4" w:space="0"/>
              <w:left w:val="nil"/>
              <w:bottom w:val="single" w:color="auto" w:sz="4" w:space="0"/>
              <w:right w:val="single" w:color="auto" w:sz="4" w:space="0"/>
            </w:tcBorders>
            <w:shd w:val="clear" w:color="auto" w:fill="auto"/>
            <w:vAlign w:val="center"/>
          </w:tcPr>
          <w:p w14:paraId="0247E748">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14:paraId="1853433E">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14:paraId="17881442">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bl>
    <w:p w14:paraId="25F851FD">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758B8352">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5、我方同意按照贵方要求提供与投标产品有关的一切数据或资料。</w:t>
      </w:r>
    </w:p>
    <w:p w14:paraId="1A006410">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6、本授权函不得进行二次授权或转授权，否则无效。</w:t>
      </w:r>
    </w:p>
    <w:p w14:paraId="5EDC6467">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出具授权书的产品制造商（或境外品牌境外生产的产品生产制造商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名称：</w:t>
      </w:r>
      <w:r>
        <w:rPr>
          <w:rFonts w:hint="eastAsia" w:ascii="宋体" w:hAnsi="宋体" w:eastAsia="宋体" w:cs="宋体"/>
          <w:color w:val="auto"/>
          <w:kern w:val="0"/>
          <w:szCs w:val="21"/>
          <w:highlight w:val="none"/>
          <w:u w:val="single"/>
          <w:lang w:bidi="ar"/>
        </w:rPr>
        <w:t xml:space="preserve">  </w:t>
      </w:r>
    </w:p>
    <w:p w14:paraId="051DF985">
      <w:pPr>
        <w:autoSpaceDE w:val="0"/>
        <w:autoSpaceDN w:val="0"/>
        <w:adjustRightInd w:val="0"/>
        <w:snapToGri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(其中，境内工商注册的产品制造商必须同时加盖法人公章，若境外品牌境外生产的产品生产制造商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在境内工商注册的，必须同时加盖公章)</w:t>
      </w:r>
    </w:p>
    <w:p w14:paraId="3B54D67F">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58F5B7F4">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249C1FE4">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636B0FBF">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p>
    <w:p w14:paraId="3D54F709">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608E3543">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6A42BE74">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2BC482DE">
      <w:pPr>
        <w:pageBreakBefore w:val="0"/>
        <w:snapToGrid w:val="0"/>
        <w:spacing w:before="120" w:beforeLines="50" w:after="120" w:afterLines="50" w:line="360" w:lineRule="auto"/>
        <w:rPr>
          <w:rFonts w:hint="eastAsia" w:ascii="宋体" w:hAnsi="宋体" w:eastAsia="宋体" w:cs="宋体"/>
          <w:b/>
          <w:color w:val="auto"/>
          <w:kern w:val="0"/>
          <w:szCs w:val="21"/>
          <w:highlight w:val="none"/>
          <w:lang w:bidi="ar"/>
        </w:rPr>
      </w:pPr>
      <w:r>
        <w:rPr>
          <w:rFonts w:hint="eastAsia" w:ascii="宋体" w:hAnsi="宋体" w:eastAsia="宋体" w:cs="宋体"/>
          <w:b/>
          <w:color w:val="auto"/>
          <w:kern w:val="0"/>
          <w:szCs w:val="21"/>
          <w:highlight w:val="none"/>
          <w:lang w:bidi="ar"/>
        </w:rPr>
        <w:t xml:space="preserve"> 备注：投标文件正本内必须提供原件。</w:t>
      </w:r>
    </w:p>
    <w:p w14:paraId="126B1C7B">
      <w:pPr>
        <w:pStyle w:val="5"/>
        <w:pageBreakBefore/>
        <w:spacing w:line="360" w:lineRule="auto"/>
        <w:rPr>
          <w:rFonts w:hint="eastAsia" w:hAnsi="宋体"/>
          <w:b/>
          <w:bCs/>
          <w:color w:val="auto"/>
          <w:kern w:val="2"/>
          <w:sz w:val="32"/>
          <w:szCs w:val="32"/>
          <w:highlight w:val="none"/>
        </w:rPr>
      </w:pPr>
      <w:bookmarkStart w:id="546" w:name="_Toc13114"/>
      <w:r>
        <w:rPr>
          <w:rFonts w:hint="eastAsia" w:hAnsi="宋体"/>
          <w:b/>
          <w:bCs/>
          <w:color w:val="auto"/>
          <w:kern w:val="2"/>
          <w:sz w:val="32"/>
          <w:szCs w:val="32"/>
          <w:highlight w:val="none"/>
          <w:lang w:val="en-US" w:eastAsia="zh-CN"/>
        </w:rPr>
        <w:t xml:space="preserve">5.5 </w:t>
      </w:r>
      <w:r>
        <w:rPr>
          <w:rFonts w:hint="eastAsia" w:hAnsi="宋体"/>
          <w:b/>
          <w:bCs/>
          <w:color w:val="auto"/>
          <w:kern w:val="2"/>
          <w:sz w:val="32"/>
          <w:szCs w:val="32"/>
          <w:highlight w:val="none"/>
        </w:rPr>
        <w:t>资格业绩</w:t>
      </w:r>
      <w:bookmarkEnd w:id="546"/>
    </w:p>
    <w:p w14:paraId="191D62F8">
      <w:pPr>
        <w:pageBreakBefore w:val="0"/>
        <w:spacing w:line="360" w:lineRule="auto"/>
        <w:jc w:val="center"/>
        <w:outlineLvl w:val="9"/>
        <w:rPr>
          <w:rFonts w:hint="eastAsia" w:ascii="宋体" w:hAnsi="宋体" w:eastAsia="宋体" w:cs="宋体"/>
          <w:b/>
          <w:color w:val="auto"/>
          <w:sz w:val="32"/>
          <w:szCs w:val="32"/>
          <w:highlight w:val="none"/>
          <w:lang w:val="zh-CN" w:eastAsia="zh-CN"/>
        </w:rPr>
      </w:pPr>
      <w:r>
        <w:rPr>
          <w:rFonts w:hint="eastAsia" w:ascii="宋体" w:hAnsi="宋体" w:eastAsia="宋体" w:cs="宋体"/>
          <w:b/>
          <w:bCs/>
          <w:color w:val="auto"/>
          <w:sz w:val="32"/>
          <w:szCs w:val="32"/>
          <w:highlight w:val="none"/>
        </w:rPr>
        <w:t>投标人202</w:t>
      </w: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rPr>
        <w:t>年1月1日以来</w:t>
      </w:r>
      <w:r>
        <w:rPr>
          <w:rFonts w:hint="eastAsia" w:ascii="宋体" w:hAnsi="宋体" w:eastAsia="宋体" w:cs="宋体"/>
          <w:b/>
          <w:bCs/>
          <w:color w:val="auto"/>
          <w:sz w:val="32"/>
          <w:szCs w:val="32"/>
          <w:highlight w:val="none"/>
          <w:lang w:val="en-US" w:eastAsia="zh-CN"/>
        </w:rPr>
        <w:t>具有一份</w:t>
      </w:r>
      <w:r>
        <w:rPr>
          <w:rFonts w:hint="eastAsia" w:ascii="宋体" w:hAnsi="宋体" w:eastAsia="宋体" w:cs="宋体"/>
          <w:b/>
          <w:bCs/>
          <w:color w:val="auto"/>
          <w:sz w:val="32"/>
          <w:szCs w:val="32"/>
          <w:highlight w:val="none"/>
        </w:rPr>
        <w:t>所投车型销售业绩（合同签订日期为202</w:t>
      </w: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rPr>
        <w:t>年1月1日或以后）</w:t>
      </w:r>
      <w:bookmarkEnd w:id="539"/>
      <w:bookmarkEnd w:id="540"/>
    </w:p>
    <w:tbl>
      <w:tblPr>
        <w:tblStyle w:val="36"/>
        <w:tblW w:w="92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5"/>
        <w:gridCol w:w="1441"/>
        <w:gridCol w:w="1443"/>
        <w:gridCol w:w="1443"/>
        <w:gridCol w:w="1443"/>
        <w:gridCol w:w="1443"/>
        <w:gridCol w:w="1443"/>
      </w:tblGrid>
      <w:tr w14:paraId="1F4CAB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14:paraId="42EDFD15">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1441" w:type="dxa"/>
            <w:tcBorders>
              <w:top w:val="single" w:color="auto" w:sz="4" w:space="0"/>
              <w:left w:val="single" w:color="auto" w:sz="4" w:space="0"/>
              <w:bottom w:val="single" w:color="auto" w:sz="4" w:space="0"/>
              <w:right w:val="single" w:color="auto" w:sz="4" w:space="0"/>
            </w:tcBorders>
            <w:vAlign w:val="center"/>
          </w:tcPr>
          <w:p w14:paraId="42E28F81">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4035376E">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1443" w:type="dxa"/>
            <w:tcBorders>
              <w:top w:val="single" w:color="auto" w:sz="4" w:space="0"/>
              <w:left w:val="single" w:color="auto" w:sz="4" w:space="0"/>
              <w:bottom w:val="single" w:color="auto" w:sz="4" w:space="0"/>
              <w:right w:val="single" w:color="auto" w:sz="4" w:space="0"/>
            </w:tcBorders>
            <w:vAlign w:val="center"/>
          </w:tcPr>
          <w:p w14:paraId="611A937B">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1443" w:type="dxa"/>
            <w:tcBorders>
              <w:top w:val="single" w:color="auto" w:sz="4" w:space="0"/>
              <w:left w:val="single" w:color="auto" w:sz="4" w:space="0"/>
              <w:bottom w:val="single" w:color="auto" w:sz="4" w:space="0"/>
              <w:right w:val="single" w:color="auto" w:sz="4" w:space="0"/>
            </w:tcBorders>
            <w:vAlign w:val="center"/>
          </w:tcPr>
          <w:p w14:paraId="3A262985">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1443" w:type="dxa"/>
            <w:tcBorders>
              <w:top w:val="single" w:color="auto" w:sz="4" w:space="0"/>
              <w:left w:val="single" w:color="auto" w:sz="4" w:space="0"/>
              <w:bottom w:val="single" w:color="auto" w:sz="4" w:space="0"/>
              <w:right w:val="single" w:color="auto" w:sz="4" w:space="0"/>
            </w:tcBorders>
            <w:vAlign w:val="center"/>
          </w:tcPr>
          <w:p w14:paraId="163E067C">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w:t>
            </w:r>
            <w:r>
              <w:rPr>
                <w:rFonts w:hint="eastAsia" w:ascii="宋体" w:hAnsi="宋体" w:eastAsia="宋体" w:cs="宋体"/>
                <w:color w:val="auto"/>
                <w:szCs w:val="21"/>
                <w:highlight w:val="none"/>
                <w:lang w:bidi="ar"/>
              </w:rPr>
              <w:t>型号</w:t>
            </w:r>
          </w:p>
        </w:tc>
        <w:tc>
          <w:tcPr>
            <w:tcW w:w="1443" w:type="dxa"/>
            <w:tcBorders>
              <w:top w:val="single" w:color="auto" w:sz="4" w:space="0"/>
              <w:left w:val="single" w:color="auto" w:sz="4" w:space="0"/>
              <w:bottom w:val="single" w:color="auto" w:sz="4" w:space="0"/>
              <w:right w:val="single" w:color="auto" w:sz="4" w:space="0"/>
            </w:tcBorders>
            <w:vAlign w:val="center"/>
          </w:tcPr>
          <w:p w14:paraId="25B2B700">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合同签订日期</w:t>
            </w:r>
          </w:p>
        </w:tc>
        <w:tc>
          <w:tcPr>
            <w:tcW w:w="1443" w:type="dxa"/>
            <w:tcBorders>
              <w:top w:val="single" w:color="auto" w:sz="4" w:space="0"/>
              <w:left w:val="single" w:color="auto" w:sz="4" w:space="0"/>
              <w:bottom w:val="single" w:color="auto" w:sz="4" w:space="0"/>
              <w:right w:val="single" w:color="auto" w:sz="4" w:space="0"/>
            </w:tcBorders>
            <w:vAlign w:val="center"/>
          </w:tcPr>
          <w:p w14:paraId="5344E831">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r>
      <w:tr w14:paraId="163D31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14:paraId="6401957A">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1441" w:type="dxa"/>
            <w:tcBorders>
              <w:top w:val="single" w:color="auto" w:sz="4" w:space="0"/>
              <w:left w:val="single" w:color="auto" w:sz="4" w:space="0"/>
              <w:bottom w:val="single" w:color="auto" w:sz="4" w:space="0"/>
              <w:right w:val="single" w:color="auto" w:sz="4" w:space="0"/>
            </w:tcBorders>
            <w:vAlign w:val="center"/>
          </w:tcPr>
          <w:p w14:paraId="4992E4E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00F10EF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4DE6E44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1CF51A8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7F71F61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63CDAC5E">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5256A2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14:paraId="09B437AF">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1441" w:type="dxa"/>
            <w:tcBorders>
              <w:top w:val="single" w:color="auto" w:sz="4" w:space="0"/>
              <w:left w:val="single" w:color="auto" w:sz="4" w:space="0"/>
              <w:bottom w:val="single" w:color="auto" w:sz="4" w:space="0"/>
              <w:right w:val="single" w:color="auto" w:sz="4" w:space="0"/>
            </w:tcBorders>
            <w:vAlign w:val="center"/>
          </w:tcPr>
          <w:p w14:paraId="4CFEC6F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23AEF15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67E7F1A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46C7CD0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50B63B9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5F7C1382">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528F5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14:paraId="4AB24B58">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1441" w:type="dxa"/>
            <w:tcBorders>
              <w:top w:val="single" w:color="auto" w:sz="4" w:space="0"/>
              <w:left w:val="single" w:color="auto" w:sz="4" w:space="0"/>
              <w:bottom w:val="single" w:color="auto" w:sz="4" w:space="0"/>
              <w:right w:val="single" w:color="auto" w:sz="4" w:space="0"/>
            </w:tcBorders>
            <w:vAlign w:val="center"/>
          </w:tcPr>
          <w:p w14:paraId="40B88EC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68D1E62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418D6B6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2DE2F7D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62CAF37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73269FEF">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6A0A01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14:paraId="421C3DDC">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1441" w:type="dxa"/>
            <w:tcBorders>
              <w:top w:val="single" w:color="auto" w:sz="4" w:space="0"/>
              <w:left w:val="single" w:color="auto" w:sz="4" w:space="0"/>
              <w:bottom w:val="single" w:color="auto" w:sz="4" w:space="0"/>
              <w:right w:val="single" w:color="auto" w:sz="4" w:space="0"/>
            </w:tcBorders>
            <w:vAlign w:val="center"/>
          </w:tcPr>
          <w:p w14:paraId="2CC886F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6044185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128934B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75E7CBE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14519EA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70862129">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3A3C8D0A">
      <w:pPr>
        <w:spacing w:line="360" w:lineRule="auto"/>
        <w:ind w:left="424" w:hanging="424" w:hangingChars="201"/>
        <w:rPr>
          <w:rFonts w:hint="eastAsia" w:ascii="宋体" w:hAnsi="宋体" w:eastAsia="宋体" w:cs="宋体"/>
          <w:b/>
          <w:color w:val="auto"/>
          <w:szCs w:val="21"/>
          <w:highlight w:val="none"/>
          <w:lang w:val="zh-CN"/>
        </w:rPr>
      </w:pPr>
    </w:p>
    <w:p w14:paraId="09BC0B68">
      <w:pPr>
        <w:tabs>
          <w:tab w:val="left" w:pos="567"/>
        </w:tabs>
        <w:autoSpaceDE w:val="0"/>
        <w:autoSpaceDN w:val="0"/>
        <w:adjustRightInd w:val="0"/>
        <w:spacing w:line="360" w:lineRule="auto"/>
        <w:ind w:left="422" w:hanging="422" w:hangingChars="200"/>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4A87AD39">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（1）作为投标人资格条件证明的业绩放置在此处；</w:t>
      </w:r>
    </w:p>
    <w:p w14:paraId="24921CBB">
      <w:pPr>
        <w:spacing w:line="360" w:lineRule="auto"/>
        <w:ind w:left="525"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（2）业绩须附买方的合同复印件及销售发票复印件（业绩的销售方须为投标人</w:t>
      </w:r>
      <w:r>
        <w:rPr>
          <w:rFonts w:hint="eastAsia" w:ascii="宋体" w:hAnsi="宋体" w:eastAsia="宋体" w:cs="宋体"/>
          <w:color w:val="auto"/>
          <w:szCs w:val="21"/>
          <w:highlight w:val="none"/>
          <w:lang w:val="en-US" w:eastAsia="zh-CN"/>
        </w:rPr>
        <w:t>或整车生产企业</w:t>
      </w:r>
      <w:r>
        <w:rPr>
          <w:rFonts w:hint="eastAsia" w:ascii="宋体" w:hAnsi="宋体" w:eastAsia="宋体" w:cs="宋体"/>
          <w:color w:val="auto"/>
          <w:szCs w:val="21"/>
          <w:highlight w:val="none"/>
          <w:lang w:val="zh-CN"/>
        </w:rPr>
        <w:t>）；</w:t>
      </w:r>
    </w:p>
    <w:p w14:paraId="546A8FB6">
      <w:pPr>
        <w:spacing w:line="360" w:lineRule="auto"/>
        <w:ind w:left="525"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）合同等业绩证明材料必须能反映资格条件【合同签订日期为202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年1月1日或以后，合同标的必须为</w:t>
      </w:r>
      <w:r>
        <w:rPr>
          <w:rFonts w:hint="eastAsia" w:ascii="宋体" w:hAnsi="宋体" w:eastAsia="宋体" w:cs="宋体"/>
          <w:color w:val="auto"/>
          <w:szCs w:val="21"/>
          <w:highlight w:val="none"/>
          <w:lang w:val="en-US" w:eastAsia="zh-CN"/>
        </w:rPr>
        <w:t>投标的</w:t>
      </w:r>
      <w:r>
        <w:rPr>
          <w:rFonts w:hint="eastAsia" w:ascii="宋体" w:hAnsi="宋体" w:eastAsia="宋体" w:cs="宋体"/>
          <w:color w:val="auto"/>
          <w:szCs w:val="21"/>
          <w:highlight w:val="none"/>
          <w:lang w:val="zh-CN"/>
        </w:rPr>
        <w:t>车型】，否则，需同时提供购买方出具的书面补充说明文件复印件作为辅助证明（补充说明文件复印件能显示购买方公章）；</w:t>
      </w:r>
    </w:p>
    <w:p w14:paraId="4B34B5D7">
      <w:pPr>
        <w:tabs>
          <w:tab w:val="left" w:pos="567"/>
        </w:tabs>
        <w:autoSpaceDE w:val="0"/>
        <w:autoSpaceDN w:val="0"/>
        <w:adjustRightInd w:val="0"/>
        <w:spacing w:line="360" w:lineRule="auto"/>
        <w:ind w:left="422" w:hanging="422" w:hangingChars="200"/>
        <w:jc w:val="left"/>
        <w:outlineLvl w:val="9"/>
        <w:rPr>
          <w:rFonts w:ascii="宋体" w:hAnsi="宋体" w:eastAsia="宋体" w:cs="宋体"/>
          <w:b/>
          <w:color w:val="auto"/>
          <w:kern w:val="0"/>
          <w:sz w:val="30"/>
          <w:szCs w:val="30"/>
          <w:highlight w:val="none"/>
        </w:rPr>
      </w:pPr>
      <w:bookmarkStart w:id="547" w:name="_Toc6253"/>
      <w:bookmarkStart w:id="548" w:name="_Toc14967"/>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w:t>
      </w:r>
      <w:bookmarkEnd w:id="547"/>
      <w:bookmarkEnd w:id="548"/>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5DF3403C">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78E75DE4">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549" w:name="_Toc31879"/>
      <w:bookmarkStart w:id="550" w:name="_Toc25276"/>
      <w:bookmarkStart w:id="551" w:name="_Toc8979"/>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541"/>
      <w:bookmarkEnd w:id="542"/>
      <w:bookmarkEnd w:id="543"/>
      <w:bookmarkEnd w:id="544"/>
      <w:bookmarkEnd w:id="545"/>
      <w:bookmarkEnd w:id="549"/>
      <w:bookmarkEnd w:id="550"/>
      <w:bookmarkEnd w:id="551"/>
    </w:p>
    <w:p w14:paraId="2A7201FA">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6"/>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705A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71C9E2B1">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44D2117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7F150DA1">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22D5F4A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6C5A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02EFDE28">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6D76D1F0">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5FDA6E53">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2383A4C4">
            <w:pPr>
              <w:autoSpaceDE w:val="0"/>
              <w:autoSpaceDN w:val="0"/>
              <w:adjustRightInd w:val="0"/>
              <w:spacing w:line="360" w:lineRule="auto"/>
              <w:jc w:val="center"/>
              <w:rPr>
                <w:rFonts w:ascii="宋体" w:hAnsi="宋体" w:eastAsia="宋体" w:cs="宋体"/>
                <w:color w:val="auto"/>
                <w:kern w:val="0"/>
                <w:szCs w:val="21"/>
                <w:highlight w:val="none"/>
              </w:rPr>
            </w:pPr>
          </w:p>
        </w:tc>
      </w:tr>
      <w:tr w14:paraId="2028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3C0FFB06">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3E7FB9AA">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55C58692">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5040C847">
            <w:pPr>
              <w:autoSpaceDE w:val="0"/>
              <w:autoSpaceDN w:val="0"/>
              <w:adjustRightInd w:val="0"/>
              <w:spacing w:line="360" w:lineRule="auto"/>
              <w:jc w:val="center"/>
              <w:rPr>
                <w:rFonts w:ascii="宋体" w:hAnsi="宋体" w:eastAsia="宋体" w:cs="宋体"/>
                <w:color w:val="auto"/>
                <w:kern w:val="0"/>
                <w:szCs w:val="21"/>
                <w:highlight w:val="none"/>
              </w:rPr>
            </w:pPr>
          </w:p>
        </w:tc>
      </w:tr>
      <w:tr w14:paraId="04EC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7AE50CB7">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043FFA70">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4D6F4C95">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215B8E2B">
            <w:pPr>
              <w:autoSpaceDE w:val="0"/>
              <w:autoSpaceDN w:val="0"/>
              <w:adjustRightInd w:val="0"/>
              <w:spacing w:line="360" w:lineRule="auto"/>
              <w:jc w:val="center"/>
              <w:rPr>
                <w:rFonts w:ascii="宋体" w:hAnsi="宋体" w:eastAsia="宋体" w:cs="宋体"/>
                <w:color w:val="auto"/>
                <w:kern w:val="0"/>
                <w:szCs w:val="21"/>
                <w:highlight w:val="none"/>
              </w:rPr>
            </w:pPr>
          </w:p>
        </w:tc>
      </w:tr>
    </w:tbl>
    <w:p w14:paraId="083B3EE0">
      <w:pPr>
        <w:autoSpaceDE w:val="0"/>
        <w:autoSpaceDN w:val="0"/>
        <w:adjustRightInd w:val="0"/>
        <w:spacing w:line="360" w:lineRule="auto"/>
        <w:jc w:val="left"/>
        <w:rPr>
          <w:rFonts w:ascii="宋体" w:hAnsi="宋体" w:eastAsia="宋体" w:cs="宋体"/>
          <w:color w:val="auto"/>
          <w:kern w:val="0"/>
          <w:szCs w:val="21"/>
          <w:highlight w:val="none"/>
        </w:rPr>
      </w:pPr>
    </w:p>
    <w:p w14:paraId="63E8708F">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62A2BE71">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09FC8466">
      <w:pPr>
        <w:autoSpaceDE w:val="0"/>
        <w:autoSpaceDN w:val="0"/>
        <w:adjustRightInd w:val="0"/>
        <w:spacing w:line="360" w:lineRule="auto"/>
        <w:jc w:val="center"/>
        <w:rPr>
          <w:rFonts w:ascii="宋体" w:hAnsi="宋体" w:eastAsia="宋体" w:cs="宋体"/>
          <w:color w:val="auto"/>
          <w:kern w:val="0"/>
          <w:sz w:val="24"/>
          <w:szCs w:val="24"/>
          <w:highlight w:val="none"/>
        </w:rPr>
      </w:pPr>
    </w:p>
    <w:p w14:paraId="15F73B07">
      <w:pPr>
        <w:spacing w:line="360" w:lineRule="auto"/>
        <w:ind w:firstLine="494" w:firstLineChars="206"/>
        <w:rPr>
          <w:rFonts w:ascii="宋体" w:hAnsi="宋体" w:eastAsia="宋体" w:cs="宋体"/>
          <w:color w:val="auto"/>
          <w:kern w:val="0"/>
          <w:sz w:val="24"/>
          <w:szCs w:val="24"/>
          <w:highlight w:val="none"/>
        </w:rPr>
      </w:pPr>
    </w:p>
    <w:p w14:paraId="6FAD3CE1">
      <w:pPr>
        <w:spacing w:line="360" w:lineRule="auto"/>
        <w:ind w:firstLine="494" w:firstLineChars="206"/>
        <w:rPr>
          <w:rFonts w:ascii="宋体" w:hAnsi="宋体" w:eastAsia="宋体" w:cs="宋体"/>
          <w:color w:val="auto"/>
          <w:kern w:val="0"/>
          <w:sz w:val="24"/>
          <w:szCs w:val="24"/>
          <w:highlight w:val="none"/>
        </w:rPr>
      </w:pPr>
    </w:p>
    <w:p w14:paraId="1E25F35B">
      <w:pPr>
        <w:spacing w:line="360" w:lineRule="auto"/>
        <w:ind w:firstLine="494" w:firstLineChars="206"/>
        <w:rPr>
          <w:rFonts w:ascii="宋体" w:hAnsi="宋体" w:eastAsia="宋体" w:cs="宋体"/>
          <w:color w:val="auto"/>
          <w:kern w:val="0"/>
          <w:sz w:val="24"/>
          <w:szCs w:val="24"/>
          <w:highlight w:val="none"/>
        </w:rPr>
      </w:pPr>
    </w:p>
    <w:p w14:paraId="081F6218">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65524E9A">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3218B2DE">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552" w:name="_Toc104991881"/>
      <w:bookmarkStart w:id="553" w:name="_Toc142508374"/>
      <w:bookmarkStart w:id="554" w:name="_Toc102860423"/>
      <w:bookmarkStart w:id="555" w:name="_Toc13237"/>
      <w:bookmarkStart w:id="556" w:name="_Toc1977731"/>
      <w:bookmarkStart w:id="557" w:name="_Toc102860079"/>
      <w:bookmarkStart w:id="558" w:name="_Toc533708126"/>
      <w:bookmarkStart w:id="559" w:name="_Toc140596934"/>
      <w:bookmarkStart w:id="560" w:name="_Toc94107215"/>
      <w:bookmarkStart w:id="561" w:name="_Toc486167714"/>
      <w:bookmarkStart w:id="562" w:name="_Toc2031_WPSOffice_Level2"/>
    </w:p>
    <w:p w14:paraId="2B1239C5">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563" w:name="_Toc11148"/>
      <w:bookmarkStart w:id="564" w:name="_Toc15880"/>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552"/>
      <w:bookmarkEnd w:id="553"/>
      <w:bookmarkEnd w:id="554"/>
      <w:bookmarkEnd w:id="555"/>
      <w:bookmarkEnd w:id="556"/>
      <w:bookmarkEnd w:id="557"/>
      <w:bookmarkEnd w:id="558"/>
      <w:bookmarkEnd w:id="559"/>
      <w:bookmarkEnd w:id="560"/>
      <w:bookmarkEnd w:id="561"/>
      <w:bookmarkEnd w:id="562"/>
      <w:bookmarkEnd w:id="563"/>
      <w:bookmarkEnd w:id="564"/>
    </w:p>
    <w:p w14:paraId="2A40E25D">
      <w:pPr>
        <w:autoSpaceDE w:val="0"/>
        <w:autoSpaceDN w:val="0"/>
        <w:adjustRightInd w:val="0"/>
        <w:spacing w:line="360" w:lineRule="auto"/>
        <w:jc w:val="center"/>
        <w:rPr>
          <w:rFonts w:ascii="宋体" w:hAnsi="宋体" w:eastAsia="宋体" w:cs="宋体"/>
          <w:b/>
          <w:bCs/>
          <w:color w:val="auto"/>
          <w:sz w:val="30"/>
          <w:szCs w:val="30"/>
          <w:highlight w:val="none"/>
        </w:rPr>
      </w:pPr>
      <w:bookmarkStart w:id="565" w:name="_Toc2773_WPSOffice_Level3"/>
      <w:r>
        <w:rPr>
          <w:rFonts w:hint="eastAsia" w:ascii="宋体" w:hAnsi="宋体" w:eastAsia="宋体" w:cs="宋体"/>
          <w:b/>
          <w:bCs/>
          <w:color w:val="auto"/>
          <w:sz w:val="30"/>
          <w:szCs w:val="30"/>
          <w:highlight w:val="none"/>
          <w:lang w:val="zh-CN"/>
        </w:rPr>
        <w:t>投标人基本情况一览表</w:t>
      </w:r>
      <w:bookmarkEnd w:id="565"/>
    </w:p>
    <w:p w14:paraId="249B8C73">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31E6E5C3">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2DEF241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02F3D2BF">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1E6136F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47F544C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2AA15961">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219BDE1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3D78A96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32693B4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7D73A3C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5D4E4CBD">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12276167">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52321F18">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1A7757AE">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343992F5">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7BF47BF1">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30FCE9BF">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6CCF212D">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7C4F6AE0">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667486D9">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02154BD3">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56027DA2">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3BD4B7C2">
      <w:pPr>
        <w:autoSpaceDE w:val="0"/>
        <w:autoSpaceDN w:val="0"/>
        <w:adjustRightInd w:val="0"/>
        <w:spacing w:line="360" w:lineRule="auto"/>
        <w:ind w:firstLine="420" w:firstLineChars="200"/>
        <w:rPr>
          <w:rFonts w:ascii="宋体" w:hAnsi="宋体" w:eastAsia="宋体" w:cs="宋体"/>
          <w:color w:val="auto"/>
          <w:szCs w:val="24"/>
          <w:highlight w:val="none"/>
        </w:rPr>
      </w:pPr>
    </w:p>
    <w:p w14:paraId="75B8D525">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38220D78">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28EE5438">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66" w:name="_Toc4495"/>
      <w:bookmarkStart w:id="567" w:name="_Toc102860080"/>
      <w:bookmarkStart w:id="568" w:name="_Toc4534"/>
      <w:bookmarkStart w:id="569" w:name="_Toc3711"/>
      <w:bookmarkStart w:id="570" w:name="_Toc102860424"/>
      <w:bookmarkStart w:id="571" w:name="_Toc94107216"/>
      <w:bookmarkStart w:id="572" w:name="_Toc104991882"/>
      <w:bookmarkStart w:id="573" w:name="_Toc140596935"/>
      <w:bookmarkStart w:id="574" w:name="_Toc142508375"/>
      <w:bookmarkStart w:id="575" w:name="_Toc9051_WPSOffice_Level2"/>
      <w:bookmarkStart w:id="576" w:name="_Toc533708128"/>
      <w:bookmarkStart w:id="577" w:name="_Toc1977733"/>
      <w:bookmarkStart w:id="578" w:name="_Toc486167715"/>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66"/>
      <w:bookmarkEnd w:id="567"/>
      <w:bookmarkEnd w:id="568"/>
      <w:bookmarkEnd w:id="569"/>
      <w:bookmarkEnd w:id="570"/>
      <w:bookmarkEnd w:id="571"/>
      <w:bookmarkEnd w:id="572"/>
      <w:bookmarkEnd w:id="573"/>
      <w:bookmarkEnd w:id="574"/>
    </w:p>
    <w:p w14:paraId="3FE04D9A">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7921B51D">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6"/>
        <w:tblW w:w="98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166A1E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7707F8D3">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72912F0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5B76266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5F360C7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787D7E6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4B1101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8DB2279">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061A8511">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7C89A60E">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6AD5B3FB">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3C8C5A88">
            <w:pPr>
              <w:autoSpaceDE w:val="0"/>
              <w:autoSpaceDN w:val="0"/>
              <w:adjustRightInd w:val="0"/>
              <w:spacing w:line="360" w:lineRule="auto"/>
              <w:jc w:val="center"/>
              <w:rPr>
                <w:rFonts w:ascii="宋体" w:hAnsi="宋体" w:eastAsia="宋体" w:cs="宋体"/>
                <w:color w:val="auto"/>
                <w:kern w:val="0"/>
                <w:szCs w:val="21"/>
                <w:highlight w:val="none"/>
              </w:rPr>
            </w:pPr>
          </w:p>
        </w:tc>
      </w:tr>
      <w:tr w14:paraId="37A5DA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2FEEF23">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5E22CE6B">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5A1EE643">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516EA2CE">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1C03F3E7">
            <w:pPr>
              <w:autoSpaceDE w:val="0"/>
              <w:autoSpaceDN w:val="0"/>
              <w:adjustRightInd w:val="0"/>
              <w:spacing w:line="360" w:lineRule="auto"/>
              <w:jc w:val="center"/>
              <w:rPr>
                <w:rFonts w:ascii="宋体" w:hAnsi="宋体" w:eastAsia="宋体" w:cs="宋体"/>
                <w:color w:val="auto"/>
                <w:kern w:val="0"/>
                <w:szCs w:val="21"/>
                <w:highlight w:val="none"/>
              </w:rPr>
            </w:pPr>
          </w:p>
        </w:tc>
      </w:tr>
      <w:tr w14:paraId="064B2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21AC27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2024</w:t>
            </w:r>
          </w:p>
        </w:tc>
        <w:tc>
          <w:tcPr>
            <w:tcW w:w="1944" w:type="dxa"/>
            <w:vAlign w:val="center"/>
          </w:tcPr>
          <w:p w14:paraId="0EADC290">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04B1ABEE">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785C9C52">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6EF0B25B">
            <w:pPr>
              <w:autoSpaceDE w:val="0"/>
              <w:autoSpaceDN w:val="0"/>
              <w:adjustRightInd w:val="0"/>
              <w:spacing w:line="360" w:lineRule="auto"/>
              <w:jc w:val="center"/>
              <w:rPr>
                <w:rFonts w:ascii="宋体" w:hAnsi="宋体" w:eastAsia="宋体" w:cs="宋体"/>
                <w:color w:val="auto"/>
                <w:kern w:val="0"/>
                <w:szCs w:val="21"/>
                <w:highlight w:val="none"/>
              </w:rPr>
            </w:pPr>
          </w:p>
        </w:tc>
      </w:tr>
      <w:tr w14:paraId="59E594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7A7952C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6610E3D7">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4B22801B">
            <w:pPr>
              <w:autoSpaceDE w:val="0"/>
              <w:autoSpaceDN w:val="0"/>
              <w:adjustRightInd w:val="0"/>
              <w:spacing w:line="360" w:lineRule="auto"/>
              <w:jc w:val="center"/>
              <w:rPr>
                <w:rFonts w:ascii="宋体" w:hAnsi="宋体" w:eastAsia="宋体" w:cs="宋体"/>
                <w:color w:val="auto"/>
                <w:kern w:val="0"/>
                <w:szCs w:val="21"/>
                <w:highlight w:val="none"/>
              </w:rPr>
            </w:pPr>
          </w:p>
        </w:tc>
      </w:tr>
    </w:tbl>
    <w:p w14:paraId="12B6B769">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39D49C6F">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08E5F9C7">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050E1D1D">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413C3CD7">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pgSz w:w="11907" w:h="16840"/>
          <w:pgMar w:top="1701" w:right="1418" w:bottom="851" w:left="1418" w:header="720" w:footer="720" w:gutter="0"/>
          <w:pgNumType w:fmt="decimal"/>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none"/>
        </w:rPr>
        <w:t>日</w:t>
      </w:r>
    </w:p>
    <w:bookmarkEnd w:id="575"/>
    <w:bookmarkEnd w:id="576"/>
    <w:bookmarkEnd w:id="577"/>
    <w:bookmarkEnd w:id="578"/>
    <w:p w14:paraId="1A819686">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579" w:name="_Toc169169444"/>
      <w:bookmarkStart w:id="580" w:name="_Toc23651"/>
      <w:bookmarkStart w:id="581" w:name="_Toc1977736"/>
      <w:bookmarkStart w:id="582" w:name="_Toc94107217"/>
      <w:bookmarkStart w:id="583" w:name="_Toc15551"/>
      <w:bookmarkStart w:id="584" w:name="_Toc20034"/>
      <w:bookmarkStart w:id="585" w:name="_Toc104991883"/>
      <w:bookmarkStart w:id="586" w:name="_Toc102860081"/>
      <w:bookmarkStart w:id="587" w:name="_Toc739_WPSOffice_Level2"/>
      <w:bookmarkStart w:id="588" w:name="_Toc486167716"/>
      <w:bookmarkStart w:id="589" w:name="_Toc533708130"/>
      <w:bookmarkStart w:id="590" w:name="_Toc102860425"/>
      <w:bookmarkStart w:id="591" w:name="_Toc140596936"/>
      <w:bookmarkStart w:id="592" w:name="_Toc142508376"/>
      <w:r>
        <w:rPr>
          <w:rFonts w:hint="eastAsia" w:ascii="宋体" w:hAnsi="宋体" w:eastAsia="宋体" w:cs="宋体"/>
          <w:b/>
          <w:color w:val="auto"/>
          <w:kern w:val="0"/>
          <w:sz w:val="32"/>
          <w:szCs w:val="32"/>
          <w:highlight w:val="none"/>
        </w:rPr>
        <w:t>八、</w:t>
      </w:r>
      <w:r>
        <w:rPr>
          <w:rFonts w:hint="eastAsia" w:ascii="宋体" w:hAnsi="宋体" w:eastAsia="宋体" w:cs="宋体"/>
          <w:b/>
          <w:color w:val="auto"/>
          <w:sz w:val="32"/>
          <w:szCs w:val="32"/>
          <w:highlight w:val="none"/>
        </w:rPr>
        <w:t>标准化</w:t>
      </w:r>
      <w:r>
        <w:rPr>
          <w:rFonts w:hint="eastAsia" w:ascii="宋体" w:hAnsi="宋体" w:eastAsia="宋体" w:cs="宋体"/>
          <w:b/>
          <w:color w:val="auto"/>
          <w:kern w:val="0"/>
          <w:sz w:val="32"/>
          <w:szCs w:val="32"/>
          <w:highlight w:val="none"/>
        </w:rPr>
        <w:t>体系认证</w:t>
      </w:r>
      <w:bookmarkEnd w:id="579"/>
      <w:bookmarkEnd w:id="580"/>
    </w:p>
    <w:p w14:paraId="1F56AA30">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备注：投标人应提供</w:t>
      </w:r>
      <w:r>
        <w:rPr>
          <w:rFonts w:hint="eastAsia" w:ascii="宋体" w:hAnsi="宋体" w:eastAsia="宋体" w:cs="宋体"/>
          <w:bCs/>
          <w:color w:val="auto"/>
          <w:kern w:val="0"/>
          <w:szCs w:val="21"/>
          <w:highlight w:val="none"/>
          <w:lang w:val="en-US" w:eastAsia="zh-CN" w:bidi="ar"/>
        </w:rPr>
        <w:t>评审内容中要求的有效</w:t>
      </w:r>
      <w:r>
        <w:rPr>
          <w:rFonts w:hint="eastAsia" w:ascii="宋体" w:hAnsi="宋体" w:eastAsia="宋体" w:cs="宋体"/>
          <w:bCs/>
          <w:color w:val="auto"/>
          <w:kern w:val="0"/>
          <w:szCs w:val="21"/>
          <w:highlight w:val="none"/>
          <w:lang w:bidi="ar"/>
        </w:rPr>
        <w:t>证书复印件及能显示证书有效状态的全国认证认可信息公共服务平台（http://cx.cnca.cn/)查询结果凭证{凭证界面需显示有“全国认证认可信息公共服务平台”或“认证证书（需显示网址cx.cnca.cn）”}。</w:t>
      </w:r>
    </w:p>
    <w:p w14:paraId="08FB1123">
      <w:pPr>
        <w:pageBreakBefore/>
        <w:tabs>
          <w:tab w:val="left" w:pos="567"/>
        </w:tabs>
        <w:autoSpaceDE/>
        <w:autoSpaceDN/>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lang w:val="zh-CN"/>
        </w:rPr>
      </w:pPr>
      <w:bookmarkStart w:id="593" w:name="_Toc1049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lang w:val="zh-CN"/>
        </w:rPr>
        <w:t>、合同条款偏离表格式</w:t>
      </w:r>
      <w:bookmarkEnd w:id="581"/>
      <w:bookmarkEnd w:id="582"/>
      <w:bookmarkEnd w:id="583"/>
      <w:bookmarkEnd w:id="584"/>
      <w:bookmarkEnd w:id="585"/>
      <w:bookmarkEnd w:id="586"/>
      <w:bookmarkEnd w:id="587"/>
      <w:bookmarkEnd w:id="588"/>
      <w:bookmarkEnd w:id="589"/>
      <w:bookmarkEnd w:id="590"/>
      <w:bookmarkEnd w:id="591"/>
      <w:bookmarkEnd w:id="592"/>
      <w:bookmarkEnd w:id="593"/>
    </w:p>
    <w:p w14:paraId="266ABF20">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594" w:name="_Toc26412_WPSOffice_Level3"/>
      <w:r>
        <w:rPr>
          <w:rFonts w:hint="eastAsia" w:ascii="宋体" w:hAnsi="宋体" w:eastAsia="宋体" w:cs="宋体"/>
          <w:b/>
          <w:bCs/>
          <w:color w:val="auto"/>
          <w:kern w:val="0"/>
          <w:sz w:val="28"/>
          <w:szCs w:val="30"/>
          <w:highlight w:val="none"/>
          <w:lang w:val="zh-CN"/>
        </w:rPr>
        <w:t>东莞市水务环境投资控股集团管网有限公司2026年自卸汽车采购项目（重新招标）合同条款偏离表</w:t>
      </w:r>
      <w:bookmarkEnd w:id="594"/>
    </w:p>
    <w:tbl>
      <w:tblPr>
        <w:tblStyle w:val="36"/>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7743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6B910D4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46734C8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024D4FD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1EE74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3D9EDB6A">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5379841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1178ECD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1997728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0A76450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36887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4B8801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102A3475">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一</w:t>
            </w:r>
          </w:p>
        </w:tc>
        <w:tc>
          <w:tcPr>
            <w:tcW w:w="3055" w:type="dxa"/>
            <w:vAlign w:val="center"/>
          </w:tcPr>
          <w:p w14:paraId="5DECEE27">
            <w:pPr>
              <w:autoSpaceDE w:val="0"/>
              <w:autoSpaceDN w:val="0"/>
              <w:adjustRightInd w:val="0"/>
              <w:spacing w:line="400" w:lineRule="exact"/>
              <w:jc w:val="center"/>
              <w:rPr>
                <w:rFonts w:ascii="宋体" w:hAnsi="宋体" w:eastAsia="宋体" w:cs="Times New Roman"/>
                <w:bCs/>
                <w:color w:val="auto"/>
                <w:kern w:val="0"/>
                <w:szCs w:val="21"/>
                <w:highlight w:val="none"/>
              </w:rPr>
            </w:pPr>
            <w:r>
              <w:rPr>
                <w:rFonts w:hint="eastAsia" w:ascii="宋体" w:hAnsi="宋体" w:eastAsia="宋体" w:cs="Times New Roman"/>
                <w:b w:val="0"/>
                <w:bCs/>
                <w:color w:val="auto"/>
                <w:kern w:val="0"/>
                <w:szCs w:val="21"/>
                <w:highlight w:val="none"/>
              </w:rPr>
              <w:t>合同货物清单</w:t>
            </w:r>
          </w:p>
        </w:tc>
        <w:tc>
          <w:tcPr>
            <w:tcW w:w="1346" w:type="dxa"/>
            <w:vAlign w:val="center"/>
          </w:tcPr>
          <w:p w14:paraId="559C6BA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6C80B98">
            <w:pPr>
              <w:autoSpaceDE w:val="0"/>
              <w:autoSpaceDN w:val="0"/>
              <w:adjustRightInd w:val="0"/>
              <w:spacing w:line="400" w:lineRule="exact"/>
              <w:jc w:val="center"/>
              <w:rPr>
                <w:rFonts w:ascii="宋体" w:hAnsi="宋体" w:eastAsia="宋体" w:cs="宋体"/>
                <w:color w:val="auto"/>
                <w:kern w:val="0"/>
                <w:szCs w:val="21"/>
                <w:highlight w:val="none"/>
              </w:rPr>
            </w:pPr>
          </w:p>
        </w:tc>
      </w:tr>
      <w:tr w14:paraId="37BC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19D75D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4DCBFCAB">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w:t>
            </w:r>
          </w:p>
        </w:tc>
        <w:tc>
          <w:tcPr>
            <w:tcW w:w="3055" w:type="dxa"/>
            <w:vAlign w:val="center"/>
          </w:tcPr>
          <w:p w14:paraId="4F39A350">
            <w:pPr>
              <w:autoSpaceDE w:val="0"/>
              <w:autoSpaceDN w:val="0"/>
              <w:adjustRightInd w:val="0"/>
              <w:spacing w:line="360" w:lineRule="auto"/>
              <w:jc w:val="center"/>
              <w:rPr>
                <w:rFonts w:hint="eastAsia" w:ascii="宋体" w:hAnsi="宋体" w:eastAsia="宋体" w:cs="Times New Roman"/>
                <w:bCs/>
                <w:color w:val="auto"/>
                <w:kern w:val="0"/>
                <w:szCs w:val="21"/>
                <w:highlight w:val="none"/>
                <w:lang w:val="en-US" w:eastAsia="zh-CN"/>
              </w:rPr>
            </w:pPr>
            <w:r>
              <w:rPr>
                <w:rFonts w:hint="eastAsia" w:ascii="宋体" w:hAnsi="宋体" w:eastAsia="宋体" w:cs="Times New Roman"/>
                <w:b w:val="0"/>
                <w:bCs/>
                <w:color w:val="auto"/>
                <w:kern w:val="0"/>
                <w:szCs w:val="21"/>
                <w:highlight w:val="none"/>
              </w:rPr>
              <w:t>合同价款</w:t>
            </w:r>
          </w:p>
        </w:tc>
        <w:tc>
          <w:tcPr>
            <w:tcW w:w="1346" w:type="dxa"/>
            <w:vAlign w:val="center"/>
          </w:tcPr>
          <w:p w14:paraId="75CDAB6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6CB564F">
            <w:pPr>
              <w:autoSpaceDE w:val="0"/>
              <w:autoSpaceDN w:val="0"/>
              <w:adjustRightInd w:val="0"/>
              <w:spacing w:line="400" w:lineRule="exact"/>
              <w:jc w:val="center"/>
              <w:rPr>
                <w:rFonts w:ascii="宋体" w:hAnsi="宋体" w:eastAsia="宋体" w:cs="宋体"/>
                <w:color w:val="auto"/>
                <w:kern w:val="0"/>
                <w:szCs w:val="21"/>
                <w:highlight w:val="none"/>
              </w:rPr>
            </w:pPr>
          </w:p>
        </w:tc>
      </w:tr>
      <w:tr w14:paraId="3A1D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458626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7A83BBBC">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三</w:t>
            </w:r>
          </w:p>
        </w:tc>
        <w:tc>
          <w:tcPr>
            <w:tcW w:w="3055" w:type="dxa"/>
            <w:vAlign w:val="center"/>
          </w:tcPr>
          <w:p w14:paraId="2FB193DF">
            <w:pPr>
              <w:autoSpaceDE w:val="0"/>
              <w:autoSpaceDN w:val="0"/>
              <w:adjustRightInd w:val="0"/>
              <w:spacing w:line="360" w:lineRule="auto"/>
              <w:ind w:firstLine="0" w:firstLineChars="0"/>
              <w:jc w:val="center"/>
              <w:rPr>
                <w:rFonts w:ascii="宋体" w:hAnsi="宋体" w:eastAsia="宋体" w:cs="Times New Roman"/>
                <w:bCs/>
                <w:color w:val="auto"/>
                <w:kern w:val="0"/>
                <w:szCs w:val="21"/>
                <w:highlight w:val="none"/>
              </w:rPr>
            </w:pPr>
            <w:r>
              <w:rPr>
                <w:rFonts w:hint="eastAsia" w:ascii="宋体" w:hAnsi="宋体" w:eastAsia="宋体" w:cs="Times New Roman"/>
                <w:b w:val="0"/>
                <w:bCs/>
                <w:color w:val="auto"/>
                <w:kern w:val="0"/>
                <w:szCs w:val="21"/>
                <w:highlight w:val="none"/>
              </w:rPr>
              <w:t>货物产地及标准</w:t>
            </w:r>
          </w:p>
        </w:tc>
        <w:tc>
          <w:tcPr>
            <w:tcW w:w="1346" w:type="dxa"/>
            <w:vAlign w:val="center"/>
          </w:tcPr>
          <w:p w14:paraId="7C1AB86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3842715">
            <w:pPr>
              <w:autoSpaceDE w:val="0"/>
              <w:autoSpaceDN w:val="0"/>
              <w:adjustRightInd w:val="0"/>
              <w:spacing w:line="400" w:lineRule="exact"/>
              <w:jc w:val="center"/>
              <w:rPr>
                <w:rFonts w:ascii="宋体" w:hAnsi="宋体" w:eastAsia="宋体" w:cs="宋体"/>
                <w:color w:val="auto"/>
                <w:kern w:val="0"/>
                <w:szCs w:val="21"/>
                <w:highlight w:val="none"/>
              </w:rPr>
            </w:pPr>
          </w:p>
        </w:tc>
      </w:tr>
      <w:tr w14:paraId="6DB2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B81F39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7A9B7F52">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w:t>
            </w:r>
          </w:p>
        </w:tc>
        <w:tc>
          <w:tcPr>
            <w:tcW w:w="3055" w:type="dxa"/>
            <w:vAlign w:val="center"/>
          </w:tcPr>
          <w:p w14:paraId="439999D3">
            <w:pPr>
              <w:autoSpaceDE w:val="0"/>
              <w:autoSpaceDN w:val="0"/>
              <w:adjustRightInd w:val="0"/>
              <w:spacing w:line="400" w:lineRule="exact"/>
              <w:jc w:val="center"/>
              <w:rPr>
                <w:rFonts w:ascii="宋体" w:hAnsi="宋体" w:eastAsia="宋体" w:cs="Times New Roman"/>
                <w:bCs/>
                <w:color w:val="auto"/>
                <w:kern w:val="0"/>
                <w:szCs w:val="21"/>
                <w:highlight w:val="none"/>
              </w:rPr>
            </w:pPr>
            <w:r>
              <w:rPr>
                <w:rFonts w:hint="eastAsia" w:ascii="宋体" w:hAnsi="宋体" w:eastAsia="宋体" w:cs="Times New Roman"/>
                <w:b w:val="0"/>
                <w:bCs/>
                <w:color w:val="auto"/>
                <w:kern w:val="0"/>
                <w:szCs w:val="21"/>
                <w:highlight w:val="none"/>
              </w:rPr>
              <w:t>货物运输、包装、保险</w:t>
            </w:r>
          </w:p>
        </w:tc>
        <w:tc>
          <w:tcPr>
            <w:tcW w:w="1346" w:type="dxa"/>
            <w:vAlign w:val="center"/>
          </w:tcPr>
          <w:p w14:paraId="24E42B3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E62B8B4">
            <w:pPr>
              <w:autoSpaceDE w:val="0"/>
              <w:autoSpaceDN w:val="0"/>
              <w:adjustRightInd w:val="0"/>
              <w:spacing w:line="400" w:lineRule="exact"/>
              <w:jc w:val="center"/>
              <w:rPr>
                <w:rFonts w:ascii="宋体" w:hAnsi="宋体" w:eastAsia="宋体" w:cs="宋体"/>
                <w:color w:val="auto"/>
                <w:kern w:val="0"/>
                <w:szCs w:val="21"/>
                <w:highlight w:val="none"/>
              </w:rPr>
            </w:pPr>
          </w:p>
        </w:tc>
      </w:tr>
      <w:tr w14:paraId="424C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5ADE03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3D1229F4">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五</w:t>
            </w:r>
          </w:p>
        </w:tc>
        <w:tc>
          <w:tcPr>
            <w:tcW w:w="3055" w:type="dxa"/>
            <w:vAlign w:val="center"/>
          </w:tcPr>
          <w:p w14:paraId="595E5473">
            <w:pPr>
              <w:autoSpaceDE w:val="0"/>
              <w:autoSpaceDN w:val="0"/>
              <w:adjustRightInd w:val="0"/>
              <w:spacing w:line="400" w:lineRule="exact"/>
              <w:jc w:val="center"/>
              <w:rPr>
                <w:rFonts w:ascii="宋体" w:hAnsi="宋体" w:eastAsia="宋体" w:cs="Times New Roman"/>
                <w:bCs/>
                <w:color w:val="auto"/>
                <w:kern w:val="0"/>
                <w:szCs w:val="21"/>
                <w:highlight w:val="none"/>
              </w:rPr>
            </w:pPr>
            <w:r>
              <w:rPr>
                <w:rFonts w:hint="eastAsia" w:ascii="宋体" w:hAnsi="宋体" w:eastAsia="宋体" w:cs="Times New Roman"/>
                <w:b w:val="0"/>
                <w:bCs/>
                <w:color w:val="auto"/>
                <w:kern w:val="0"/>
                <w:szCs w:val="21"/>
                <w:highlight w:val="none"/>
              </w:rPr>
              <w:t>交货</w:t>
            </w:r>
          </w:p>
        </w:tc>
        <w:tc>
          <w:tcPr>
            <w:tcW w:w="1346" w:type="dxa"/>
            <w:vAlign w:val="center"/>
          </w:tcPr>
          <w:p w14:paraId="280A218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0EA5A45">
            <w:pPr>
              <w:autoSpaceDE w:val="0"/>
              <w:autoSpaceDN w:val="0"/>
              <w:adjustRightInd w:val="0"/>
              <w:spacing w:line="400" w:lineRule="exact"/>
              <w:jc w:val="center"/>
              <w:rPr>
                <w:rFonts w:ascii="宋体" w:hAnsi="宋体" w:eastAsia="宋体" w:cs="宋体"/>
                <w:color w:val="auto"/>
                <w:kern w:val="0"/>
                <w:szCs w:val="21"/>
                <w:highlight w:val="none"/>
              </w:rPr>
            </w:pPr>
          </w:p>
        </w:tc>
      </w:tr>
      <w:tr w14:paraId="3924A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A5FC54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021D9D77">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六</w:t>
            </w:r>
          </w:p>
        </w:tc>
        <w:tc>
          <w:tcPr>
            <w:tcW w:w="3055" w:type="dxa"/>
            <w:vAlign w:val="center"/>
          </w:tcPr>
          <w:p w14:paraId="38EBC770">
            <w:pPr>
              <w:autoSpaceDE w:val="0"/>
              <w:autoSpaceDN w:val="0"/>
              <w:adjustRightInd w:val="0"/>
              <w:spacing w:line="400" w:lineRule="exact"/>
              <w:jc w:val="center"/>
              <w:rPr>
                <w:rFonts w:ascii="宋体" w:hAnsi="宋体" w:eastAsia="宋体" w:cs="Times New Roman"/>
                <w:bCs/>
                <w:color w:val="auto"/>
                <w:kern w:val="0"/>
                <w:szCs w:val="21"/>
                <w:highlight w:val="none"/>
              </w:rPr>
            </w:pPr>
            <w:r>
              <w:rPr>
                <w:rFonts w:hint="eastAsia" w:ascii="宋体" w:hAnsi="宋体" w:eastAsia="宋体" w:cs="Times New Roman"/>
                <w:b w:val="0"/>
                <w:bCs/>
                <w:color w:val="auto"/>
                <w:kern w:val="0"/>
                <w:szCs w:val="21"/>
                <w:highlight w:val="none"/>
              </w:rPr>
              <w:t>货物验收</w:t>
            </w:r>
          </w:p>
        </w:tc>
        <w:tc>
          <w:tcPr>
            <w:tcW w:w="1346" w:type="dxa"/>
            <w:vAlign w:val="center"/>
          </w:tcPr>
          <w:p w14:paraId="4B61264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F69C179">
            <w:pPr>
              <w:autoSpaceDE w:val="0"/>
              <w:autoSpaceDN w:val="0"/>
              <w:adjustRightInd w:val="0"/>
              <w:spacing w:line="400" w:lineRule="exact"/>
              <w:jc w:val="center"/>
              <w:rPr>
                <w:rFonts w:ascii="宋体" w:hAnsi="宋体" w:eastAsia="宋体" w:cs="宋体"/>
                <w:color w:val="auto"/>
                <w:kern w:val="0"/>
                <w:szCs w:val="21"/>
                <w:highlight w:val="none"/>
              </w:rPr>
            </w:pPr>
          </w:p>
        </w:tc>
      </w:tr>
      <w:tr w14:paraId="63FB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D74870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6442D941">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七</w:t>
            </w:r>
          </w:p>
        </w:tc>
        <w:tc>
          <w:tcPr>
            <w:tcW w:w="3055" w:type="dxa"/>
            <w:vAlign w:val="center"/>
          </w:tcPr>
          <w:p w14:paraId="628DD047">
            <w:pPr>
              <w:autoSpaceDE w:val="0"/>
              <w:autoSpaceDN w:val="0"/>
              <w:adjustRightInd w:val="0"/>
              <w:spacing w:line="400" w:lineRule="exact"/>
              <w:jc w:val="center"/>
              <w:rPr>
                <w:rFonts w:ascii="宋体" w:hAnsi="宋体" w:eastAsia="宋体" w:cs="Times New Roman"/>
                <w:bCs/>
                <w:color w:val="auto"/>
                <w:kern w:val="0"/>
                <w:szCs w:val="21"/>
                <w:highlight w:val="none"/>
              </w:rPr>
            </w:pPr>
            <w:r>
              <w:rPr>
                <w:rFonts w:hint="eastAsia" w:ascii="宋体" w:hAnsi="宋体" w:eastAsia="宋体" w:cs="Times New Roman"/>
                <w:b w:val="0"/>
                <w:bCs/>
                <w:color w:val="auto"/>
                <w:kern w:val="0"/>
                <w:szCs w:val="21"/>
                <w:highlight w:val="none"/>
              </w:rPr>
              <w:t>付款</w:t>
            </w:r>
          </w:p>
        </w:tc>
        <w:tc>
          <w:tcPr>
            <w:tcW w:w="1346" w:type="dxa"/>
            <w:vAlign w:val="center"/>
          </w:tcPr>
          <w:p w14:paraId="1C25EB0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1669990">
            <w:pPr>
              <w:autoSpaceDE w:val="0"/>
              <w:autoSpaceDN w:val="0"/>
              <w:adjustRightInd w:val="0"/>
              <w:spacing w:line="400" w:lineRule="exact"/>
              <w:jc w:val="center"/>
              <w:rPr>
                <w:rFonts w:ascii="宋体" w:hAnsi="宋体" w:eastAsia="宋体" w:cs="宋体"/>
                <w:color w:val="auto"/>
                <w:kern w:val="0"/>
                <w:szCs w:val="21"/>
                <w:highlight w:val="none"/>
              </w:rPr>
            </w:pPr>
          </w:p>
        </w:tc>
      </w:tr>
      <w:tr w14:paraId="49E5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A03C83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6E54A83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Times New Roman"/>
                <w:b/>
                <w:color w:val="auto"/>
                <w:kern w:val="0"/>
                <w:szCs w:val="21"/>
                <w:highlight w:val="none"/>
              </w:rPr>
              <w:t>八</w:t>
            </w:r>
          </w:p>
        </w:tc>
        <w:tc>
          <w:tcPr>
            <w:tcW w:w="3055" w:type="dxa"/>
            <w:vAlign w:val="center"/>
          </w:tcPr>
          <w:p w14:paraId="641360F7">
            <w:pPr>
              <w:autoSpaceDE w:val="0"/>
              <w:autoSpaceDN w:val="0"/>
              <w:adjustRightInd w:val="0"/>
              <w:spacing w:line="360" w:lineRule="auto"/>
              <w:ind w:firstLine="0" w:firstLineChars="0"/>
              <w:jc w:val="center"/>
              <w:rPr>
                <w:rFonts w:ascii="宋体" w:hAnsi="宋体" w:eastAsia="宋体" w:cs="Times New Roman"/>
                <w:bCs/>
                <w:color w:val="auto"/>
                <w:kern w:val="0"/>
                <w:szCs w:val="21"/>
                <w:highlight w:val="none"/>
              </w:rPr>
            </w:pPr>
            <w:r>
              <w:rPr>
                <w:rFonts w:hint="eastAsia" w:ascii="宋体" w:hAnsi="宋体" w:eastAsia="宋体" w:cs="Times New Roman"/>
                <w:b w:val="0"/>
                <w:bCs/>
                <w:color w:val="auto"/>
                <w:kern w:val="0"/>
                <w:szCs w:val="21"/>
                <w:highlight w:val="none"/>
              </w:rPr>
              <w:t>培训及质保、售后服务</w:t>
            </w:r>
          </w:p>
        </w:tc>
        <w:tc>
          <w:tcPr>
            <w:tcW w:w="1346" w:type="dxa"/>
            <w:vAlign w:val="center"/>
          </w:tcPr>
          <w:p w14:paraId="05B8619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1CED436">
            <w:pPr>
              <w:autoSpaceDE w:val="0"/>
              <w:autoSpaceDN w:val="0"/>
              <w:adjustRightInd w:val="0"/>
              <w:spacing w:line="400" w:lineRule="exact"/>
              <w:jc w:val="center"/>
              <w:rPr>
                <w:rFonts w:ascii="宋体" w:hAnsi="宋体" w:eastAsia="宋体" w:cs="宋体"/>
                <w:color w:val="auto"/>
                <w:kern w:val="0"/>
                <w:szCs w:val="21"/>
                <w:highlight w:val="none"/>
              </w:rPr>
            </w:pPr>
          </w:p>
        </w:tc>
      </w:tr>
      <w:tr w14:paraId="0A2F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147C75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580124B4">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九</w:t>
            </w:r>
          </w:p>
        </w:tc>
        <w:tc>
          <w:tcPr>
            <w:tcW w:w="3055" w:type="dxa"/>
            <w:vAlign w:val="center"/>
          </w:tcPr>
          <w:p w14:paraId="774D6459">
            <w:pPr>
              <w:autoSpaceDE w:val="0"/>
              <w:autoSpaceDN w:val="0"/>
              <w:adjustRightInd w:val="0"/>
              <w:spacing w:line="400" w:lineRule="exact"/>
              <w:jc w:val="center"/>
              <w:rPr>
                <w:rFonts w:ascii="宋体" w:hAnsi="宋体" w:eastAsia="宋体" w:cs="Times New Roman"/>
                <w:bCs/>
                <w:color w:val="auto"/>
                <w:kern w:val="0"/>
                <w:szCs w:val="21"/>
                <w:highlight w:val="none"/>
              </w:rPr>
            </w:pPr>
            <w:r>
              <w:rPr>
                <w:rFonts w:hint="eastAsia" w:ascii="宋体" w:hAnsi="宋体" w:eastAsia="宋体" w:cs="Times New Roman"/>
                <w:b w:val="0"/>
                <w:bCs/>
                <w:color w:val="auto"/>
                <w:kern w:val="0"/>
                <w:szCs w:val="21"/>
                <w:highlight w:val="none"/>
              </w:rPr>
              <w:t>履约担保</w:t>
            </w:r>
          </w:p>
        </w:tc>
        <w:tc>
          <w:tcPr>
            <w:tcW w:w="1346" w:type="dxa"/>
            <w:vAlign w:val="center"/>
          </w:tcPr>
          <w:p w14:paraId="44D5255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920E167">
            <w:pPr>
              <w:autoSpaceDE w:val="0"/>
              <w:autoSpaceDN w:val="0"/>
              <w:adjustRightInd w:val="0"/>
              <w:spacing w:line="400" w:lineRule="exact"/>
              <w:jc w:val="center"/>
              <w:rPr>
                <w:rFonts w:ascii="宋体" w:hAnsi="宋体" w:eastAsia="宋体" w:cs="宋体"/>
                <w:color w:val="auto"/>
                <w:kern w:val="0"/>
                <w:szCs w:val="21"/>
                <w:highlight w:val="none"/>
              </w:rPr>
            </w:pPr>
          </w:p>
        </w:tc>
      </w:tr>
      <w:tr w14:paraId="20A6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33823C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79706738">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w:t>
            </w:r>
          </w:p>
        </w:tc>
        <w:tc>
          <w:tcPr>
            <w:tcW w:w="3055" w:type="dxa"/>
            <w:vAlign w:val="center"/>
          </w:tcPr>
          <w:p w14:paraId="74A16974">
            <w:pPr>
              <w:autoSpaceDE w:val="0"/>
              <w:autoSpaceDN w:val="0"/>
              <w:adjustRightInd w:val="0"/>
              <w:spacing w:line="360" w:lineRule="auto"/>
              <w:ind w:firstLine="0" w:firstLineChars="0"/>
              <w:jc w:val="center"/>
              <w:rPr>
                <w:rFonts w:ascii="宋体" w:hAnsi="宋体" w:eastAsia="宋体" w:cs="Times New Roman"/>
                <w:bCs/>
                <w:color w:val="auto"/>
                <w:kern w:val="0"/>
                <w:szCs w:val="21"/>
                <w:highlight w:val="none"/>
              </w:rPr>
            </w:pPr>
            <w:r>
              <w:rPr>
                <w:rFonts w:hint="eastAsia" w:ascii="宋体" w:hAnsi="宋体" w:eastAsia="宋体" w:cs="Times New Roman"/>
                <w:b w:val="0"/>
                <w:bCs/>
                <w:color w:val="auto"/>
                <w:kern w:val="0"/>
                <w:szCs w:val="21"/>
                <w:highlight w:val="none"/>
              </w:rPr>
              <w:t>质量保函</w:t>
            </w:r>
          </w:p>
        </w:tc>
        <w:tc>
          <w:tcPr>
            <w:tcW w:w="1346" w:type="dxa"/>
            <w:vAlign w:val="center"/>
          </w:tcPr>
          <w:p w14:paraId="473E772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B69FF4C">
            <w:pPr>
              <w:autoSpaceDE w:val="0"/>
              <w:autoSpaceDN w:val="0"/>
              <w:adjustRightInd w:val="0"/>
              <w:spacing w:line="400" w:lineRule="exact"/>
              <w:jc w:val="center"/>
              <w:rPr>
                <w:rFonts w:ascii="宋体" w:hAnsi="宋体" w:eastAsia="宋体" w:cs="宋体"/>
                <w:color w:val="auto"/>
                <w:kern w:val="0"/>
                <w:szCs w:val="21"/>
                <w:highlight w:val="none"/>
              </w:rPr>
            </w:pPr>
          </w:p>
        </w:tc>
      </w:tr>
      <w:tr w14:paraId="69EB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2A91F3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08E36B4E">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十一</w:t>
            </w:r>
          </w:p>
        </w:tc>
        <w:tc>
          <w:tcPr>
            <w:tcW w:w="3055" w:type="dxa"/>
            <w:vAlign w:val="center"/>
          </w:tcPr>
          <w:p w14:paraId="67075835">
            <w:pPr>
              <w:autoSpaceDE w:val="0"/>
              <w:autoSpaceDN w:val="0"/>
              <w:adjustRightInd w:val="0"/>
              <w:spacing w:line="360" w:lineRule="auto"/>
              <w:ind w:firstLine="0" w:firstLineChars="0"/>
              <w:jc w:val="center"/>
              <w:rPr>
                <w:rFonts w:ascii="宋体" w:hAnsi="宋体" w:eastAsia="宋体" w:cs="Times New Roman"/>
                <w:bCs/>
                <w:color w:val="auto"/>
                <w:kern w:val="0"/>
                <w:szCs w:val="21"/>
                <w:highlight w:val="none"/>
              </w:rPr>
            </w:pPr>
            <w:r>
              <w:rPr>
                <w:rFonts w:hint="eastAsia" w:ascii="宋体" w:hAnsi="宋体" w:eastAsia="宋体" w:cs="Times New Roman"/>
                <w:b w:val="0"/>
                <w:bCs/>
                <w:color w:val="auto"/>
                <w:kern w:val="0"/>
                <w:szCs w:val="21"/>
                <w:highlight w:val="none"/>
              </w:rPr>
              <w:t>合同权利义务的转让</w:t>
            </w:r>
          </w:p>
        </w:tc>
        <w:tc>
          <w:tcPr>
            <w:tcW w:w="1346" w:type="dxa"/>
            <w:vAlign w:val="center"/>
          </w:tcPr>
          <w:p w14:paraId="5709FD7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59FE470">
            <w:pPr>
              <w:autoSpaceDE w:val="0"/>
              <w:autoSpaceDN w:val="0"/>
              <w:adjustRightInd w:val="0"/>
              <w:spacing w:line="400" w:lineRule="exact"/>
              <w:jc w:val="center"/>
              <w:rPr>
                <w:rFonts w:ascii="宋体" w:hAnsi="宋体" w:eastAsia="宋体" w:cs="宋体"/>
                <w:color w:val="auto"/>
                <w:kern w:val="0"/>
                <w:szCs w:val="21"/>
                <w:highlight w:val="none"/>
              </w:rPr>
            </w:pPr>
          </w:p>
        </w:tc>
      </w:tr>
      <w:tr w14:paraId="47BA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542B53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5E07A7C9">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十二</w:t>
            </w:r>
          </w:p>
        </w:tc>
        <w:tc>
          <w:tcPr>
            <w:tcW w:w="3055" w:type="dxa"/>
            <w:vAlign w:val="center"/>
          </w:tcPr>
          <w:p w14:paraId="46851583">
            <w:pPr>
              <w:autoSpaceDE w:val="0"/>
              <w:autoSpaceDN w:val="0"/>
              <w:adjustRightInd w:val="0"/>
              <w:spacing w:line="400" w:lineRule="exact"/>
              <w:jc w:val="center"/>
              <w:rPr>
                <w:rFonts w:ascii="宋体" w:hAnsi="宋体" w:eastAsia="宋体" w:cs="Times New Roman"/>
                <w:bCs/>
                <w:color w:val="auto"/>
                <w:kern w:val="0"/>
                <w:szCs w:val="21"/>
                <w:highlight w:val="none"/>
              </w:rPr>
            </w:pPr>
            <w:r>
              <w:rPr>
                <w:rFonts w:hint="eastAsia" w:ascii="宋体" w:hAnsi="宋体" w:eastAsia="宋体" w:cs="Times New Roman"/>
                <w:b w:val="0"/>
                <w:bCs/>
                <w:color w:val="auto"/>
                <w:kern w:val="0"/>
                <w:szCs w:val="21"/>
                <w:highlight w:val="none"/>
              </w:rPr>
              <w:t>违约责任</w:t>
            </w:r>
          </w:p>
        </w:tc>
        <w:tc>
          <w:tcPr>
            <w:tcW w:w="1346" w:type="dxa"/>
            <w:vAlign w:val="center"/>
          </w:tcPr>
          <w:p w14:paraId="7F7E282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E102412">
            <w:pPr>
              <w:autoSpaceDE w:val="0"/>
              <w:autoSpaceDN w:val="0"/>
              <w:adjustRightInd w:val="0"/>
              <w:spacing w:line="400" w:lineRule="exact"/>
              <w:jc w:val="center"/>
              <w:rPr>
                <w:rFonts w:ascii="宋体" w:hAnsi="宋体" w:eastAsia="宋体" w:cs="宋体"/>
                <w:color w:val="auto"/>
                <w:kern w:val="0"/>
                <w:szCs w:val="21"/>
                <w:highlight w:val="none"/>
              </w:rPr>
            </w:pPr>
          </w:p>
        </w:tc>
      </w:tr>
      <w:tr w14:paraId="54FB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D9EED7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4221CCA7">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十三</w:t>
            </w:r>
          </w:p>
        </w:tc>
        <w:tc>
          <w:tcPr>
            <w:tcW w:w="3055" w:type="dxa"/>
            <w:vAlign w:val="center"/>
          </w:tcPr>
          <w:p w14:paraId="7EE81721">
            <w:pPr>
              <w:autoSpaceDE w:val="0"/>
              <w:autoSpaceDN w:val="0"/>
              <w:adjustRightInd w:val="0"/>
              <w:spacing w:line="400" w:lineRule="exact"/>
              <w:jc w:val="center"/>
              <w:rPr>
                <w:rFonts w:hint="default" w:ascii="宋体" w:hAnsi="宋体" w:eastAsia="宋体" w:cs="Times New Roman"/>
                <w:bCs/>
                <w:color w:val="auto"/>
                <w:kern w:val="0"/>
                <w:szCs w:val="21"/>
                <w:highlight w:val="none"/>
                <w:lang w:val="en-US" w:eastAsia="zh-CN"/>
              </w:rPr>
            </w:pPr>
            <w:r>
              <w:rPr>
                <w:rFonts w:hint="eastAsia" w:ascii="宋体" w:hAnsi="宋体" w:eastAsia="宋体" w:cs="Times New Roman"/>
                <w:bCs/>
                <w:color w:val="auto"/>
                <w:kern w:val="0"/>
                <w:szCs w:val="21"/>
                <w:highlight w:val="none"/>
                <w:lang w:val="en-US" w:eastAsia="zh-CN"/>
              </w:rPr>
              <w:t>虚假承诺</w:t>
            </w:r>
          </w:p>
        </w:tc>
        <w:tc>
          <w:tcPr>
            <w:tcW w:w="1346" w:type="dxa"/>
            <w:vAlign w:val="center"/>
          </w:tcPr>
          <w:p w14:paraId="08F9115F">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FF7B9F3">
            <w:pPr>
              <w:autoSpaceDE w:val="0"/>
              <w:autoSpaceDN w:val="0"/>
              <w:adjustRightInd w:val="0"/>
              <w:spacing w:line="400" w:lineRule="exact"/>
              <w:jc w:val="center"/>
              <w:rPr>
                <w:rFonts w:ascii="宋体" w:hAnsi="宋体" w:eastAsia="宋体" w:cs="宋体"/>
                <w:color w:val="auto"/>
                <w:kern w:val="0"/>
                <w:szCs w:val="21"/>
                <w:highlight w:val="none"/>
              </w:rPr>
            </w:pPr>
          </w:p>
        </w:tc>
      </w:tr>
      <w:tr w14:paraId="3887D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20BAAA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6AC27B4A">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十四</w:t>
            </w:r>
          </w:p>
        </w:tc>
        <w:tc>
          <w:tcPr>
            <w:tcW w:w="3055" w:type="dxa"/>
            <w:vAlign w:val="center"/>
          </w:tcPr>
          <w:p w14:paraId="691B763D">
            <w:pPr>
              <w:autoSpaceDE w:val="0"/>
              <w:autoSpaceDN w:val="0"/>
              <w:adjustRightInd w:val="0"/>
              <w:spacing w:line="400" w:lineRule="exact"/>
              <w:jc w:val="center"/>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争议的解决</w:t>
            </w:r>
          </w:p>
        </w:tc>
        <w:tc>
          <w:tcPr>
            <w:tcW w:w="1346" w:type="dxa"/>
            <w:vAlign w:val="center"/>
          </w:tcPr>
          <w:p w14:paraId="441DDD9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1CD0AF8">
            <w:pPr>
              <w:autoSpaceDE w:val="0"/>
              <w:autoSpaceDN w:val="0"/>
              <w:adjustRightInd w:val="0"/>
              <w:spacing w:line="400" w:lineRule="exact"/>
              <w:jc w:val="center"/>
              <w:rPr>
                <w:rFonts w:ascii="宋体" w:hAnsi="宋体" w:eastAsia="宋体" w:cs="宋体"/>
                <w:color w:val="auto"/>
                <w:kern w:val="0"/>
                <w:szCs w:val="21"/>
                <w:highlight w:val="none"/>
              </w:rPr>
            </w:pPr>
          </w:p>
        </w:tc>
      </w:tr>
      <w:tr w14:paraId="72C2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1C93D7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0D518577">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十五</w:t>
            </w:r>
          </w:p>
        </w:tc>
        <w:tc>
          <w:tcPr>
            <w:tcW w:w="3055" w:type="dxa"/>
            <w:vAlign w:val="center"/>
          </w:tcPr>
          <w:p w14:paraId="3CB7797D">
            <w:pPr>
              <w:autoSpaceDE w:val="0"/>
              <w:autoSpaceDN w:val="0"/>
              <w:adjustRightInd w:val="0"/>
              <w:spacing w:line="400" w:lineRule="exact"/>
              <w:jc w:val="center"/>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知识产权</w:t>
            </w:r>
          </w:p>
        </w:tc>
        <w:tc>
          <w:tcPr>
            <w:tcW w:w="1346" w:type="dxa"/>
            <w:vAlign w:val="center"/>
          </w:tcPr>
          <w:p w14:paraId="704B60D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CC53CAA">
            <w:pPr>
              <w:autoSpaceDE w:val="0"/>
              <w:autoSpaceDN w:val="0"/>
              <w:adjustRightInd w:val="0"/>
              <w:spacing w:line="400" w:lineRule="exact"/>
              <w:jc w:val="center"/>
              <w:rPr>
                <w:rFonts w:ascii="宋体" w:hAnsi="宋体" w:eastAsia="宋体" w:cs="宋体"/>
                <w:color w:val="auto"/>
                <w:kern w:val="0"/>
                <w:szCs w:val="21"/>
                <w:highlight w:val="none"/>
              </w:rPr>
            </w:pPr>
          </w:p>
        </w:tc>
      </w:tr>
      <w:tr w14:paraId="31534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81092C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56DE6655">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十六</w:t>
            </w:r>
          </w:p>
        </w:tc>
        <w:tc>
          <w:tcPr>
            <w:tcW w:w="3055" w:type="dxa"/>
            <w:vAlign w:val="center"/>
          </w:tcPr>
          <w:p w14:paraId="3AFBC7DB">
            <w:pPr>
              <w:autoSpaceDE w:val="0"/>
              <w:autoSpaceDN w:val="0"/>
              <w:adjustRightInd w:val="0"/>
              <w:spacing w:line="400" w:lineRule="exact"/>
              <w:jc w:val="center"/>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税和关税</w:t>
            </w:r>
          </w:p>
        </w:tc>
        <w:tc>
          <w:tcPr>
            <w:tcW w:w="1346" w:type="dxa"/>
            <w:vAlign w:val="center"/>
          </w:tcPr>
          <w:p w14:paraId="29A2386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A4FC4CD">
            <w:pPr>
              <w:autoSpaceDE w:val="0"/>
              <w:autoSpaceDN w:val="0"/>
              <w:adjustRightInd w:val="0"/>
              <w:spacing w:line="400" w:lineRule="exact"/>
              <w:jc w:val="center"/>
              <w:rPr>
                <w:rFonts w:ascii="宋体" w:hAnsi="宋体" w:eastAsia="宋体" w:cs="宋体"/>
                <w:color w:val="auto"/>
                <w:kern w:val="0"/>
                <w:szCs w:val="21"/>
                <w:highlight w:val="none"/>
              </w:rPr>
            </w:pPr>
          </w:p>
        </w:tc>
      </w:tr>
      <w:tr w14:paraId="4F4DB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E58233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1425" w:type="dxa"/>
            <w:vAlign w:val="center"/>
          </w:tcPr>
          <w:p w14:paraId="1644CFA6">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十七</w:t>
            </w:r>
          </w:p>
        </w:tc>
        <w:tc>
          <w:tcPr>
            <w:tcW w:w="3055" w:type="dxa"/>
            <w:vAlign w:val="center"/>
          </w:tcPr>
          <w:p w14:paraId="4CE98343">
            <w:pPr>
              <w:autoSpaceDE w:val="0"/>
              <w:autoSpaceDN w:val="0"/>
              <w:adjustRightInd w:val="0"/>
              <w:spacing w:line="400" w:lineRule="exact"/>
              <w:jc w:val="center"/>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不可抗力</w:t>
            </w:r>
          </w:p>
        </w:tc>
        <w:tc>
          <w:tcPr>
            <w:tcW w:w="1346" w:type="dxa"/>
            <w:vAlign w:val="center"/>
          </w:tcPr>
          <w:p w14:paraId="485034B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BE12259">
            <w:pPr>
              <w:autoSpaceDE w:val="0"/>
              <w:autoSpaceDN w:val="0"/>
              <w:adjustRightInd w:val="0"/>
              <w:spacing w:line="400" w:lineRule="exact"/>
              <w:jc w:val="center"/>
              <w:rPr>
                <w:rFonts w:ascii="宋体" w:hAnsi="宋体" w:eastAsia="宋体" w:cs="宋体"/>
                <w:color w:val="auto"/>
                <w:kern w:val="0"/>
                <w:szCs w:val="21"/>
                <w:highlight w:val="none"/>
              </w:rPr>
            </w:pPr>
          </w:p>
        </w:tc>
      </w:tr>
      <w:tr w14:paraId="3E1F7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DDD146A">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w:t>
            </w:r>
          </w:p>
        </w:tc>
        <w:tc>
          <w:tcPr>
            <w:tcW w:w="1425" w:type="dxa"/>
            <w:vAlign w:val="center"/>
          </w:tcPr>
          <w:p w14:paraId="5676D2E5">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十八</w:t>
            </w:r>
          </w:p>
        </w:tc>
        <w:tc>
          <w:tcPr>
            <w:tcW w:w="3055" w:type="dxa"/>
            <w:vAlign w:val="center"/>
          </w:tcPr>
          <w:p w14:paraId="24CBEB28">
            <w:pPr>
              <w:autoSpaceDE w:val="0"/>
              <w:autoSpaceDN w:val="0"/>
              <w:adjustRightInd w:val="0"/>
              <w:spacing w:line="400" w:lineRule="exact"/>
              <w:jc w:val="center"/>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送达</w:t>
            </w:r>
          </w:p>
        </w:tc>
        <w:tc>
          <w:tcPr>
            <w:tcW w:w="1346" w:type="dxa"/>
            <w:vAlign w:val="center"/>
          </w:tcPr>
          <w:p w14:paraId="4EA5F05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D3A43D5">
            <w:pPr>
              <w:autoSpaceDE w:val="0"/>
              <w:autoSpaceDN w:val="0"/>
              <w:adjustRightInd w:val="0"/>
              <w:spacing w:line="400" w:lineRule="exact"/>
              <w:jc w:val="center"/>
              <w:rPr>
                <w:rFonts w:ascii="宋体" w:hAnsi="宋体" w:eastAsia="宋体" w:cs="宋体"/>
                <w:color w:val="auto"/>
                <w:kern w:val="0"/>
                <w:szCs w:val="21"/>
                <w:highlight w:val="none"/>
              </w:rPr>
            </w:pPr>
          </w:p>
        </w:tc>
      </w:tr>
      <w:tr w14:paraId="617E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F3C7353">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w:t>
            </w:r>
          </w:p>
        </w:tc>
        <w:tc>
          <w:tcPr>
            <w:tcW w:w="1425" w:type="dxa"/>
            <w:vAlign w:val="center"/>
          </w:tcPr>
          <w:p w14:paraId="48391FEC">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十九</w:t>
            </w:r>
          </w:p>
        </w:tc>
        <w:tc>
          <w:tcPr>
            <w:tcW w:w="3055" w:type="dxa"/>
            <w:vAlign w:val="center"/>
          </w:tcPr>
          <w:p w14:paraId="549BDA36">
            <w:pPr>
              <w:autoSpaceDE w:val="0"/>
              <w:autoSpaceDN w:val="0"/>
              <w:adjustRightInd w:val="0"/>
              <w:spacing w:line="400" w:lineRule="exact"/>
              <w:jc w:val="center"/>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其他</w:t>
            </w:r>
          </w:p>
        </w:tc>
        <w:tc>
          <w:tcPr>
            <w:tcW w:w="1346" w:type="dxa"/>
            <w:vAlign w:val="center"/>
          </w:tcPr>
          <w:p w14:paraId="54D961C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8435E67">
            <w:pPr>
              <w:autoSpaceDE w:val="0"/>
              <w:autoSpaceDN w:val="0"/>
              <w:adjustRightInd w:val="0"/>
              <w:spacing w:line="400" w:lineRule="exact"/>
              <w:jc w:val="center"/>
              <w:rPr>
                <w:rFonts w:ascii="宋体" w:hAnsi="宋体" w:eastAsia="宋体" w:cs="宋体"/>
                <w:color w:val="auto"/>
                <w:kern w:val="0"/>
                <w:szCs w:val="21"/>
                <w:highlight w:val="none"/>
              </w:rPr>
            </w:pPr>
          </w:p>
        </w:tc>
      </w:tr>
      <w:tr w14:paraId="285A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4D9B5FB">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w:t>
            </w:r>
          </w:p>
        </w:tc>
        <w:tc>
          <w:tcPr>
            <w:tcW w:w="1425" w:type="dxa"/>
            <w:vAlign w:val="center"/>
          </w:tcPr>
          <w:p w14:paraId="40879EA9">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附件1</w:t>
            </w:r>
          </w:p>
        </w:tc>
        <w:tc>
          <w:tcPr>
            <w:tcW w:w="3055" w:type="dxa"/>
            <w:vAlign w:val="center"/>
          </w:tcPr>
          <w:p w14:paraId="2A20D3E1">
            <w:pPr>
              <w:autoSpaceDE w:val="0"/>
              <w:autoSpaceDN w:val="0"/>
              <w:adjustRightInd w:val="0"/>
              <w:spacing w:line="400" w:lineRule="exact"/>
              <w:jc w:val="center"/>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廉洁协议书</w:t>
            </w:r>
          </w:p>
        </w:tc>
        <w:tc>
          <w:tcPr>
            <w:tcW w:w="1346" w:type="dxa"/>
            <w:vAlign w:val="center"/>
          </w:tcPr>
          <w:p w14:paraId="3321EDF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D3A81DC">
            <w:pPr>
              <w:autoSpaceDE w:val="0"/>
              <w:autoSpaceDN w:val="0"/>
              <w:adjustRightInd w:val="0"/>
              <w:spacing w:line="400" w:lineRule="exact"/>
              <w:jc w:val="center"/>
              <w:rPr>
                <w:rFonts w:ascii="宋体" w:hAnsi="宋体" w:eastAsia="宋体" w:cs="宋体"/>
                <w:color w:val="auto"/>
                <w:kern w:val="0"/>
                <w:szCs w:val="21"/>
                <w:highlight w:val="none"/>
              </w:rPr>
            </w:pPr>
          </w:p>
        </w:tc>
      </w:tr>
      <w:tr w14:paraId="5D2F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71D1BC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1425" w:type="dxa"/>
            <w:vAlign w:val="center"/>
          </w:tcPr>
          <w:p w14:paraId="7A427553">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附件5</w:t>
            </w:r>
          </w:p>
        </w:tc>
        <w:tc>
          <w:tcPr>
            <w:tcW w:w="3055" w:type="dxa"/>
            <w:vAlign w:val="center"/>
          </w:tcPr>
          <w:p w14:paraId="136342AB">
            <w:pPr>
              <w:autoSpaceDE w:val="0"/>
              <w:autoSpaceDN w:val="0"/>
              <w:adjustRightInd w:val="0"/>
              <w:spacing w:line="400" w:lineRule="exact"/>
              <w:jc w:val="center"/>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承诺书</w:t>
            </w:r>
          </w:p>
        </w:tc>
        <w:tc>
          <w:tcPr>
            <w:tcW w:w="1346" w:type="dxa"/>
            <w:vAlign w:val="center"/>
          </w:tcPr>
          <w:p w14:paraId="44019F6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4C66C83">
            <w:pPr>
              <w:autoSpaceDE w:val="0"/>
              <w:autoSpaceDN w:val="0"/>
              <w:adjustRightInd w:val="0"/>
              <w:spacing w:line="400" w:lineRule="exact"/>
              <w:jc w:val="center"/>
              <w:rPr>
                <w:rFonts w:ascii="宋体" w:hAnsi="宋体" w:eastAsia="宋体" w:cs="宋体"/>
                <w:color w:val="auto"/>
                <w:kern w:val="0"/>
                <w:szCs w:val="21"/>
                <w:highlight w:val="none"/>
              </w:rPr>
            </w:pPr>
          </w:p>
        </w:tc>
      </w:tr>
      <w:tr w14:paraId="5E01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A245D18">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p>
        </w:tc>
        <w:tc>
          <w:tcPr>
            <w:tcW w:w="1425" w:type="dxa"/>
            <w:vAlign w:val="center"/>
          </w:tcPr>
          <w:p w14:paraId="254DDD1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w:t>
            </w:r>
          </w:p>
        </w:tc>
        <w:tc>
          <w:tcPr>
            <w:tcW w:w="3055" w:type="dxa"/>
            <w:vAlign w:val="center"/>
          </w:tcPr>
          <w:p w14:paraId="624E6CE9">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不可撤销银行履约保函</w:t>
            </w:r>
          </w:p>
        </w:tc>
        <w:tc>
          <w:tcPr>
            <w:tcW w:w="1346" w:type="dxa"/>
            <w:vAlign w:val="center"/>
          </w:tcPr>
          <w:p w14:paraId="1D967C5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ECC8087">
            <w:pPr>
              <w:autoSpaceDE w:val="0"/>
              <w:autoSpaceDN w:val="0"/>
              <w:adjustRightInd w:val="0"/>
              <w:spacing w:line="400" w:lineRule="exact"/>
              <w:jc w:val="center"/>
              <w:rPr>
                <w:rFonts w:ascii="宋体" w:hAnsi="宋体" w:eastAsia="宋体" w:cs="宋体"/>
                <w:color w:val="auto"/>
                <w:kern w:val="0"/>
                <w:szCs w:val="21"/>
                <w:highlight w:val="none"/>
              </w:rPr>
            </w:pPr>
          </w:p>
        </w:tc>
      </w:tr>
      <w:tr w14:paraId="740D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ED4066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w:t>
            </w:r>
          </w:p>
        </w:tc>
        <w:tc>
          <w:tcPr>
            <w:tcW w:w="1425" w:type="dxa"/>
            <w:vAlign w:val="center"/>
          </w:tcPr>
          <w:p w14:paraId="6A03BB6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w:t>
            </w:r>
          </w:p>
        </w:tc>
        <w:tc>
          <w:tcPr>
            <w:tcW w:w="3055" w:type="dxa"/>
            <w:vAlign w:val="center"/>
          </w:tcPr>
          <w:p w14:paraId="5CD6C4E2">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履约保证保险凭证</w:t>
            </w:r>
          </w:p>
        </w:tc>
        <w:tc>
          <w:tcPr>
            <w:tcW w:w="1346" w:type="dxa"/>
            <w:vAlign w:val="center"/>
          </w:tcPr>
          <w:p w14:paraId="6BF1BC7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8FCFA9C">
            <w:pPr>
              <w:autoSpaceDE w:val="0"/>
              <w:autoSpaceDN w:val="0"/>
              <w:adjustRightInd w:val="0"/>
              <w:spacing w:line="400" w:lineRule="exact"/>
              <w:jc w:val="center"/>
              <w:rPr>
                <w:rFonts w:ascii="宋体" w:hAnsi="宋体" w:eastAsia="宋体" w:cs="宋体"/>
                <w:color w:val="auto"/>
                <w:kern w:val="0"/>
                <w:szCs w:val="21"/>
                <w:highlight w:val="none"/>
              </w:rPr>
            </w:pPr>
          </w:p>
        </w:tc>
      </w:tr>
      <w:tr w14:paraId="1616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746B6F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w:t>
            </w:r>
          </w:p>
        </w:tc>
        <w:tc>
          <w:tcPr>
            <w:tcW w:w="1425" w:type="dxa"/>
            <w:vAlign w:val="center"/>
          </w:tcPr>
          <w:p w14:paraId="09E43148">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w:t>
            </w:r>
          </w:p>
        </w:tc>
        <w:tc>
          <w:tcPr>
            <w:tcW w:w="3055" w:type="dxa"/>
            <w:vAlign w:val="center"/>
          </w:tcPr>
          <w:p w14:paraId="168B31A0">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担保公司履约担保书</w:t>
            </w:r>
          </w:p>
        </w:tc>
        <w:tc>
          <w:tcPr>
            <w:tcW w:w="1346" w:type="dxa"/>
            <w:vAlign w:val="center"/>
          </w:tcPr>
          <w:p w14:paraId="34B9B50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1A2C00A">
            <w:pPr>
              <w:autoSpaceDE w:val="0"/>
              <w:autoSpaceDN w:val="0"/>
              <w:adjustRightInd w:val="0"/>
              <w:spacing w:line="400" w:lineRule="exact"/>
              <w:jc w:val="center"/>
              <w:rPr>
                <w:rFonts w:ascii="宋体" w:hAnsi="宋体" w:eastAsia="宋体" w:cs="宋体"/>
                <w:color w:val="auto"/>
                <w:kern w:val="0"/>
                <w:szCs w:val="21"/>
                <w:highlight w:val="none"/>
              </w:rPr>
            </w:pPr>
          </w:p>
        </w:tc>
      </w:tr>
      <w:tr w14:paraId="7446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1E1B2A0">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25</w:t>
            </w:r>
          </w:p>
        </w:tc>
        <w:tc>
          <w:tcPr>
            <w:tcW w:w="1425" w:type="dxa"/>
            <w:vAlign w:val="center"/>
          </w:tcPr>
          <w:p w14:paraId="0D5C53D3">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w:t>
            </w:r>
          </w:p>
        </w:tc>
        <w:tc>
          <w:tcPr>
            <w:tcW w:w="3055" w:type="dxa"/>
            <w:vAlign w:val="center"/>
          </w:tcPr>
          <w:p w14:paraId="7A88910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不可撤销银行质量保函</w:t>
            </w:r>
          </w:p>
        </w:tc>
        <w:tc>
          <w:tcPr>
            <w:tcW w:w="1346" w:type="dxa"/>
            <w:vAlign w:val="center"/>
          </w:tcPr>
          <w:p w14:paraId="7FA007A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2A1D959">
            <w:pPr>
              <w:autoSpaceDE w:val="0"/>
              <w:autoSpaceDN w:val="0"/>
              <w:adjustRightInd w:val="0"/>
              <w:spacing w:line="400" w:lineRule="exact"/>
              <w:jc w:val="center"/>
              <w:rPr>
                <w:rFonts w:ascii="宋体" w:hAnsi="宋体" w:eastAsia="宋体" w:cs="宋体"/>
                <w:color w:val="auto"/>
                <w:kern w:val="0"/>
                <w:szCs w:val="21"/>
                <w:highlight w:val="none"/>
              </w:rPr>
            </w:pPr>
          </w:p>
        </w:tc>
      </w:tr>
    </w:tbl>
    <w:p w14:paraId="03BD541E">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1F47EE1F">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14E111F7">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0DDFFFCE">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14:paraId="55F627D9">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24CEC1BC">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3B3958B1">
      <w:pPr>
        <w:spacing w:line="360" w:lineRule="auto"/>
        <w:ind w:left="357" w:leftChars="-100" w:hanging="567" w:hangingChars="270"/>
        <w:rPr>
          <w:rFonts w:ascii="宋体" w:hAnsi="宋体" w:eastAsia="宋体" w:cs="宋体"/>
          <w:color w:val="auto"/>
          <w:szCs w:val="21"/>
          <w:highlight w:val="none"/>
        </w:rPr>
      </w:pPr>
    </w:p>
    <w:p w14:paraId="6CFE5675">
      <w:pPr>
        <w:spacing w:line="360" w:lineRule="auto"/>
        <w:ind w:left="357" w:leftChars="-100" w:hanging="567" w:hangingChars="270"/>
        <w:rPr>
          <w:rFonts w:ascii="宋体" w:hAnsi="宋体" w:eastAsia="宋体" w:cs="宋体"/>
          <w:color w:val="auto"/>
          <w:szCs w:val="21"/>
          <w:highlight w:val="none"/>
        </w:rPr>
      </w:pPr>
    </w:p>
    <w:p w14:paraId="74145D17">
      <w:pPr>
        <w:spacing w:line="360" w:lineRule="auto"/>
        <w:ind w:left="357" w:leftChars="-100" w:hanging="567" w:hangingChars="270"/>
        <w:rPr>
          <w:rFonts w:ascii="宋体" w:hAnsi="宋体" w:eastAsia="宋体" w:cs="宋体"/>
          <w:color w:val="auto"/>
          <w:szCs w:val="21"/>
          <w:highlight w:val="none"/>
        </w:rPr>
      </w:pPr>
    </w:p>
    <w:p w14:paraId="7810112D">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74FAF5BE">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6315FA3E">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95" w:name="_Toc142508377"/>
      <w:bookmarkStart w:id="596" w:name="_Toc102860426"/>
      <w:bookmarkStart w:id="597" w:name="_Toc104991884"/>
      <w:bookmarkStart w:id="598" w:name="_Toc13348"/>
      <w:bookmarkStart w:id="599" w:name="_Toc140596937"/>
      <w:bookmarkStart w:id="600" w:name="_Toc94107218"/>
      <w:bookmarkStart w:id="601" w:name="_Toc2075"/>
      <w:bookmarkStart w:id="602" w:name="_Toc6337"/>
      <w:bookmarkStart w:id="603" w:name="_Toc102860082"/>
      <w:bookmarkStart w:id="604" w:name="_Toc486167717"/>
      <w:bookmarkStart w:id="605" w:name="_Toc27980_WPSOffice_Level2"/>
      <w:r>
        <w:rPr>
          <w:rFonts w:hint="eastAsia" w:ascii="宋体" w:hAnsi="宋体" w:eastAsia="宋体" w:cs="宋体"/>
          <w:b/>
          <w:color w:val="auto"/>
          <w:kern w:val="0"/>
          <w:sz w:val="32"/>
          <w:szCs w:val="32"/>
          <w:highlight w:val="none"/>
          <w:lang w:val="en-US" w:eastAsia="zh-CN"/>
        </w:rPr>
        <w:t>十</w:t>
      </w:r>
      <w:r>
        <w:rPr>
          <w:rFonts w:hint="eastAsia" w:ascii="宋体" w:hAnsi="宋体" w:eastAsia="宋体" w:cs="宋体"/>
          <w:b/>
          <w:color w:val="auto"/>
          <w:kern w:val="0"/>
          <w:sz w:val="32"/>
          <w:szCs w:val="32"/>
          <w:highlight w:val="none"/>
        </w:rPr>
        <w:t>、业绩表格式</w:t>
      </w:r>
      <w:bookmarkEnd w:id="595"/>
      <w:bookmarkEnd w:id="596"/>
      <w:bookmarkEnd w:id="597"/>
      <w:bookmarkEnd w:id="598"/>
      <w:bookmarkEnd w:id="599"/>
      <w:bookmarkEnd w:id="600"/>
      <w:bookmarkEnd w:id="601"/>
      <w:bookmarkEnd w:id="602"/>
      <w:bookmarkEnd w:id="603"/>
    </w:p>
    <w:p w14:paraId="433BFD64">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202</w:t>
      </w:r>
      <w:r>
        <w:rPr>
          <w:rFonts w:hint="eastAsia" w:ascii="宋体" w:hAnsi="宋体" w:eastAsia="宋体" w:cs="宋体"/>
          <w:b/>
          <w:bCs/>
          <w:color w:val="auto"/>
          <w:sz w:val="30"/>
          <w:szCs w:val="30"/>
          <w:highlight w:val="none"/>
          <w:lang w:val="en-US" w:eastAsia="zh-CN" w:bidi="ar"/>
        </w:rPr>
        <w:t>3</w:t>
      </w:r>
      <w:r>
        <w:rPr>
          <w:rFonts w:hint="eastAsia" w:ascii="宋体" w:hAnsi="宋体" w:eastAsia="宋体" w:cs="宋体"/>
          <w:b/>
          <w:bCs/>
          <w:color w:val="auto"/>
          <w:sz w:val="30"/>
          <w:szCs w:val="30"/>
          <w:highlight w:val="none"/>
          <w:lang w:bidi="ar"/>
        </w:rPr>
        <w:t>年以来所投车型销售业绩表</w:t>
      </w:r>
    </w:p>
    <w:p w14:paraId="54CCDDB4">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（签订合同的时间要求为202</w:t>
      </w:r>
      <w:r>
        <w:rPr>
          <w:rFonts w:hint="eastAsia" w:ascii="宋体" w:hAnsi="宋体" w:eastAsia="宋体" w:cs="宋体"/>
          <w:b/>
          <w:bCs/>
          <w:color w:val="auto"/>
          <w:sz w:val="30"/>
          <w:szCs w:val="30"/>
          <w:highlight w:val="none"/>
          <w:lang w:val="en-US" w:eastAsia="zh-CN" w:bidi="ar"/>
        </w:rPr>
        <w:t>3</w:t>
      </w:r>
      <w:r>
        <w:rPr>
          <w:rFonts w:hint="eastAsia" w:ascii="宋体" w:hAnsi="宋体" w:eastAsia="宋体" w:cs="宋体"/>
          <w:b/>
          <w:bCs/>
          <w:color w:val="auto"/>
          <w:sz w:val="30"/>
          <w:szCs w:val="30"/>
          <w:highlight w:val="none"/>
          <w:lang w:bidi="ar"/>
        </w:rPr>
        <w:t>年1月1日或以后）</w:t>
      </w:r>
    </w:p>
    <w:tbl>
      <w:tblPr>
        <w:tblStyle w:val="36"/>
        <w:tblW w:w="10528"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4"/>
        <w:gridCol w:w="2497"/>
        <w:gridCol w:w="1216"/>
        <w:gridCol w:w="1216"/>
        <w:gridCol w:w="1216"/>
        <w:gridCol w:w="1363"/>
        <w:gridCol w:w="1066"/>
        <w:gridCol w:w="1220"/>
      </w:tblGrid>
      <w:tr w14:paraId="2095CF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8"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513A6105">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2497" w:type="dxa"/>
            <w:tcBorders>
              <w:top w:val="single" w:color="auto" w:sz="4" w:space="0"/>
              <w:left w:val="nil"/>
              <w:bottom w:val="single" w:color="auto" w:sz="4" w:space="0"/>
              <w:right w:val="single" w:color="auto" w:sz="4" w:space="0"/>
            </w:tcBorders>
            <w:shd w:val="clear" w:color="auto" w:fill="auto"/>
            <w:vAlign w:val="center"/>
          </w:tcPr>
          <w:p w14:paraId="0C9CF4EF">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项目名称</w:t>
            </w:r>
          </w:p>
        </w:tc>
        <w:tc>
          <w:tcPr>
            <w:tcW w:w="1216" w:type="dxa"/>
            <w:tcBorders>
              <w:top w:val="single" w:color="auto" w:sz="4" w:space="0"/>
              <w:left w:val="nil"/>
              <w:bottom w:val="single" w:color="auto" w:sz="4" w:space="0"/>
              <w:right w:val="single" w:color="auto" w:sz="4" w:space="0"/>
            </w:tcBorders>
            <w:shd w:val="clear" w:color="auto" w:fill="auto"/>
            <w:vAlign w:val="center"/>
          </w:tcPr>
          <w:p w14:paraId="5DCE3D94">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合同标的货物名称</w:t>
            </w:r>
          </w:p>
        </w:tc>
        <w:tc>
          <w:tcPr>
            <w:tcW w:w="1216" w:type="dxa"/>
            <w:tcBorders>
              <w:top w:val="single" w:color="auto" w:sz="4" w:space="0"/>
              <w:left w:val="nil"/>
              <w:bottom w:val="single" w:color="auto" w:sz="4" w:space="0"/>
              <w:right w:val="single" w:color="auto" w:sz="4" w:space="0"/>
            </w:tcBorders>
            <w:shd w:val="clear" w:color="auto" w:fill="auto"/>
            <w:vAlign w:val="center"/>
          </w:tcPr>
          <w:p w14:paraId="1222C927">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合同标的货物品牌</w:t>
            </w:r>
          </w:p>
        </w:tc>
        <w:tc>
          <w:tcPr>
            <w:tcW w:w="1216" w:type="dxa"/>
            <w:tcBorders>
              <w:top w:val="single" w:color="auto" w:sz="4" w:space="0"/>
              <w:left w:val="nil"/>
              <w:bottom w:val="single" w:color="auto" w:sz="4" w:space="0"/>
              <w:right w:val="single" w:color="auto" w:sz="4" w:space="0"/>
            </w:tcBorders>
            <w:shd w:val="clear" w:color="auto" w:fill="auto"/>
            <w:vAlign w:val="center"/>
          </w:tcPr>
          <w:p w14:paraId="3694E86A">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合同标的货物型号</w:t>
            </w:r>
          </w:p>
        </w:tc>
        <w:tc>
          <w:tcPr>
            <w:tcW w:w="1363" w:type="dxa"/>
            <w:tcBorders>
              <w:top w:val="single" w:color="auto" w:sz="4" w:space="0"/>
              <w:left w:val="nil"/>
              <w:bottom w:val="single" w:color="auto" w:sz="4" w:space="0"/>
              <w:right w:val="single" w:color="auto" w:sz="4" w:space="0"/>
            </w:tcBorders>
            <w:shd w:val="clear" w:color="auto" w:fill="auto"/>
            <w:vAlign w:val="center"/>
          </w:tcPr>
          <w:p w14:paraId="6CFCA3AF">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单项合同所投车型销售数量</w:t>
            </w:r>
          </w:p>
          <w:p w14:paraId="30ED7CE9">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（单位：辆）</w:t>
            </w:r>
          </w:p>
        </w:tc>
        <w:tc>
          <w:tcPr>
            <w:tcW w:w="1066" w:type="dxa"/>
            <w:tcBorders>
              <w:top w:val="single" w:color="auto" w:sz="4" w:space="0"/>
              <w:left w:val="nil"/>
              <w:bottom w:val="single" w:color="auto" w:sz="4" w:space="0"/>
              <w:right w:val="single" w:color="auto" w:sz="4" w:space="0"/>
            </w:tcBorders>
            <w:shd w:val="clear" w:color="auto" w:fill="auto"/>
            <w:vAlign w:val="center"/>
          </w:tcPr>
          <w:p w14:paraId="720D4CC9">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合同签订日期</w:t>
            </w:r>
          </w:p>
        </w:tc>
        <w:tc>
          <w:tcPr>
            <w:tcW w:w="1220" w:type="dxa"/>
            <w:tcBorders>
              <w:top w:val="single" w:color="auto" w:sz="4" w:space="0"/>
              <w:left w:val="nil"/>
              <w:bottom w:val="single" w:color="auto" w:sz="4" w:space="0"/>
              <w:right w:val="single" w:color="auto" w:sz="4" w:space="0"/>
            </w:tcBorders>
            <w:shd w:val="clear" w:color="auto" w:fill="auto"/>
            <w:vAlign w:val="center"/>
          </w:tcPr>
          <w:p w14:paraId="7AB28D87">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买方单位电话及联系人</w:t>
            </w:r>
          </w:p>
        </w:tc>
      </w:tr>
      <w:tr w14:paraId="2EC6E2D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4"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1A1AE12E">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2497" w:type="dxa"/>
            <w:tcBorders>
              <w:top w:val="single" w:color="auto" w:sz="4" w:space="0"/>
              <w:left w:val="nil"/>
              <w:bottom w:val="single" w:color="auto" w:sz="4" w:space="0"/>
              <w:right w:val="single" w:color="auto" w:sz="4" w:space="0"/>
            </w:tcBorders>
            <w:shd w:val="clear" w:color="auto" w:fill="auto"/>
            <w:vAlign w:val="center"/>
          </w:tcPr>
          <w:p w14:paraId="373C2E6D">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14:paraId="6AEF022A">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14:paraId="3C3A88B8">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14:paraId="0DB6BCAE">
            <w:pPr>
              <w:autoSpaceDE w:val="0"/>
              <w:autoSpaceDN w:val="0"/>
              <w:adjustRightInd w:val="0"/>
              <w:spacing w:line="360" w:lineRule="auto"/>
              <w:jc w:val="center"/>
              <w:rPr>
                <w:rFonts w:ascii="宋体" w:hAnsi="宋体" w:eastAsia="宋体" w:cs="宋体"/>
                <w:color w:val="auto"/>
                <w:szCs w:val="21"/>
                <w:highlight w:val="none"/>
              </w:rPr>
            </w:pPr>
          </w:p>
        </w:tc>
        <w:tc>
          <w:tcPr>
            <w:tcW w:w="1363" w:type="dxa"/>
            <w:tcBorders>
              <w:top w:val="single" w:color="auto" w:sz="4" w:space="0"/>
              <w:left w:val="nil"/>
              <w:bottom w:val="single" w:color="auto" w:sz="4" w:space="0"/>
              <w:right w:val="single" w:color="auto" w:sz="4" w:space="0"/>
            </w:tcBorders>
            <w:shd w:val="clear" w:color="auto" w:fill="auto"/>
            <w:vAlign w:val="center"/>
          </w:tcPr>
          <w:p w14:paraId="06195694">
            <w:pPr>
              <w:autoSpaceDE w:val="0"/>
              <w:autoSpaceDN w:val="0"/>
              <w:adjustRightInd w:val="0"/>
              <w:spacing w:line="360" w:lineRule="auto"/>
              <w:jc w:val="center"/>
              <w:rPr>
                <w:rFonts w:ascii="宋体" w:hAnsi="宋体" w:eastAsia="宋体" w:cs="宋体"/>
                <w:color w:val="auto"/>
                <w:szCs w:val="21"/>
                <w:highlight w:val="none"/>
              </w:rPr>
            </w:pPr>
          </w:p>
        </w:tc>
        <w:tc>
          <w:tcPr>
            <w:tcW w:w="1066" w:type="dxa"/>
            <w:tcBorders>
              <w:top w:val="single" w:color="auto" w:sz="4" w:space="0"/>
              <w:left w:val="nil"/>
              <w:bottom w:val="single" w:color="auto" w:sz="4" w:space="0"/>
              <w:right w:val="single" w:color="auto" w:sz="4" w:space="0"/>
            </w:tcBorders>
            <w:shd w:val="clear" w:color="auto" w:fill="auto"/>
            <w:vAlign w:val="center"/>
          </w:tcPr>
          <w:p w14:paraId="1157F9FF">
            <w:pPr>
              <w:autoSpaceDE w:val="0"/>
              <w:autoSpaceDN w:val="0"/>
              <w:adjustRightInd w:val="0"/>
              <w:spacing w:line="360" w:lineRule="auto"/>
              <w:jc w:val="center"/>
              <w:rPr>
                <w:rFonts w:ascii="宋体" w:hAnsi="宋体" w:eastAsia="宋体" w:cs="宋体"/>
                <w:color w:val="auto"/>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4A43192">
            <w:pPr>
              <w:autoSpaceDE w:val="0"/>
              <w:autoSpaceDN w:val="0"/>
              <w:adjustRightInd w:val="0"/>
              <w:spacing w:line="360" w:lineRule="auto"/>
              <w:jc w:val="center"/>
              <w:rPr>
                <w:rFonts w:ascii="宋体" w:hAnsi="宋体" w:eastAsia="宋体" w:cs="宋体"/>
                <w:color w:val="auto"/>
                <w:szCs w:val="21"/>
                <w:highlight w:val="none"/>
              </w:rPr>
            </w:pPr>
          </w:p>
        </w:tc>
      </w:tr>
      <w:tr w14:paraId="519F065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8"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3779E578">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2497" w:type="dxa"/>
            <w:tcBorders>
              <w:top w:val="single" w:color="auto" w:sz="4" w:space="0"/>
              <w:left w:val="nil"/>
              <w:bottom w:val="single" w:color="auto" w:sz="4" w:space="0"/>
              <w:right w:val="single" w:color="auto" w:sz="4" w:space="0"/>
            </w:tcBorders>
            <w:shd w:val="clear" w:color="auto" w:fill="auto"/>
            <w:vAlign w:val="center"/>
          </w:tcPr>
          <w:p w14:paraId="06764445">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14:paraId="23BE8A86">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14:paraId="09F6AFE4">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14:paraId="5AC53210">
            <w:pPr>
              <w:autoSpaceDE w:val="0"/>
              <w:autoSpaceDN w:val="0"/>
              <w:adjustRightInd w:val="0"/>
              <w:spacing w:line="360" w:lineRule="auto"/>
              <w:jc w:val="center"/>
              <w:rPr>
                <w:rFonts w:ascii="宋体" w:hAnsi="宋体" w:eastAsia="宋体" w:cs="宋体"/>
                <w:color w:val="auto"/>
                <w:szCs w:val="21"/>
                <w:highlight w:val="none"/>
              </w:rPr>
            </w:pPr>
          </w:p>
        </w:tc>
        <w:tc>
          <w:tcPr>
            <w:tcW w:w="1363" w:type="dxa"/>
            <w:tcBorders>
              <w:top w:val="single" w:color="auto" w:sz="4" w:space="0"/>
              <w:left w:val="nil"/>
              <w:bottom w:val="single" w:color="auto" w:sz="4" w:space="0"/>
              <w:right w:val="single" w:color="auto" w:sz="4" w:space="0"/>
            </w:tcBorders>
            <w:shd w:val="clear" w:color="auto" w:fill="auto"/>
            <w:vAlign w:val="center"/>
          </w:tcPr>
          <w:p w14:paraId="5430124F">
            <w:pPr>
              <w:autoSpaceDE w:val="0"/>
              <w:autoSpaceDN w:val="0"/>
              <w:adjustRightInd w:val="0"/>
              <w:spacing w:line="360" w:lineRule="auto"/>
              <w:jc w:val="center"/>
              <w:rPr>
                <w:rFonts w:ascii="宋体" w:hAnsi="宋体" w:eastAsia="宋体" w:cs="宋体"/>
                <w:color w:val="auto"/>
                <w:szCs w:val="21"/>
                <w:highlight w:val="none"/>
              </w:rPr>
            </w:pPr>
          </w:p>
        </w:tc>
        <w:tc>
          <w:tcPr>
            <w:tcW w:w="1066" w:type="dxa"/>
            <w:tcBorders>
              <w:top w:val="single" w:color="auto" w:sz="4" w:space="0"/>
              <w:left w:val="nil"/>
              <w:bottom w:val="single" w:color="auto" w:sz="4" w:space="0"/>
              <w:right w:val="single" w:color="auto" w:sz="4" w:space="0"/>
            </w:tcBorders>
            <w:shd w:val="clear" w:color="auto" w:fill="auto"/>
            <w:vAlign w:val="center"/>
          </w:tcPr>
          <w:p w14:paraId="401D645D">
            <w:pPr>
              <w:autoSpaceDE w:val="0"/>
              <w:autoSpaceDN w:val="0"/>
              <w:adjustRightInd w:val="0"/>
              <w:spacing w:line="360" w:lineRule="auto"/>
              <w:jc w:val="center"/>
              <w:rPr>
                <w:rFonts w:ascii="宋体" w:hAnsi="宋体" w:eastAsia="宋体" w:cs="宋体"/>
                <w:color w:val="auto"/>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237A7E0">
            <w:pPr>
              <w:autoSpaceDE w:val="0"/>
              <w:autoSpaceDN w:val="0"/>
              <w:adjustRightInd w:val="0"/>
              <w:spacing w:line="360" w:lineRule="auto"/>
              <w:jc w:val="center"/>
              <w:rPr>
                <w:rFonts w:ascii="宋体" w:hAnsi="宋体" w:eastAsia="宋体" w:cs="宋体"/>
                <w:color w:val="auto"/>
                <w:szCs w:val="21"/>
                <w:highlight w:val="none"/>
              </w:rPr>
            </w:pPr>
          </w:p>
        </w:tc>
      </w:tr>
      <w:tr w14:paraId="78B4598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2"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12048764">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3</w:t>
            </w:r>
          </w:p>
        </w:tc>
        <w:tc>
          <w:tcPr>
            <w:tcW w:w="2497" w:type="dxa"/>
            <w:tcBorders>
              <w:top w:val="single" w:color="auto" w:sz="4" w:space="0"/>
              <w:left w:val="nil"/>
              <w:bottom w:val="single" w:color="auto" w:sz="4" w:space="0"/>
              <w:right w:val="single" w:color="auto" w:sz="4" w:space="0"/>
            </w:tcBorders>
            <w:shd w:val="clear" w:color="auto" w:fill="auto"/>
            <w:vAlign w:val="center"/>
          </w:tcPr>
          <w:p w14:paraId="4CCF357E">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14:paraId="60085686">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14:paraId="67549E5E">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14:paraId="25733428">
            <w:pPr>
              <w:autoSpaceDE w:val="0"/>
              <w:autoSpaceDN w:val="0"/>
              <w:adjustRightInd w:val="0"/>
              <w:spacing w:line="360" w:lineRule="auto"/>
              <w:jc w:val="center"/>
              <w:rPr>
                <w:rFonts w:ascii="宋体" w:hAnsi="宋体" w:eastAsia="宋体" w:cs="宋体"/>
                <w:color w:val="auto"/>
                <w:szCs w:val="21"/>
                <w:highlight w:val="none"/>
              </w:rPr>
            </w:pPr>
          </w:p>
        </w:tc>
        <w:tc>
          <w:tcPr>
            <w:tcW w:w="1363" w:type="dxa"/>
            <w:tcBorders>
              <w:top w:val="single" w:color="auto" w:sz="4" w:space="0"/>
              <w:left w:val="nil"/>
              <w:bottom w:val="single" w:color="auto" w:sz="4" w:space="0"/>
              <w:right w:val="single" w:color="auto" w:sz="4" w:space="0"/>
            </w:tcBorders>
            <w:shd w:val="clear" w:color="auto" w:fill="auto"/>
            <w:vAlign w:val="center"/>
          </w:tcPr>
          <w:p w14:paraId="334703F1">
            <w:pPr>
              <w:autoSpaceDE w:val="0"/>
              <w:autoSpaceDN w:val="0"/>
              <w:adjustRightInd w:val="0"/>
              <w:spacing w:line="360" w:lineRule="auto"/>
              <w:jc w:val="center"/>
              <w:rPr>
                <w:rFonts w:ascii="宋体" w:hAnsi="宋体" w:eastAsia="宋体" w:cs="宋体"/>
                <w:color w:val="auto"/>
                <w:szCs w:val="21"/>
                <w:highlight w:val="none"/>
              </w:rPr>
            </w:pPr>
          </w:p>
        </w:tc>
        <w:tc>
          <w:tcPr>
            <w:tcW w:w="1066" w:type="dxa"/>
            <w:tcBorders>
              <w:top w:val="single" w:color="auto" w:sz="4" w:space="0"/>
              <w:left w:val="nil"/>
              <w:bottom w:val="single" w:color="auto" w:sz="4" w:space="0"/>
              <w:right w:val="single" w:color="auto" w:sz="4" w:space="0"/>
            </w:tcBorders>
            <w:shd w:val="clear" w:color="auto" w:fill="auto"/>
            <w:vAlign w:val="center"/>
          </w:tcPr>
          <w:p w14:paraId="576B94F0">
            <w:pPr>
              <w:autoSpaceDE w:val="0"/>
              <w:autoSpaceDN w:val="0"/>
              <w:adjustRightInd w:val="0"/>
              <w:spacing w:line="360" w:lineRule="auto"/>
              <w:jc w:val="center"/>
              <w:rPr>
                <w:rFonts w:ascii="宋体" w:hAnsi="宋体" w:eastAsia="宋体" w:cs="宋体"/>
                <w:color w:val="auto"/>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49B7D89D">
            <w:pPr>
              <w:autoSpaceDE w:val="0"/>
              <w:autoSpaceDN w:val="0"/>
              <w:adjustRightInd w:val="0"/>
              <w:spacing w:line="360" w:lineRule="auto"/>
              <w:jc w:val="center"/>
              <w:rPr>
                <w:rFonts w:ascii="宋体" w:hAnsi="宋体" w:eastAsia="宋体" w:cs="宋体"/>
                <w:color w:val="auto"/>
                <w:szCs w:val="21"/>
                <w:highlight w:val="none"/>
              </w:rPr>
            </w:pPr>
          </w:p>
        </w:tc>
      </w:tr>
      <w:tr w14:paraId="7652AEE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3"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3E0F3801">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2497" w:type="dxa"/>
            <w:tcBorders>
              <w:top w:val="single" w:color="auto" w:sz="4" w:space="0"/>
              <w:left w:val="nil"/>
              <w:bottom w:val="single" w:color="auto" w:sz="4" w:space="0"/>
              <w:right w:val="single" w:color="auto" w:sz="4" w:space="0"/>
            </w:tcBorders>
            <w:shd w:val="clear" w:color="auto" w:fill="auto"/>
            <w:vAlign w:val="center"/>
          </w:tcPr>
          <w:p w14:paraId="4C0C8ACF">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14:paraId="1228FE6E">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14:paraId="149DFA91">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14:paraId="39A32BA1">
            <w:pPr>
              <w:autoSpaceDE w:val="0"/>
              <w:autoSpaceDN w:val="0"/>
              <w:adjustRightInd w:val="0"/>
              <w:spacing w:line="360" w:lineRule="auto"/>
              <w:jc w:val="center"/>
              <w:rPr>
                <w:rFonts w:ascii="宋体" w:hAnsi="宋体" w:eastAsia="宋体" w:cs="宋体"/>
                <w:color w:val="auto"/>
                <w:szCs w:val="21"/>
                <w:highlight w:val="none"/>
              </w:rPr>
            </w:pPr>
          </w:p>
        </w:tc>
        <w:tc>
          <w:tcPr>
            <w:tcW w:w="1363" w:type="dxa"/>
            <w:tcBorders>
              <w:top w:val="single" w:color="auto" w:sz="4" w:space="0"/>
              <w:left w:val="nil"/>
              <w:bottom w:val="single" w:color="auto" w:sz="4" w:space="0"/>
              <w:right w:val="single" w:color="auto" w:sz="4" w:space="0"/>
            </w:tcBorders>
            <w:shd w:val="clear" w:color="auto" w:fill="auto"/>
            <w:vAlign w:val="center"/>
          </w:tcPr>
          <w:p w14:paraId="2CDDCD78">
            <w:pPr>
              <w:autoSpaceDE w:val="0"/>
              <w:autoSpaceDN w:val="0"/>
              <w:adjustRightInd w:val="0"/>
              <w:spacing w:line="360" w:lineRule="auto"/>
              <w:jc w:val="center"/>
              <w:rPr>
                <w:rFonts w:ascii="宋体" w:hAnsi="宋体" w:eastAsia="宋体" w:cs="宋体"/>
                <w:color w:val="auto"/>
                <w:szCs w:val="21"/>
                <w:highlight w:val="none"/>
              </w:rPr>
            </w:pPr>
          </w:p>
        </w:tc>
        <w:tc>
          <w:tcPr>
            <w:tcW w:w="1066" w:type="dxa"/>
            <w:tcBorders>
              <w:top w:val="single" w:color="auto" w:sz="4" w:space="0"/>
              <w:left w:val="nil"/>
              <w:bottom w:val="single" w:color="auto" w:sz="4" w:space="0"/>
              <w:right w:val="single" w:color="auto" w:sz="4" w:space="0"/>
            </w:tcBorders>
            <w:shd w:val="clear" w:color="auto" w:fill="auto"/>
            <w:vAlign w:val="center"/>
          </w:tcPr>
          <w:p w14:paraId="6EFE6970">
            <w:pPr>
              <w:autoSpaceDE w:val="0"/>
              <w:autoSpaceDN w:val="0"/>
              <w:adjustRightInd w:val="0"/>
              <w:spacing w:line="360" w:lineRule="auto"/>
              <w:jc w:val="center"/>
              <w:rPr>
                <w:rFonts w:ascii="宋体" w:hAnsi="宋体" w:eastAsia="宋体" w:cs="宋体"/>
                <w:color w:val="auto"/>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0252AA50">
            <w:pPr>
              <w:autoSpaceDE w:val="0"/>
              <w:autoSpaceDN w:val="0"/>
              <w:adjustRightInd w:val="0"/>
              <w:spacing w:line="360" w:lineRule="auto"/>
              <w:jc w:val="center"/>
              <w:rPr>
                <w:rFonts w:ascii="宋体" w:hAnsi="宋体" w:eastAsia="宋体" w:cs="宋体"/>
                <w:color w:val="auto"/>
                <w:szCs w:val="21"/>
                <w:highlight w:val="none"/>
              </w:rPr>
            </w:pPr>
          </w:p>
        </w:tc>
      </w:tr>
    </w:tbl>
    <w:p w14:paraId="68F78743">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33A5B492">
      <w:pPr>
        <w:autoSpaceDE w:val="0"/>
        <w:autoSpaceDN w:val="0"/>
        <w:adjustRightInd w:val="0"/>
        <w:snapToGrid w:val="0"/>
        <w:spacing w:line="360" w:lineRule="auto"/>
        <w:ind w:left="398" w:leftChars="-57" w:hanging="518" w:hangingChars="247"/>
        <w:jc w:val="left"/>
        <w:rPr>
          <w:rFonts w:hint="eastAsia" w:ascii="宋体" w:hAnsi="宋体" w:eastAsia="宋体" w:cs="宋体"/>
          <w:color w:val="auto"/>
          <w:szCs w:val="21"/>
          <w:highlight w:val="none"/>
          <w:lang w:val="zh-CN" w:bidi="ar"/>
        </w:rPr>
      </w:pPr>
      <w:r>
        <w:rPr>
          <w:rFonts w:hint="eastAsia" w:ascii="宋体" w:hAnsi="宋体" w:eastAsia="宋体" w:cs="宋体"/>
          <w:color w:val="auto"/>
          <w:szCs w:val="21"/>
          <w:highlight w:val="none"/>
          <w:lang w:val="zh-CN" w:bidi="ar"/>
        </w:rPr>
        <w:t>备注：</w:t>
      </w:r>
    </w:p>
    <w:p w14:paraId="7076AF4E">
      <w:pPr>
        <w:autoSpaceDE w:val="0"/>
        <w:autoSpaceDN w:val="0"/>
        <w:adjustRightInd w:val="0"/>
        <w:snapToGrid w:val="0"/>
        <w:spacing w:line="360" w:lineRule="auto"/>
        <w:ind w:left="481" w:leftChars="-41" w:hanging="567" w:hangingChars="270"/>
        <w:jc w:val="left"/>
        <w:rPr>
          <w:rFonts w:hint="eastAsia" w:ascii="宋体" w:hAnsi="宋体" w:eastAsia="宋体" w:cs="Times New Roman"/>
          <w:b/>
          <w:bCs/>
          <w:color w:val="auto"/>
          <w:szCs w:val="24"/>
          <w:highlight w:val="none"/>
          <w:lang w:val="en-US" w:eastAsia="zh-CN"/>
        </w:rPr>
      </w:pPr>
      <w:r>
        <w:rPr>
          <w:rFonts w:hint="eastAsia" w:ascii="宋体" w:hAnsi="宋体" w:eastAsia="宋体" w:cs="Times New Roman"/>
          <w:color w:val="auto"/>
          <w:szCs w:val="24"/>
          <w:highlight w:val="none"/>
          <w:lang w:val="zh-CN"/>
        </w:rPr>
        <w:t>（1）</w:t>
      </w:r>
      <w:r>
        <w:rPr>
          <w:rFonts w:hint="eastAsia" w:ascii="宋体" w:hAnsi="宋体" w:eastAsia="宋体" w:cs="宋体"/>
          <w:color w:val="auto"/>
          <w:szCs w:val="21"/>
          <w:highlight w:val="none"/>
          <w:lang w:bidi="ar"/>
        </w:rPr>
        <w:t>项目业绩按单项合同所投车型销售数量从多到少的方式排列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同一个单项合同的业绩可以同时在资格业绩和评分业绩重复放置</w:t>
      </w:r>
      <w:r>
        <w:rPr>
          <w:rFonts w:hint="eastAsia" w:ascii="宋体" w:hAnsi="宋体" w:eastAsia="宋体" w:cs="Times New Roman"/>
          <w:b/>
          <w:bCs/>
          <w:color w:val="auto"/>
          <w:szCs w:val="24"/>
          <w:highlight w:val="none"/>
          <w:lang w:val="en-US" w:eastAsia="zh-CN"/>
        </w:rPr>
        <w:t>；</w:t>
      </w:r>
    </w:p>
    <w:p w14:paraId="5237317E">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（2）业绩须附买方的合同复印件及销售发票复印件（业绩的销售方须为整车生产企业），否则不得分；</w:t>
      </w:r>
    </w:p>
    <w:p w14:paraId="21F9A36B">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（3）</w:t>
      </w:r>
      <w:r>
        <w:rPr>
          <w:rFonts w:hint="eastAsia" w:ascii="宋体" w:hAnsi="宋体" w:eastAsia="宋体" w:cs="宋体"/>
          <w:color w:val="auto"/>
          <w:kern w:val="0"/>
          <w:szCs w:val="21"/>
          <w:highlight w:val="none"/>
          <w:lang w:bidi="ar"/>
        </w:rPr>
        <w:t>合同等业绩证明材料必须能反映评分条件（合同签订日期为202</w:t>
      </w:r>
      <w:r>
        <w:rPr>
          <w:rFonts w:hint="eastAsia" w:ascii="宋体" w:hAnsi="宋体" w:eastAsia="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年1月1日或以后，合同标的必须为投标的车型及销售数量），否则，需同时提供购买方出具的书面补充说明文件复印件作为辅助证明</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补充说明文件复印件能显示购买方公章</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w:t>
      </w:r>
    </w:p>
    <w:p w14:paraId="622C1BDF">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4）上述的单项合同销售数量为所投车型销售数量，若为一个合同中包括不限于所投车型的多个产品的，只计算所投车型所占的销售数量，若合同中不能体现所投车型销售数量的，需同时提供购买方出具的书面补充说明文件复印件作为辅助证明</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补充说明文件复印件能显示购买方公章</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w:t>
      </w:r>
    </w:p>
    <w:p w14:paraId="377F05ED">
      <w:pPr>
        <w:autoSpaceDE w:val="0"/>
        <w:autoSpaceDN w:val="0"/>
        <w:adjustRightInd w:val="0"/>
        <w:snapToGrid w:val="0"/>
        <w:spacing w:line="360" w:lineRule="auto"/>
        <w:ind w:left="483" w:leftChars="-41" w:hanging="569" w:hangingChars="270"/>
        <w:jc w:val="left"/>
        <w:rPr>
          <w:rFonts w:ascii="宋体" w:hAnsi="宋体" w:eastAsia="宋体" w:cs="宋体"/>
          <w:b/>
          <w:bCs/>
          <w:color w:val="auto"/>
          <w:kern w:val="0"/>
          <w:szCs w:val="21"/>
          <w:highlight w:val="none"/>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5</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b/>
          <w:bCs/>
          <w:color w:val="auto"/>
          <w:kern w:val="0"/>
          <w:szCs w:val="21"/>
          <w:highlight w:val="none"/>
        </w:rPr>
        <w:t>。</w:t>
      </w:r>
    </w:p>
    <w:p w14:paraId="7B8A2BD1">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592ED745">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56B61C90">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3DE5DBB7">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4198F314">
      <w:pPr>
        <w:pageBreakBefore/>
        <w:autoSpaceDE w:val="0"/>
        <w:autoSpaceDN w:val="0"/>
        <w:adjustRightInd w:val="0"/>
        <w:snapToGrid w:val="0"/>
        <w:spacing w:line="360" w:lineRule="auto"/>
        <w:ind w:left="673" w:leftChars="-57" w:right="420" w:hanging="793" w:hangingChars="247"/>
        <w:jc w:val="center"/>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附表：已供货产品发票金额统计表</w:t>
      </w:r>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3431"/>
        <w:gridCol w:w="1674"/>
        <w:gridCol w:w="1166"/>
        <w:gridCol w:w="1709"/>
        <w:gridCol w:w="1477"/>
      </w:tblGrid>
      <w:tr w14:paraId="716C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645305">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项目名称</w:t>
            </w:r>
          </w:p>
        </w:tc>
        <w:tc>
          <w:tcPr>
            <w:tcW w:w="6026" w:type="dxa"/>
            <w:gridSpan w:val="4"/>
            <w:tcBorders>
              <w:top w:val="single" w:color="auto" w:sz="4" w:space="0"/>
              <w:left w:val="nil"/>
              <w:bottom w:val="single" w:color="auto" w:sz="4" w:space="0"/>
              <w:right w:val="single" w:color="auto" w:sz="4" w:space="0"/>
            </w:tcBorders>
            <w:shd w:val="clear" w:color="auto" w:fill="auto"/>
            <w:vAlign w:val="center"/>
          </w:tcPr>
          <w:p w14:paraId="41E7838B">
            <w:pPr>
              <w:pStyle w:val="32"/>
              <w:widowControl w:val="0"/>
              <w:autoSpaceDE w:val="0"/>
              <w:snapToGrid w:val="0"/>
              <w:spacing w:before="0" w:after="0" w:line="360" w:lineRule="auto"/>
              <w:jc w:val="center"/>
              <w:rPr>
                <w:rFonts w:eastAsia="宋体" w:cs="宋体"/>
                <w:color w:val="auto"/>
                <w:sz w:val="21"/>
                <w:szCs w:val="21"/>
                <w:highlight w:val="none"/>
              </w:rPr>
            </w:pPr>
          </w:p>
        </w:tc>
      </w:tr>
      <w:tr w14:paraId="0BEE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1F6898">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合同签订日期</w:t>
            </w:r>
          </w:p>
        </w:tc>
        <w:tc>
          <w:tcPr>
            <w:tcW w:w="6026" w:type="dxa"/>
            <w:gridSpan w:val="4"/>
            <w:tcBorders>
              <w:top w:val="single" w:color="auto" w:sz="4" w:space="0"/>
              <w:left w:val="nil"/>
              <w:bottom w:val="single" w:color="auto" w:sz="4" w:space="0"/>
              <w:right w:val="single" w:color="auto" w:sz="4" w:space="0"/>
            </w:tcBorders>
            <w:shd w:val="clear" w:color="auto" w:fill="auto"/>
            <w:vAlign w:val="center"/>
          </w:tcPr>
          <w:p w14:paraId="0622E538">
            <w:pPr>
              <w:pStyle w:val="32"/>
              <w:widowControl w:val="0"/>
              <w:autoSpaceDE w:val="0"/>
              <w:snapToGrid w:val="0"/>
              <w:spacing w:before="0" w:after="0" w:line="360" w:lineRule="auto"/>
              <w:jc w:val="center"/>
              <w:rPr>
                <w:rFonts w:eastAsia="宋体" w:cs="宋体"/>
                <w:color w:val="auto"/>
                <w:sz w:val="21"/>
                <w:szCs w:val="21"/>
                <w:highlight w:val="none"/>
              </w:rPr>
            </w:pPr>
          </w:p>
        </w:tc>
      </w:tr>
      <w:tr w14:paraId="3224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CDBBA0">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发票抬头（合同买方）</w:t>
            </w:r>
          </w:p>
        </w:tc>
        <w:tc>
          <w:tcPr>
            <w:tcW w:w="6026" w:type="dxa"/>
            <w:gridSpan w:val="4"/>
            <w:tcBorders>
              <w:top w:val="single" w:color="auto" w:sz="4" w:space="0"/>
              <w:left w:val="nil"/>
              <w:bottom w:val="single" w:color="auto" w:sz="4" w:space="0"/>
              <w:right w:val="single" w:color="auto" w:sz="4" w:space="0"/>
            </w:tcBorders>
            <w:shd w:val="clear" w:color="auto" w:fill="auto"/>
            <w:vAlign w:val="center"/>
          </w:tcPr>
          <w:p w14:paraId="1208324A">
            <w:pPr>
              <w:pStyle w:val="32"/>
              <w:widowControl w:val="0"/>
              <w:autoSpaceDE w:val="0"/>
              <w:snapToGrid w:val="0"/>
              <w:spacing w:before="0" w:after="0" w:line="360" w:lineRule="auto"/>
              <w:jc w:val="center"/>
              <w:rPr>
                <w:rFonts w:eastAsia="宋体" w:cs="宋体"/>
                <w:color w:val="auto"/>
                <w:sz w:val="21"/>
                <w:szCs w:val="21"/>
                <w:highlight w:val="none"/>
              </w:rPr>
            </w:pPr>
          </w:p>
        </w:tc>
      </w:tr>
      <w:tr w14:paraId="108B5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5B53C68A">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序号</w:t>
            </w:r>
          </w:p>
        </w:tc>
        <w:tc>
          <w:tcPr>
            <w:tcW w:w="3431" w:type="dxa"/>
            <w:tcBorders>
              <w:top w:val="single" w:color="auto" w:sz="4" w:space="0"/>
              <w:left w:val="nil"/>
              <w:bottom w:val="single" w:color="auto" w:sz="4" w:space="0"/>
              <w:right w:val="single" w:color="auto" w:sz="4" w:space="0"/>
            </w:tcBorders>
            <w:shd w:val="clear" w:color="auto" w:fill="auto"/>
            <w:vAlign w:val="center"/>
          </w:tcPr>
          <w:p w14:paraId="445FC423">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发票名目</w:t>
            </w:r>
          </w:p>
        </w:tc>
        <w:tc>
          <w:tcPr>
            <w:tcW w:w="1674" w:type="dxa"/>
            <w:tcBorders>
              <w:top w:val="single" w:color="auto" w:sz="4" w:space="0"/>
              <w:left w:val="nil"/>
              <w:bottom w:val="single" w:color="auto" w:sz="4" w:space="0"/>
              <w:right w:val="single" w:color="auto" w:sz="4" w:space="0"/>
            </w:tcBorders>
            <w:shd w:val="clear" w:color="auto" w:fill="auto"/>
            <w:vAlign w:val="center"/>
          </w:tcPr>
          <w:p w14:paraId="16EABCF5">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所投车型销售数量（单位：辆）</w:t>
            </w:r>
          </w:p>
        </w:tc>
        <w:tc>
          <w:tcPr>
            <w:tcW w:w="1166" w:type="dxa"/>
            <w:tcBorders>
              <w:top w:val="single" w:color="auto" w:sz="4" w:space="0"/>
              <w:left w:val="nil"/>
              <w:bottom w:val="single" w:color="auto" w:sz="4" w:space="0"/>
              <w:right w:val="single" w:color="auto" w:sz="4" w:space="0"/>
            </w:tcBorders>
            <w:shd w:val="clear" w:color="auto" w:fill="auto"/>
            <w:vAlign w:val="center"/>
          </w:tcPr>
          <w:p w14:paraId="18445083">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发票号码</w:t>
            </w:r>
          </w:p>
        </w:tc>
        <w:tc>
          <w:tcPr>
            <w:tcW w:w="1709" w:type="dxa"/>
            <w:tcBorders>
              <w:top w:val="single" w:color="auto" w:sz="4" w:space="0"/>
              <w:left w:val="nil"/>
              <w:bottom w:val="single" w:color="auto" w:sz="4" w:space="0"/>
              <w:right w:val="single" w:color="auto" w:sz="4" w:space="0"/>
            </w:tcBorders>
            <w:shd w:val="clear" w:color="auto" w:fill="auto"/>
            <w:vAlign w:val="center"/>
          </w:tcPr>
          <w:p w14:paraId="33446AD5">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发票所属时期</w:t>
            </w:r>
          </w:p>
        </w:tc>
        <w:tc>
          <w:tcPr>
            <w:tcW w:w="1477" w:type="dxa"/>
            <w:tcBorders>
              <w:top w:val="single" w:color="auto" w:sz="4" w:space="0"/>
              <w:left w:val="nil"/>
              <w:bottom w:val="single" w:color="auto" w:sz="4" w:space="0"/>
              <w:right w:val="outset" w:color="auto" w:sz="6" w:space="0"/>
            </w:tcBorders>
            <w:shd w:val="clear" w:color="auto" w:fill="auto"/>
            <w:vAlign w:val="center"/>
          </w:tcPr>
          <w:p w14:paraId="240FC54A">
            <w:pPr>
              <w:jc w:val="center"/>
              <w:rPr>
                <w:rFonts w:ascii="Calibri" w:hAnsi="Calibri" w:eastAsia="宋体" w:cs="Times New Roman"/>
                <w:color w:val="auto"/>
                <w:szCs w:val="21"/>
                <w:highlight w:val="none"/>
              </w:rPr>
            </w:pPr>
            <w:r>
              <w:rPr>
                <w:rFonts w:hint="eastAsia" w:eastAsia="宋体" w:cs="宋体"/>
                <w:color w:val="auto"/>
                <w:sz w:val="21"/>
                <w:szCs w:val="21"/>
                <w:highlight w:val="none"/>
                <w:lang w:bidi="ar"/>
              </w:rPr>
              <w:t>备注</w:t>
            </w:r>
          </w:p>
        </w:tc>
      </w:tr>
      <w:tr w14:paraId="23A7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76E8CB3F">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1</w:t>
            </w:r>
          </w:p>
        </w:tc>
        <w:tc>
          <w:tcPr>
            <w:tcW w:w="3431" w:type="dxa"/>
            <w:tcBorders>
              <w:top w:val="single" w:color="auto" w:sz="4" w:space="0"/>
              <w:left w:val="nil"/>
              <w:bottom w:val="single" w:color="auto" w:sz="4" w:space="0"/>
              <w:right w:val="single" w:color="auto" w:sz="4" w:space="0"/>
            </w:tcBorders>
            <w:shd w:val="clear" w:color="auto" w:fill="auto"/>
            <w:vAlign w:val="center"/>
          </w:tcPr>
          <w:p w14:paraId="0FA371B6">
            <w:pPr>
              <w:pStyle w:val="32"/>
              <w:widowControl w:val="0"/>
              <w:autoSpaceDE w:val="0"/>
              <w:snapToGrid w:val="0"/>
              <w:spacing w:before="0" w:after="0" w:line="360" w:lineRule="auto"/>
              <w:jc w:val="center"/>
              <w:rPr>
                <w:rFonts w:eastAsia="宋体" w:cs="宋体"/>
                <w:color w:val="auto"/>
                <w:sz w:val="21"/>
                <w:szCs w:val="21"/>
                <w:highlight w:val="none"/>
              </w:rPr>
            </w:pPr>
          </w:p>
        </w:tc>
        <w:tc>
          <w:tcPr>
            <w:tcW w:w="1674" w:type="dxa"/>
            <w:tcBorders>
              <w:top w:val="single" w:color="auto" w:sz="4" w:space="0"/>
              <w:left w:val="nil"/>
              <w:bottom w:val="single" w:color="auto" w:sz="4" w:space="0"/>
              <w:right w:val="single" w:color="auto" w:sz="4" w:space="0"/>
            </w:tcBorders>
            <w:shd w:val="clear" w:color="auto" w:fill="auto"/>
            <w:vAlign w:val="center"/>
          </w:tcPr>
          <w:p w14:paraId="1D062C97">
            <w:pPr>
              <w:pStyle w:val="32"/>
              <w:widowControl w:val="0"/>
              <w:autoSpaceDE w:val="0"/>
              <w:snapToGrid w:val="0"/>
              <w:spacing w:before="0" w:after="0" w:line="360" w:lineRule="auto"/>
              <w:jc w:val="center"/>
              <w:rPr>
                <w:rFonts w:eastAsia="宋体" w:cs="宋体"/>
                <w:color w:val="auto"/>
                <w:sz w:val="21"/>
                <w:szCs w:val="21"/>
                <w:highlight w:val="none"/>
              </w:rPr>
            </w:pPr>
          </w:p>
        </w:tc>
        <w:tc>
          <w:tcPr>
            <w:tcW w:w="1166" w:type="dxa"/>
            <w:tcBorders>
              <w:top w:val="single" w:color="auto" w:sz="4" w:space="0"/>
              <w:left w:val="nil"/>
              <w:bottom w:val="single" w:color="auto" w:sz="4" w:space="0"/>
              <w:right w:val="single" w:color="auto" w:sz="4" w:space="0"/>
            </w:tcBorders>
            <w:shd w:val="clear" w:color="auto" w:fill="auto"/>
            <w:vAlign w:val="center"/>
          </w:tcPr>
          <w:p w14:paraId="1CA83F4D">
            <w:pPr>
              <w:pStyle w:val="32"/>
              <w:widowControl w:val="0"/>
              <w:autoSpaceDE w:val="0"/>
              <w:snapToGrid w:val="0"/>
              <w:spacing w:before="0" w:after="0" w:line="360" w:lineRule="auto"/>
              <w:jc w:val="center"/>
              <w:rPr>
                <w:rFonts w:eastAsia="宋体" w:cs="宋体"/>
                <w:color w:val="auto"/>
                <w:sz w:val="21"/>
                <w:szCs w:val="21"/>
                <w:highlight w:val="none"/>
              </w:rPr>
            </w:pPr>
          </w:p>
        </w:tc>
        <w:tc>
          <w:tcPr>
            <w:tcW w:w="1709" w:type="dxa"/>
            <w:tcBorders>
              <w:top w:val="single" w:color="auto" w:sz="4" w:space="0"/>
              <w:left w:val="nil"/>
              <w:bottom w:val="single" w:color="auto" w:sz="4" w:space="0"/>
              <w:right w:val="single" w:color="auto" w:sz="4" w:space="0"/>
            </w:tcBorders>
            <w:shd w:val="clear" w:color="auto" w:fill="auto"/>
            <w:vAlign w:val="center"/>
          </w:tcPr>
          <w:p w14:paraId="7254590F">
            <w:pPr>
              <w:pStyle w:val="32"/>
              <w:widowControl w:val="0"/>
              <w:autoSpaceDE w:val="0"/>
              <w:snapToGrid w:val="0"/>
              <w:spacing w:before="0" w:after="0" w:line="360" w:lineRule="auto"/>
              <w:jc w:val="center"/>
              <w:rPr>
                <w:rFonts w:eastAsia="宋体" w:cs="宋体"/>
                <w:color w:val="auto"/>
                <w:sz w:val="21"/>
                <w:szCs w:val="21"/>
                <w:highlight w:val="none"/>
              </w:rPr>
            </w:pPr>
          </w:p>
        </w:tc>
        <w:tc>
          <w:tcPr>
            <w:tcW w:w="1477" w:type="dxa"/>
            <w:tcBorders>
              <w:top w:val="single" w:color="auto" w:sz="4" w:space="0"/>
              <w:left w:val="nil"/>
              <w:bottom w:val="single" w:color="auto" w:sz="4" w:space="0"/>
              <w:right w:val="outset" w:color="auto" w:sz="6" w:space="0"/>
            </w:tcBorders>
            <w:shd w:val="clear" w:color="auto" w:fill="auto"/>
            <w:vAlign w:val="center"/>
          </w:tcPr>
          <w:p w14:paraId="390629F9">
            <w:pPr>
              <w:jc w:val="center"/>
              <w:rPr>
                <w:rFonts w:ascii="Calibri" w:hAnsi="Calibri" w:eastAsia="宋体" w:cs="Times New Roman"/>
                <w:color w:val="auto"/>
                <w:szCs w:val="21"/>
                <w:highlight w:val="none"/>
              </w:rPr>
            </w:pPr>
          </w:p>
        </w:tc>
      </w:tr>
      <w:tr w14:paraId="001D3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045EB227">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2</w:t>
            </w:r>
          </w:p>
        </w:tc>
        <w:tc>
          <w:tcPr>
            <w:tcW w:w="3431" w:type="dxa"/>
            <w:tcBorders>
              <w:top w:val="single" w:color="auto" w:sz="4" w:space="0"/>
              <w:left w:val="nil"/>
              <w:bottom w:val="single" w:color="auto" w:sz="4" w:space="0"/>
              <w:right w:val="single" w:color="auto" w:sz="4" w:space="0"/>
            </w:tcBorders>
            <w:shd w:val="clear" w:color="auto" w:fill="auto"/>
            <w:vAlign w:val="center"/>
          </w:tcPr>
          <w:p w14:paraId="2264BFA7">
            <w:pPr>
              <w:pStyle w:val="32"/>
              <w:widowControl w:val="0"/>
              <w:autoSpaceDE w:val="0"/>
              <w:snapToGrid w:val="0"/>
              <w:spacing w:before="0" w:after="0" w:line="360" w:lineRule="auto"/>
              <w:jc w:val="center"/>
              <w:rPr>
                <w:rFonts w:eastAsia="宋体" w:cs="宋体"/>
                <w:color w:val="auto"/>
                <w:sz w:val="21"/>
                <w:szCs w:val="21"/>
                <w:highlight w:val="none"/>
              </w:rPr>
            </w:pPr>
          </w:p>
        </w:tc>
        <w:tc>
          <w:tcPr>
            <w:tcW w:w="1674" w:type="dxa"/>
            <w:tcBorders>
              <w:top w:val="single" w:color="auto" w:sz="4" w:space="0"/>
              <w:left w:val="nil"/>
              <w:bottom w:val="single" w:color="auto" w:sz="4" w:space="0"/>
              <w:right w:val="single" w:color="auto" w:sz="4" w:space="0"/>
            </w:tcBorders>
            <w:shd w:val="clear" w:color="auto" w:fill="auto"/>
            <w:vAlign w:val="center"/>
          </w:tcPr>
          <w:p w14:paraId="6BCA400D">
            <w:pPr>
              <w:pStyle w:val="32"/>
              <w:widowControl w:val="0"/>
              <w:autoSpaceDE w:val="0"/>
              <w:snapToGrid w:val="0"/>
              <w:spacing w:before="0" w:after="0" w:line="360" w:lineRule="auto"/>
              <w:jc w:val="center"/>
              <w:rPr>
                <w:rFonts w:eastAsia="宋体" w:cs="宋体"/>
                <w:color w:val="auto"/>
                <w:sz w:val="21"/>
                <w:szCs w:val="21"/>
                <w:highlight w:val="none"/>
              </w:rPr>
            </w:pPr>
          </w:p>
        </w:tc>
        <w:tc>
          <w:tcPr>
            <w:tcW w:w="1166" w:type="dxa"/>
            <w:tcBorders>
              <w:top w:val="single" w:color="auto" w:sz="4" w:space="0"/>
              <w:left w:val="nil"/>
              <w:bottom w:val="single" w:color="auto" w:sz="4" w:space="0"/>
              <w:right w:val="single" w:color="auto" w:sz="4" w:space="0"/>
            </w:tcBorders>
            <w:shd w:val="clear" w:color="auto" w:fill="auto"/>
            <w:vAlign w:val="center"/>
          </w:tcPr>
          <w:p w14:paraId="6D991E5E">
            <w:pPr>
              <w:pStyle w:val="32"/>
              <w:widowControl w:val="0"/>
              <w:autoSpaceDE w:val="0"/>
              <w:snapToGrid w:val="0"/>
              <w:spacing w:before="0" w:after="0" w:line="360" w:lineRule="auto"/>
              <w:jc w:val="center"/>
              <w:rPr>
                <w:rFonts w:eastAsia="宋体" w:cs="宋体"/>
                <w:color w:val="auto"/>
                <w:sz w:val="21"/>
                <w:szCs w:val="21"/>
                <w:highlight w:val="none"/>
              </w:rPr>
            </w:pPr>
          </w:p>
        </w:tc>
        <w:tc>
          <w:tcPr>
            <w:tcW w:w="1709" w:type="dxa"/>
            <w:tcBorders>
              <w:top w:val="single" w:color="auto" w:sz="4" w:space="0"/>
              <w:left w:val="nil"/>
              <w:bottom w:val="single" w:color="auto" w:sz="4" w:space="0"/>
              <w:right w:val="single" w:color="auto" w:sz="4" w:space="0"/>
            </w:tcBorders>
            <w:shd w:val="clear" w:color="auto" w:fill="auto"/>
            <w:vAlign w:val="center"/>
          </w:tcPr>
          <w:p w14:paraId="3865BE1C">
            <w:pPr>
              <w:pStyle w:val="32"/>
              <w:widowControl w:val="0"/>
              <w:autoSpaceDE w:val="0"/>
              <w:snapToGrid w:val="0"/>
              <w:spacing w:before="0" w:after="0" w:line="360" w:lineRule="auto"/>
              <w:jc w:val="center"/>
              <w:rPr>
                <w:rFonts w:eastAsia="宋体" w:cs="宋体"/>
                <w:color w:val="auto"/>
                <w:sz w:val="21"/>
                <w:szCs w:val="21"/>
                <w:highlight w:val="none"/>
              </w:rPr>
            </w:pPr>
          </w:p>
        </w:tc>
        <w:tc>
          <w:tcPr>
            <w:tcW w:w="1477" w:type="dxa"/>
            <w:tcBorders>
              <w:top w:val="single" w:color="auto" w:sz="4" w:space="0"/>
              <w:left w:val="nil"/>
              <w:bottom w:val="single" w:color="auto" w:sz="4" w:space="0"/>
              <w:right w:val="outset" w:color="auto" w:sz="6" w:space="0"/>
            </w:tcBorders>
            <w:shd w:val="clear" w:color="auto" w:fill="auto"/>
            <w:vAlign w:val="center"/>
          </w:tcPr>
          <w:p w14:paraId="4109DB2C">
            <w:pPr>
              <w:jc w:val="center"/>
              <w:rPr>
                <w:rFonts w:ascii="Calibri" w:hAnsi="Calibri" w:eastAsia="宋体" w:cs="Times New Roman"/>
                <w:color w:val="auto"/>
                <w:szCs w:val="21"/>
                <w:highlight w:val="none"/>
              </w:rPr>
            </w:pPr>
          </w:p>
        </w:tc>
      </w:tr>
      <w:tr w14:paraId="3850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05A50191">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3</w:t>
            </w:r>
          </w:p>
        </w:tc>
        <w:tc>
          <w:tcPr>
            <w:tcW w:w="3431" w:type="dxa"/>
            <w:tcBorders>
              <w:top w:val="single" w:color="auto" w:sz="4" w:space="0"/>
              <w:left w:val="nil"/>
              <w:bottom w:val="single" w:color="auto" w:sz="4" w:space="0"/>
              <w:right w:val="single" w:color="auto" w:sz="4" w:space="0"/>
            </w:tcBorders>
            <w:shd w:val="clear" w:color="auto" w:fill="auto"/>
            <w:vAlign w:val="center"/>
          </w:tcPr>
          <w:p w14:paraId="30ABA1C1">
            <w:pPr>
              <w:pStyle w:val="32"/>
              <w:widowControl w:val="0"/>
              <w:autoSpaceDE w:val="0"/>
              <w:snapToGrid w:val="0"/>
              <w:spacing w:before="0" w:after="0" w:line="360" w:lineRule="auto"/>
              <w:jc w:val="center"/>
              <w:rPr>
                <w:rFonts w:eastAsia="宋体" w:cs="宋体"/>
                <w:color w:val="auto"/>
                <w:sz w:val="21"/>
                <w:szCs w:val="21"/>
                <w:highlight w:val="none"/>
              </w:rPr>
            </w:pPr>
          </w:p>
        </w:tc>
        <w:tc>
          <w:tcPr>
            <w:tcW w:w="1674" w:type="dxa"/>
            <w:tcBorders>
              <w:top w:val="single" w:color="auto" w:sz="4" w:space="0"/>
              <w:left w:val="nil"/>
              <w:bottom w:val="single" w:color="auto" w:sz="4" w:space="0"/>
              <w:right w:val="single" w:color="auto" w:sz="4" w:space="0"/>
            </w:tcBorders>
            <w:shd w:val="clear" w:color="auto" w:fill="auto"/>
            <w:vAlign w:val="center"/>
          </w:tcPr>
          <w:p w14:paraId="4A2C155C">
            <w:pPr>
              <w:pStyle w:val="32"/>
              <w:widowControl w:val="0"/>
              <w:autoSpaceDE w:val="0"/>
              <w:snapToGrid w:val="0"/>
              <w:spacing w:before="0" w:after="0" w:line="360" w:lineRule="auto"/>
              <w:jc w:val="center"/>
              <w:rPr>
                <w:rFonts w:eastAsia="宋体" w:cs="宋体"/>
                <w:color w:val="auto"/>
                <w:sz w:val="21"/>
                <w:szCs w:val="21"/>
                <w:highlight w:val="none"/>
              </w:rPr>
            </w:pPr>
          </w:p>
        </w:tc>
        <w:tc>
          <w:tcPr>
            <w:tcW w:w="1166" w:type="dxa"/>
            <w:tcBorders>
              <w:top w:val="single" w:color="auto" w:sz="4" w:space="0"/>
              <w:left w:val="nil"/>
              <w:bottom w:val="single" w:color="auto" w:sz="4" w:space="0"/>
              <w:right w:val="single" w:color="auto" w:sz="4" w:space="0"/>
            </w:tcBorders>
            <w:shd w:val="clear" w:color="auto" w:fill="auto"/>
            <w:vAlign w:val="center"/>
          </w:tcPr>
          <w:p w14:paraId="164B7E40">
            <w:pPr>
              <w:pStyle w:val="32"/>
              <w:widowControl w:val="0"/>
              <w:autoSpaceDE w:val="0"/>
              <w:snapToGrid w:val="0"/>
              <w:spacing w:before="0" w:after="0" w:line="360" w:lineRule="auto"/>
              <w:jc w:val="center"/>
              <w:rPr>
                <w:rFonts w:eastAsia="宋体" w:cs="宋体"/>
                <w:color w:val="auto"/>
                <w:sz w:val="21"/>
                <w:szCs w:val="21"/>
                <w:highlight w:val="none"/>
              </w:rPr>
            </w:pPr>
          </w:p>
        </w:tc>
        <w:tc>
          <w:tcPr>
            <w:tcW w:w="1709" w:type="dxa"/>
            <w:tcBorders>
              <w:top w:val="single" w:color="auto" w:sz="4" w:space="0"/>
              <w:left w:val="nil"/>
              <w:bottom w:val="single" w:color="auto" w:sz="4" w:space="0"/>
              <w:right w:val="single" w:color="auto" w:sz="4" w:space="0"/>
            </w:tcBorders>
            <w:shd w:val="clear" w:color="auto" w:fill="auto"/>
            <w:vAlign w:val="center"/>
          </w:tcPr>
          <w:p w14:paraId="57264749">
            <w:pPr>
              <w:pStyle w:val="32"/>
              <w:widowControl w:val="0"/>
              <w:autoSpaceDE w:val="0"/>
              <w:snapToGrid w:val="0"/>
              <w:spacing w:before="0" w:after="0" w:line="360" w:lineRule="auto"/>
              <w:jc w:val="center"/>
              <w:rPr>
                <w:rFonts w:eastAsia="宋体" w:cs="宋体"/>
                <w:color w:val="auto"/>
                <w:sz w:val="21"/>
                <w:szCs w:val="21"/>
                <w:highlight w:val="none"/>
              </w:rPr>
            </w:pPr>
          </w:p>
        </w:tc>
        <w:tc>
          <w:tcPr>
            <w:tcW w:w="1477" w:type="dxa"/>
            <w:tcBorders>
              <w:top w:val="single" w:color="auto" w:sz="4" w:space="0"/>
              <w:left w:val="nil"/>
              <w:bottom w:val="single" w:color="auto" w:sz="4" w:space="0"/>
              <w:right w:val="outset" w:color="auto" w:sz="6" w:space="0"/>
            </w:tcBorders>
            <w:shd w:val="clear" w:color="auto" w:fill="auto"/>
            <w:vAlign w:val="center"/>
          </w:tcPr>
          <w:p w14:paraId="679CEF83">
            <w:pPr>
              <w:jc w:val="center"/>
              <w:rPr>
                <w:rFonts w:ascii="Calibri" w:hAnsi="Calibri" w:eastAsia="宋体" w:cs="Times New Roman"/>
                <w:color w:val="auto"/>
                <w:szCs w:val="21"/>
                <w:highlight w:val="none"/>
              </w:rPr>
            </w:pPr>
          </w:p>
        </w:tc>
      </w:tr>
      <w:tr w14:paraId="6DC6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49E25322">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w:t>
            </w:r>
          </w:p>
        </w:tc>
        <w:tc>
          <w:tcPr>
            <w:tcW w:w="3431" w:type="dxa"/>
            <w:tcBorders>
              <w:top w:val="single" w:color="auto" w:sz="4" w:space="0"/>
              <w:left w:val="nil"/>
              <w:bottom w:val="single" w:color="auto" w:sz="4" w:space="0"/>
              <w:right w:val="single" w:color="auto" w:sz="4" w:space="0"/>
            </w:tcBorders>
            <w:shd w:val="clear" w:color="auto" w:fill="auto"/>
            <w:vAlign w:val="center"/>
          </w:tcPr>
          <w:p w14:paraId="2A0AE041">
            <w:pPr>
              <w:pStyle w:val="32"/>
              <w:widowControl w:val="0"/>
              <w:autoSpaceDE w:val="0"/>
              <w:snapToGrid w:val="0"/>
              <w:spacing w:before="0" w:after="0" w:line="360" w:lineRule="auto"/>
              <w:jc w:val="center"/>
              <w:rPr>
                <w:rFonts w:eastAsia="宋体" w:cs="宋体"/>
                <w:color w:val="auto"/>
                <w:sz w:val="21"/>
                <w:szCs w:val="21"/>
                <w:highlight w:val="none"/>
              </w:rPr>
            </w:pPr>
          </w:p>
        </w:tc>
        <w:tc>
          <w:tcPr>
            <w:tcW w:w="1674" w:type="dxa"/>
            <w:tcBorders>
              <w:top w:val="single" w:color="auto" w:sz="4" w:space="0"/>
              <w:left w:val="nil"/>
              <w:bottom w:val="single" w:color="auto" w:sz="4" w:space="0"/>
              <w:right w:val="single" w:color="auto" w:sz="4" w:space="0"/>
            </w:tcBorders>
            <w:shd w:val="clear" w:color="auto" w:fill="auto"/>
            <w:vAlign w:val="center"/>
          </w:tcPr>
          <w:p w14:paraId="77B759E2">
            <w:pPr>
              <w:pStyle w:val="32"/>
              <w:widowControl w:val="0"/>
              <w:autoSpaceDE w:val="0"/>
              <w:snapToGrid w:val="0"/>
              <w:spacing w:before="0" w:after="0" w:line="360" w:lineRule="auto"/>
              <w:jc w:val="center"/>
              <w:rPr>
                <w:rFonts w:eastAsia="宋体" w:cs="宋体"/>
                <w:color w:val="auto"/>
                <w:sz w:val="21"/>
                <w:szCs w:val="21"/>
                <w:highlight w:val="none"/>
              </w:rPr>
            </w:pPr>
          </w:p>
        </w:tc>
        <w:tc>
          <w:tcPr>
            <w:tcW w:w="1166" w:type="dxa"/>
            <w:tcBorders>
              <w:top w:val="single" w:color="auto" w:sz="4" w:space="0"/>
              <w:left w:val="nil"/>
              <w:bottom w:val="single" w:color="auto" w:sz="4" w:space="0"/>
              <w:right w:val="single" w:color="auto" w:sz="4" w:space="0"/>
            </w:tcBorders>
            <w:shd w:val="clear" w:color="auto" w:fill="auto"/>
            <w:vAlign w:val="center"/>
          </w:tcPr>
          <w:p w14:paraId="5AF10E84">
            <w:pPr>
              <w:pStyle w:val="32"/>
              <w:widowControl w:val="0"/>
              <w:autoSpaceDE w:val="0"/>
              <w:snapToGrid w:val="0"/>
              <w:spacing w:before="0" w:after="0" w:line="360" w:lineRule="auto"/>
              <w:jc w:val="center"/>
              <w:rPr>
                <w:rFonts w:eastAsia="宋体" w:cs="宋体"/>
                <w:color w:val="auto"/>
                <w:sz w:val="21"/>
                <w:szCs w:val="21"/>
                <w:highlight w:val="none"/>
              </w:rPr>
            </w:pPr>
          </w:p>
        </w:tc>
        <w:tc>
          <w:tcPr>
            <w:tcW w:w="1709" w:type="dxa"/>
            <w:tcBorders>
              <w:top w:val="single" w:color="auto" w:sz="4" w:space="0"/>
              <w:left w:val="nil"/>
              <w:bottom w:val="single" w:color="auto" w:sz="4" w:space="0"/>
              <w:right w:val="single" w:color="auto" w:sz="4" w:space="0"/>
            </w:tcBorders>
            <w:shd w:val="clear" w:color="auto" w:fill="auto"/>
            <w:vAlign w:val="center"/>
          </w:tcPr>
          <w:p w14:paraId="4159510A">
            <w:pPr>
              <w:pStyle w:val="32"/>
              <w:widowControl w:val="0"/>
              <w:autoSpaceDE w:val="0"/>
              <w:snapToGrid w:val="0"/>
              <w:spacing w:before="0" w:after="0" w:line="360" w:lineRule="auto"/>
              <w:jc w:val="center"/>
              <w:rPr>
                <w:rFonts w:eastAsia="宋体" w:cs="宋体"/>
                <w:color w:val="auto"/>
                <w:sz w:val="21"/>
                <w:szCs w:val="21"/>
                <w:highlight w:val="none"/>
              </w:rPr>
            </w:pPr>
          </w:p>
        </w:tc>
        <w:tc>
          <w:tcPr>
            <w:tcW w:w="1477" w:type="dxa"/>
            <w:tcBorders>
              <w:top w:val="single" w:color="auto" w:sz="4" w:space="0"/>
              <w:left w:val="nil"/>
              <w:bottom w:val="single" w:color="auto" w:sz="4" w:space="0"/>
              <w:right w:val="outset" w:color="auto" w:sz="6" w:space="0"/>
            </w:tcBorders>
            <w:shd w:val="clear" w:color="auto" w:fill="auto"/>
            <w:vAlign w:val="center"/>
          </w:tcPr>
          <w:p w14:paraId="6E0F023E">
            <w:pPr>
              <w:jc w:val="center"/>
              <w:rPr>
                <w:rFonts w:ascii="Calibri" w:hAnsi="Calibri" w:eastAsia="宋体" w:cs="Times New Roman"/>
                <w:color w:val="auto"/>
                <w:szCs w:val="21"/>
                <w:highlight w:val="none"/>
              </w:rPr>
            </w:pPr>
          </w:p>
        </w:tc>
      </w:tr>
      <w:tr w14:paraId="5510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47C62B">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发票金额合计（单位：万元）</w:t>
            </w:r>
          </w:p>
        </w:tc>
        <w:tc>
          <w:tcPr>
            <w:tcW w:w="6026" w:type="dxa"/>
            <w:gridSpan w:val="4"/>
            <w:tcBorders>
              <w:top w:val="single" w:color="auto" w:sz="4" w:space="0"/>
              <w:left w:val="nil"/>
              <w:bottom w:val="single" w:color="auto" w:sz="4" w:space="0"/>
              <w:right w:val="outset" w:color="auto" w:sz="6" w:space="0"/>
            </w:tcBorders>
            <w:shd w:val="clear" w:color="auto" w:fill="auto"/>
            <w:vAlign w:val="center"/>
          </w:tcPr>
          <w:p w14:paraId="05BEBE0C">
            <w:pPr>
              <w:rPr>
                <w:rFonts w:ascii="Calibri" w:hAnsi="Calibri" w:eastAsia="宋体" w:cs="Times New Roman"/>
                <w:color w:val="auto"/>
                <w:szCs w:val="21"/>
                <w:highlight w:val="none"/>
              </w:rPr>
            </w:pPr>
          </w:p>
        </w:tc>
      </w:tr>
    </w:tbl>
    <w:p w14:paraId="6B0F4159">
      <w:pPr>
        <w:autoSpaceDE w:val="0"/>
        <w:autoSpaceDN w:val="0"/>
        <w:adjustRightInd w:val="0"/>
        <w:snapToGrid w:val="0"/>
        <w:spacing w:line="360" w:lineRule="auto"/>
        <w:ind w:left="493" w:leftChars="-56" w:hanging="611" w:hangingChars="291"/>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20FEB6D1">
      <w:pPr>
        <w:autoSpaceDE w:val="0"/>
        <w:autoSpaceDN w:val="0"/>
        <w:adjustRightInd w:val="0"/>
        <w:snapToGrid w:val="0"/>
        <w:spacing w:line="360" w:lineRule="auto"/>
        <w:ind w:left="493" w:leftChars="-56" w:hanging="611" w:hangingChars="291"/>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备注：</w:t>
      </w:r>
    </w:p>
    <w:p w14:paraId="612FFA26">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（1）本统计表及供货发票复印件应后附于合同复印件；</w:t>
      </w:r>
    </w:p>
    <w:p w14:paraId="39C0FB11">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（2）发票抬头应为合同买方，收款人应为合同卖方，且发票名目应与合同约定内容一致，否则不计分。</w:t>
      </w:r>
    </w:p>
    <w:p w14:paraId="07F67597">
      <w:pPr>
        <w:rPr>
          <w:rFonts w:ascii="宋体" w:hAnsi="宋体" w:eastAsia="宋体" w:cs="宋体"/>
          <w:b/>
          <w:bCs/>
          <w:color w:val="auto"/>
          <w:sz w:val="30"/>
          <w:szCs w:val="30"/>
          <w:highlight w:val="none"/>
          <w:lang w:bidi="ar"/>
        </w:rPr>
      </w:pPr>
    </w:p>
    <w:p w14:paraId="42A76DAE">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56F9F63F">
      <w:pPr>
        <w:autoSpaceDE/>
        <w:autoSpaceDN/>
        <w:adjustRightInd/>
        <w:spacing w:line="240" w:lineRule="auto"/>
        <w:jc w:val="left"/>
        <w:rPr>
          <w:rFonts w:hint="eastAsia" w:ascii="宋体" w:hAnsi="宋体" w:eastAsia="宋体" w:cs="宋体"/>
          <w:b/>
          <w:bCs/>
          <w:color w:val="auto"/>
          <w:sz w:val="30"/>
          <w:szCs w:val="30"/>
          <w:highlight w:val="none"/>
          <w:lang w:val="en-US" w:eastAsia="zh-CN" w:bidi="ar"/>
        </w:rPr>
      </w:pPr>
      <w:r>
        <w:rPr>
          <w:rFonts w:hint="eastAsia" w:ascii="宋体" w:hAnsi="宋体" w:eastAsia="宋体" w:cs="宋体"/>
          <w:b/>
          <w:bCs/>
          <w:color w:val="auto"/>
          <w:sz w:val="30"/>
          <w:szCs w:val="30"/>
          <w:highlight w:val="none"/>
          <w:lang w:val="en-US" w:eastAsia="zh-CN" w:bidi="ar"/>
        </w:rPr>
        <w:br w:type="page"/>
      </w:r>
    </w:p>
    <w:bookmarkEnd w:id="604"/>
    <w:bookmarkEnd w:id="605"/>
    <w:p w14:paraId="37CD28AA">
      <w:pPr>
        <w:pStyle w:val="5"/>
        <w:pageBreakBefore/>
        <w:spacing w:line="360" w:lineRule="auto"/>
        <w:rPr>
          <w:rFonts w:hAnsi="宋体" w:cs="宋体"/>
          <w:b/>
          <w:bCs/>
          <w:color w:val="auto"/>
          <w:kern w:val="2"/>
          <w:sz w:val="32"/>
          <w:szCs w:val="32"/>
          <w:highlight w:val="none"/>
          <w:lang w:val="zh-CN"/>
        </w:rPr>
      </w:pPr>
      <w:bookmarkStart w:id="606" w:name="_Toc447044610"/>
      <w:bookmarkStart w:id="607" w:name="_Toc78709789"/>
      <w:bookmarkStart w:id="608" w:name="_Toc20155"/>
      <w:bookmarkStart w:id="609" w:name="_Toc8972"/>
      <w:bookmarkStart w:id="610" w:name="_Toc447045097"/>
      <w:bookmarkStart w:id="611" w:name="_Toc4743574"/>
      <w:bookmarkStart w:id="612" w:name="_Toc447044486"/>
      <w:bookmarkStart w:id="613" w:name="_Toc24011"/>
      <w:bookmarkStart w:id="614" w:name="_Toc24242"/>
      <w:bookmarkStart w:id="615" w:name="_Toc534983546"/>
      <w:bookmarkStart w:id="616" w:name="_Toc1977737"/>
      <w:bookmarkStart w:id="617" w:name="_Toc104991885"/>
      <w:bookmarkStart w:id="618" w:name="_Toc533708132"/>
      <w:bookmarkStart w:id="619" w:name="_Toc30323"/>
      <w:bookmarkStart w:id="620" w:name="_Toc140596938"/>
      <w:bookmarkStart w:id="621" w:name="_Toc102860427"/>
      <w:bookmarkStart w:id="622" w:name="_Toc13822"/>
      <w:bookmarkStart w:id="623" w:name="_Toc18175_WPSOffice_Level2"/>
      <w:bookmarkStart w:id="624" w:name="_Toc94107220"/>
      <w:bookmarkStart w:id="625" w:name="_Toc102860083"/>
      <w:bookmarkStart w:id="626" w:name="_Toc142508378"/>
      <w:bookmarkStart w:id="627" w:name="_Toc11745"/>
      <w:bookmarkStart w:id="628" w:name="_Toc486167719"/>
      <w:r>
        <w:rPr>
          <w:rFonts w:hint="eastAsia" w:hAnsi="宋体" w:cs="宋体"/>
          <w:b/>
          <w:bCs/>
          <w:color w:val="auto"/>
          <w:kern w:val="2"/>
          <w:sz w:val="32"/>
          <w:szCs w:val="32"/>
          <w:highlight w:val="none"/>
          <w:lang w:val="zh-CN"/>
        </w:rPr>
        <w:t>十</w:t>
      </w:r>
      <w:r>
        <w:rPr>
          <w:rFonts w:hint="eastAsia" w:hAnsi="宋体" w:cs="宋体"/>
          <w:b/>
          <w:bCs/>
          <w:color w:val="auto"/>
          <w:kern w:val="2"/>
          <w:sz w:val="32"/>
          <w:szCs w:val="32"/>
          <w:highlight w:val="none"/>
          <w:lang w:val="en-US" w:eastAsia="zh-CN"/>
        </w:rPr>
        <w:t>一</w:t>
      </w:r>
      <w:r>
        <w:rPr>
          <w:rFonts w:hint="eastAsia" w:hAnsi="宋体" w:cs="宋体"/>
          <w:b/>
          <w:bCs/>
          <w:color w:val="auto"/>
          <w:kern w:val="2"/>
          <w:sz w:val="32"/>
          <w:szCs w:val="32"/>
          <w:highlight w:val="none"/>
          <w:lang w:val="zh-CN"/>
        </w:rPr>
        <w:t>、中标服务费承诺书格式</w:t>
      </w:r>
      <w:bookmarkEnd w:id="606"/>
      <w:bookmarkEnd w:id="607"/>
      <w:bookmarkEnd w:id="608"/>
      <w:bookmarkEnd w:id="609"/>
      <w:bookmarkEnd w:id="610"/>
      <w:bookmarkEnd w:id="611"/>
      <w:bookmarkEnd w:id="612"/>
      <w:bookmarkEnd w:id="613"/>
      <w:bookmarkEnd w:id="614"/>
      <w:bookmarkEnd w:id="615"/>
    </w:p>
    <w:p w14:paraId="2360C8C0">
      <w:pPr>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中标服务费承诺书</w:t>
      </w:r>
    </w:p>
    <w:p w14:paraId="418A2CF5">
      <w:pPr>
        <w:spacing w:line="360" w:lineRule="auto"/>
        <w:rPr>
          <w:rFonts w:ascii="宋体" w:hAnsi="宋体" w:eastAsia="宋体" w:cs="宋体"/>
          <w:b/>
          <w:bCs/>
          <w:color w:val="auto"/>
          <w:highlight w:val="none"/>
          <w:lang w:val="zh-CN"/>
        </w:rPr>
      </w:pPr>
    </w:p>
    <w:p w14:paraId="3E48360B">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zh-CN"/>
        </w:rPr>
        <w:t>致：广西同泽工程项目管理股份有限公司</w:t>
      </w:r>
      <w:r>
        <w:rPr>
          <w:rFonts w:hint="eastAsia" w:ascii="宋体" w:hAnsi="宋体" w:eastAsia="宋体" w:cs="宋体"/>
          <w:b/>
          <w:bCs/>
          <w:color w:val="auto"/>
          <w:szCs w:val="21"/>
          <w:highlight w:val="none"/>
          <w:lang w:val="en-US" w:eastAsia="zh-CN"/>
        </w:rPr>
        <w:t xml:space="preserve">  </w:t>
      </w:r>
    </w:p>
    <w:p w14:paraId="235B15A6">
      <w:pPr>
        <w:spacing w:line="360" w:lineRule="auto"/>
        <w:ind w:right="893"/>
        <w:rPr>
          <w:rFonts w:ascii="宋体" w:hAnsi="宋体" w:eastAsia="宋体" w:cs="宋体"/>
          <w:color w:val="auto"/>
          <w:szCs w:val="21"/>
          <w:highlight w:val="none"/>
          <w:lang w:val="zh-CN"/>
        </w:rPr>
      </w:pPr>
    </w:p>
    <w:p w14:paraId="1D92D22D">
      <w:pPr>
        <w:tabs>
          <w:tab w:val="left" w:pos="-142"/>
        </w:tabs>
        <w:spacing w:line="360" w:lineRule="auto"/>
        <w:ind w:left="-31" w:leftChars="-15" w:right="18" w:firstLine="457" w:firstLineChars="218"/>
        <w:rPr>
          <w:rFonts w:ascii="宋体" w:hAnsi="宋体" w:eastAsia="宋体" w:cs="宋体"/>
          <w:color w:val="auto"/>
          <w:highlight w:val="none"/>
          <w:lang w:val="zh-CN"/>
        </w:rPr>
      </w:pPr>
      <w:r>
        <w:rPr>
          <w:rFonts w:hint="eastAsia" w:ascii="宋体" w:hAnsi="宋体" w:eastAsia="宋体" w:cs="宋体"/>
          <w:color w:val="auto"/>
          <w:highlight w:val="none"/>
          <w:lang w:val="zh-CN"/>
        </w:rPr>
        <w:t>在贵司代理的</w:t>
      </w:r>
      <w:r>
        <w:rPr>
          <w:rFonts w:hint="eastAsia" w:ascii="宋体" w:hAnsi="宋体" w:eastAsia="宋体" w:cs="宋体"/>
          <w:color w:val="auto"/>
          <w:highlight w:val="none"/>
          <w:u w:val="single"/>
          <w:lang w:val="zh-CN"/>
        </w:rPr>
        <w:t>东莞市水务环境投资控股集团管网有限公司2026年自卸汽车采购项目（重新招标）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en-US" w:eastAsia="zh-CN"/>
        </w:rPr>
        <w:t>GXTZ-ZB-2026第（40）号</w:t>
      </w:r>
      <w:r>
        <w:rPr>
          <w:rFonts w:hint="eastAsia" w:ascii="宋体" w:hAnsi="宋体" w:eastAsia="宋体" w:cs="宋体"/>
          <w:color w:val="auto"/>
          <w:szCs w:val="21"/>
          <w:highlight w:val="none"/>
          <w:lang w:val="zh-CN"/>
        </w:rPr>
        <w:t>）</w:t>
      </w:r>
      <w:r>
        <w:rPr>
          <w:rFonts w:hint="eastAsia" w:ascii="宋体" w:hAnsi="宋体" w:eastAsia="宋体" w:cs="宋体"/>
          <w:color w:val="auto"/>
          <w:highlight w:val="none"/>
          <w:lang w:val="zh-CN"/>
        </w:rPr>
        <w:t>招标中，我司如获中标，保证在领取中标通知书原件之</w:t>
      </w:r>
      <w:r>
        <w:rPr>
          <w:rFonts w:hint="eastAsia" w:ascii="宋体" w:hAnsi="宋体" w:eastAsia="宋体" w:cs="宋体"/>
          <w:color w:val="auto"/>
          <w:highlight w:val="none"/>
        </w:rPr>
        <w:t>前</w:t>
      </w:r>
      <w:r>
        <w:rPr>
          <w:rFonts w:hint="eastAsia" w:ascii="宋体" w:hAnsi="宋体" w:eastAsia="宋体" w:cs="宋体"/>
          <w:color w:val="auto"/>
          <w:highlight w:val="none"/>
          <w:lang w:val="zh-CN"/>
        </w:rPr>
        <w:t>按招标文件的规定向贵</w:t>
      </w:r>
      <w:r>
        <w:rPr>
          <w:rFonts w:hint="eastAsia" w:ascii="宋体" w:hAnsi="宋体" w:eastAsia="宋体" w:cs="宋体"/>
          <w:color w:val="auto"/>
          <w:szCs w:val="21"/>
          <w:highlight w:val="none"/>
          <w:lang w:val="zh-CN"/>
        </w:rPr>
        <w:t>司即</w:t>
      </w:r>
      <w:r>
        <w:rPr>
          <w:rFonts w:hint="eastAsia" w:ascii="宋体" w:hAnsi="宋体" w:eastAsia="宋体" w:cs="宋体"/>
          <w:b/>
          <w:bCs/>
          <w:color w:val="auto"/>
          <w:szCs w:val="21"/>
          <w:highlight w:val="none"/>
          <w:lang w:val="zh-CN"/>
        </w:rPr>
        <w:t>广西同泽工程项目管理股份有限公司</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color w:val="auto"/>
          <w:szCs w:val="21"/>
          <w:highlight w:val="none"/>
          <w:lang w:val="zh-CN"/>
        </w:rPr>
        <w:t>指定的银行账号，一次性交纳中标服务费</w:t>
      </w:r>
      <w:r>
        <w:rPr>
          <w:rFonts w:hint="eastAsia" w:ascii="宋体" w:hAnsi="宋体" w:eastAsia="宋体" w:cs="宋体"/>
          <w:color w:val="auto"/>
          <w:highlight w:val="none"/>
          <w:lang w:val="zh-CN"/>
        </w:rPr>
        <w:t>。</w:t>
      </w:r>
    </w:p>
    <w:p w14:paraId="73434AA6">
      <w:pPr>
        <w:spacing w:line="360" w:lineRule="auto"/>
        <w:ind w:right="893"/>
        <w:rPr>
          <w:rFonts w:ascii="宋体" w:hAnsi="宋体" w:eastAsia="宋体" w:cs="宋体"/>
          <w:color w:val="auto"/>
          <w:szCs w:val="21"/>
          <w:highlight w:val="none"/>
          <w:lang w:val="zh-CN"/>
        </w:rPr>
      </w:pPr>
    </w:p>
    <w:p w14:paraId="6CC6DA19">
      <w:pPr>
        <w:spacing w:line="360" w:lineRule="auto"/>
        <w:ind w:right="893" w:firstLine="480"/>
        <w:rPr>
          <w:rFonts w:ascii="宋体" w:hAnsi="宋体" w:eastAsia="宋体" w:cs="宋体"/>
          <w:color w:val="auto"/>
          <w:highlight w:val="none"/>
          <w:lang w:val="zh-CN"/>
        </w:rPr>
      </w:pPr>
      <w:r>
        <w:rPr>
          <w:rFonts w:hint="eastAsia" w:ascii="宋体" w:hAnsi="宋体" w:eastAsia="宋体" w:cs="宋体"/>
          <w:color w:val="auto"/>
          <w:highlight w:val="none"/>
          <w:lang w:val="zh-CN"/>
        </w:rPr>
        <w:t>特此承诺。</w:t>
      </w:r>
    </w:p>
    <w:p w14:paraId="154A1904">
      <w:pPr>
        <w:spacing w:line="360" w:lineRule="auto"/>
        <w:ind w:right="893"/>
        <w:rPr>
          <w:rFonts w:ascii="宋体" w:hAnsi="宋体" w:eastAsia="宋体" w:cs="宋体"/>
          <w:color w:val="auto"/>
          <w:highlight w:val="none"/>
          <w:lang w:val="zh-CN"/>
        </w:rPr>
      </w:pPr>
    </w:p>
    <w:p w14:paraId="41DB8254">
      <w:pPr>
        <w:spacing w:line="360" w:lineRule="auto"/>
        <w:ind w:right="893"/>
        <w:rPr>
          <w:rFonts w:ascii="宋体" w:hAnsi="宋体" w:eastAsia="宋体" w:cs="宋体"/>
          <w:color w:val="auto"/>
          <w:highlight w:val="none"/>
          <w:lang w:val="zh-CN"/>
        </w:rPr>
      </w:pPr>
      <w:r>
        <w:rPr>
          <w:rFonts w:hint="eastAsia" w:ascii="宋体" w:hAnsi="宋体" w:eastAsia="宋体" w:cs="宋体"/>
          <w:color w:val="auto"/>
          <w:highlight w:val="none"/>
          <w:lang w:val="zh-CN"/>
        </w:rPr>
        <w:t>地址：</w:t>
      </w:r>
      <w:r>
        <w:rPr>
          <w:rFonts w:hint="eastAsia" w:ascii="宋体" w:hAnsi="宋体" w:eastAsia="宋体" w:cs="宋体"/>
          <w:color w:val="auto"/>
          <w:highlight w:val="none"/>
          <w:u w:val="single"/>
          <w:lang w:val="zh-CN"/>
        </w:rPr>
        <w:t xml:space="preserve">                       </w:t>
      </w:r>
    </w:p>
    <w:p w14:paraId="6BA29759">
      <w:pPr>
        <w:spacing w:line="360" w:lineRule="auto"/>
        <w:ind w:right="893"/>
        <w:rPr>
          <w:rFonts w:ascii="宋体" w:hAnsi="宋体" w:eastAsia="宋体" w:cs="宋体"/>
          <w:color w:val="auto"/>
          <w:highlight w:val="none"/>
          <w:u w:val="single"/>
          <w:lang w:val="zh-CN"/>
        </w:rPr>
      </w:pPr>
      <w:r>
        <w:rPr>
          <w:rFonts w:hint="eastAsia" w:ascii="宋体" w:hAnsi="宋体" w:eastAsia="宋体" w:cs="宋体"/>
          <w:color w:val="auto"/>
          <w:highlight w:val="none"/>
          <w:lang w:val="zh-CN"/>
        </w:rPr>
        <w:t xml:space="preserve">电话： </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 xml:space="preserve">       传真： </w:t>
      </w:r>
      <w:r>
        <w:rPr>
          <w:rFonts w:hint="eastAsia" w:ascii="宋体" w:hAnsi="宋体" w:eastAsia="宋体" w:cs="宋体"/>
          <w:color w:val="auto"/>
          <w:highlight w:val="none"/>
          <w:u w:val="single"/>
          <w:lang w:val="zh-CN"/>
        </w:rPr>
        <w:t xml:space="preserve">                  </w:t>
      </w:r>
    </w:p>
    <w:p w14:paraId="1C89D943">
      <w:pPr>
        <w:spacing w:line="360" w:lineRule="auto"/>
        <w:ind w:right="893"/>
        <w:rPr>
          <w:rFonts w:ascii="宋体" w:hAnsi="宋体" w:eastAsia="宋体" w:cs="宋体"/>
          <w:color w:val="auto"/>
          <w:highlight w:val="none"/>
          <w:u w:val="single"/>
          <w:lang w:val="zh-CN"/>
        </w:rPr>
      </w:pPr>
      <w:r>
        <w:rPr>
          <w:rFonts w:hint="eastAsia" w:ascii="宋体" w:hAnsi="宋体" w:eastAsia="宋体" w:cs="宋体"/>
          <w:color w:val="auto"/>
          <w:highlight w:val="none"/>
          <w:lang w:val="zh-CN"/>
        </w:rPr>
        <w:t xml:space="preserve">邮箱： </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 xml:space="preserve">       邮编： </w:t>
      </w:r>
      <w:r>
        <w:rPr>
          <w:rFonts w:hint="eastAsia" w:ascii="宋体" w:hAnsi="宋体" w:eastAsia="宋体" w:cs="宋体"/>
          <w:color w:val="auto"/>
          <w:highlight w:val="none"/>
          <w:u w:val="single"/>
          <w:lang w:val="zh-CN"/>
        </w:rPr>
        <w:t xml:space="preserve">                  </w:t>
      </w:r>
    </w:p>
    <w:p w14:paraId="167E07C2">
      <w:pPr>
        <w:spacing w:line="360" w:lineRule="auto"/>
        <w:ind w:right="893"/>
        <w:rPr>
          <w:rFonts w:ascii="宋体" w:hAnsi="宋体" w:eastAsia="宋体" w:cs="宋体"/>
          <w:color w:val="auto"/>
          <w:highlight w:val="none"/>
          <w:lang w:val="zh-CN"/>
        </w:rPr>
      </w:pPr>
    </w:p>
    <w:p w14:paraId="00BA60A7">
      <w:pPr>
        <w:autoSpaceDE w:val="0"/>
        <w:autoSpaceDN w:val="0"/>
        <w:adjustRightInd w:val="0"/>
        <w:spacing w:line="360" w:lineRule="auto"/>
        <w:ind w:firstLine="5040" w:firstLineChars="24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7E12ABCD">
      <w:pPr>
        <w:autoSpaceDE w:val="0"/>
        <w:autoSpaceDN w:val="0"/>
        <w:adjustRightInd w:val="0"/>
        <w:spacing w:line="360" w:lineRule="auto"/>
        <w:ind w:firstLine="5040" w:firstLineChars="2400"/>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4E90870E">
      <w:pPr>
        <w:pageBreakBefore/>
        <w:spacing w:before="120" w:after="120" w:line="360" w:lineRule="auto"/>
        <w:jc w:val="left"/>
        <w:outlineLvl w:val="2"/>
        <w:rPr>
          <w:rFonts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rPr>
        <w:t>、投标保证金汇入情况说明</w:t>
      </w:r>
      <w:bookmarkEnd w:id="616"/>
      <w:bookmarkEnd w:id="617"/>
      <w:bookmarkEnd w:id="618"/>
      <w:bookmarkEnd w:id="619"/>
      <w:bookmarkEnd w:id="620"/>
      <w:bookmarkEnd w:id="621"/>
      <w:bookmarkEnd w:id="622"/>
      <w:bookmarkEnd w:id="623"/>
      <w:bookmarkEnd w:id="624"/>
      <w:bookmarkEnd w:id="625"/>
      <w:bookmarkEnd w:id="626"/>
      <w:bookmarkEnd w:id="627"/>
      <w:bookmarkEnd w:id="628"/>
    </w:p>
    <w:p w14:paraId="2627016D">
      <w:pPr>
        <w:autoSpaceDE w:val="0"/>
        <w:autoSpaceDN w:val="0"/>
        <w:adjustRightInd w:val="0"/>
        <w:spacing w:line="360" w:lineRule="auto"/>
        <w:jc w:val="center"/>
        <w:rPr>
          <w:rFonts w:ascii="宋体" w:hAnsi="宋体" w:eastAsia="宋体" w:cs="宋体"/>
          <w:b/>
          <w:bCs/>
          <w:color w:val="auto"/>
          <w:kern w:val="0"/>
          <w:szCs w:val="24"/>
          <w:highlight w:val="none"/>
        </w:rPr>
      </w:pPr>
      <w:bookmarkStart w:id="629" w:name="_Toc31832_WPSOffice_Level3"/>
      <w:r>
        <w:rPr>
          <w:rFonts w:hint="eastAsia" w:ascii="宋体" w:hAnsi="宋体" w:eastAsia="宋体" w:cs="宋体"/>
          <w:b/>
          <w:bCs/>
          <w:color w:val="auto"/>
          <w:kern w:val="0"/>
          <w:sz w:val="28"/>
          <w:szCs w:val="28"/>
          <w:highlight w:val="none"/>
        </w:rPr>
        <w:t>投标保证金汇入情况说明</w:t>
      </w:r>
      <w:bookmarkEnd w:id="629"/>
    </w:p>
    <w:p w14:paraId="737F1C2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东莞市水务环境投资控股集团管网有限公司</w:t>
      </w:r>
      <w:r>
        <w:rPr>
          <w:rFonts w:hint="eastAsia" w:ascii="宋体" w:hAnsi="宋体" w:eastAsia="宋体" w:cs="宋体"/>
          <w:color w:val="auto"/>
          <w:szCs w:val="21"/>
          <w:highlight w:val="none"/>
        </w:rPr>
        <w:t>：</w:t>
      </w:r>
    </w:p>
    <w:p w14:paraId="2B42D71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none"/>
          <w:lang w:eastAsia="zh-CN"/>
        </w:rPr>
        <w:t>东莞市水务环境投资控股集团管网有限公司2026年自卸汽车采购项目（重新招标）</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val="en-US" w:eastAsia="zh-CN"/>
        </w:rPr>
        <w:t>GXTZ-ZB-2026第（40）号</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124FAE4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5B0BC98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0ED5F274">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73FBC55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08CAD3F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5BC5464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7A4390C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43DF2FD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49B121DD">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66C6249E">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72A821FB">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546764C7">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7BC9E64D">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08774120">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3CBE3637">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5DF69624">
      <w:pPr>
        <w:spacing w:line="360" w:lineRule="auto"/>
        <w:ind w:left="340" w:leftChars="162" w:firstLine="425"/>
        <w:rPr>
          <w:rFonts w:ascii="宋体" w:hAnsi="宋体" w:eastAsia="宋体" w:cs="宋体"/>
          <w:b/>
          <w:bCs/>
          <w:color w:val="auto"/>
          <w:szCs w:val="21"/>
          <w:highlight w:val="none"/>
        </w:rPr>
      </w:pPr>
      <w:bookmarkStart w:id="630" w:name="_Toc26208_WPSOffice_Level3"/>
      <w:r>
        <w:rPr>
          <w:rFonts w:hint="eastAsia" w:ascii="宋体" w:hAnsi="宋体" w:eastAsia="宋体" w:cs="宋体"/>
          <w:b/>
          <w:bCs/>
          <w:color w:val="auto"/>
          <w:szCs w:val="21"/>
          <w:highlight w:val="none"/>
        </w:rPr>
        <w:t>附：1、我方投标保证金汇款凭证（复印件）</w:t>
      </w:r>
      <w:bookmarkEnd w:id="630"/>
    </w:p>
    <w:p w14:paraId="5471D40B">
      <w:pPr>
        <w:spacing w:line="360" w:lineRule="auto"/>
        <w:ind w:left="340" w:leftChars="162" w:firstLine="839" w:firstLineChars="398"/>
        <w:rPr>
          <w:rFonts w:ascii="宋体" w:hAnsi="宋体" w:eastAsia="宋体" w:cs="宋体"/>
          <w:b/>
          <w:bCs/>
          <w:color w:val="auto"/>
          <w:szCs w:val="21"/>
          <w:highlight w:val="none"/>
        </w:rPr>
      </w:pPr>
      <w:bookmarkStart w:id="631" w:name="_Toc12992_WPSOffice_Level3"/>
      <w:r>
        <w:rPr>
          <w:rFonts w:hint="eastAsia" w:ascii="宋体" w:hAnsi="宋体" w:eastAsia="宋体" w:cs="宋体"/>
          <w:b/>
          <w:bCs/>
          <w:color w:val="auto"/>
          <w:szCs w:val="21"/>
          <w:highlight w:val="none"/>
        </w:rPr>
        <w:t>2、我方基本账户开户许可证（复印件）</w:t>
      </w:r>
      <w:bookmarkEnd w:id="631"/>
    </w:p>
    <w:p w14:paraId="534E6A95">
      <w:pPr>
        <w:spacing w:line="360" w:lineRule="auto"/>
        <w:ind w:left="340" w:leftChars="162" w:firstLine="839" w:firstLineChars="398"/>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34C7ACD8">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07CF59AB">
      <w:pPr>
        <w:spacing w:line="360" w:lineRule="auto"/>
        <w:ind w:firstLine="424" w:firstLineChars="202"/>
        <w:rPr>
          <w:rFonts w:ascii="宋体" w:hAnsi="宋体" w:eastAsia="宋体" w:cs="宋体"/>
          <w:color w:val="auto"/>
          <w:szCs w:val="24"/>
          <w:highlight w:val="none"/>
        </w:rPr>
      </w:pPr>
      <w:bookmarkStart w:id="632" w:name="_Toc486167721"/>
    </w:p>
    <w:p w14:paraId="5F975A4D">
      <w:pPr>
        <w:spacing w:line="360" w:lineRule="auto"/>
        <w:ind w:firstLine="424" w:firstLineChars="202"/>
        <w:rPr>
          <w:rFonts w:ascii="宋体" w:hAnsi="宋体" w:eastAsia="宋体" w:cs="宋体"/>
          <w:color w:val="auto"/>
          <w:szCs w:val="24"/>
          <w:highlight w:val="none"/>
        </w:rPr>
      </w:pPr>
      <w:bookmarkStart w:id="633" w:name="_Toc533708134"/>
    </w:p>
    <w:p w14:paraId="1BB4DEE7">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62990544">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pgNumType w:fmt="decimal"/>
          <w:cols w:space="720" w:num="1"/>
          <w:titlePg/>
          <w:docGrid w:linePitch="326" w:charSpace="0"/>
        </w:sectPr>
      </w:pPr>
      <w:bookmarkStart w:id="634" w:name="_Toc102860428"/>
      <w:bookmarkStart w:id="635" w:name="_Toc104991886"/>
      <w:bookmarkStart w:id="636" w:name="_Toc142508379"/>
      <w:bookmarkStart w:id="637" w:name="_Toc102860084"/>
      <w:bookmarkStart w:id="638" w:name="_Toc3402"/>
      <w:bookmarkStart w:id="639" w:name="_Toc140596939"/>
      <w:bookmarkStart w:id="640" w:name="_Toc16292"/>
      <w:bookmarkStart w:id="641" w:name="_Toc94107221"/>
      <w:bookmarkStart w:id="642" w:name="_Toc18032"/>
      <w:bookmarkStart w:id="643" w:name="_Toc1977738"/>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三</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634"/>
      <w:bookmarkEnd w:id="635"/>
      <w:bookmarkEnd w:id="636"/>
      <w:bookmarkEnd w:id="637"/>
      <w:bookmarkEnd w:id="638"/>
      <w:bookmarkEnd w:id="639"/>
      <w:bookmarkEnd w:id="640"/>
      <w:bookmarkEnd w:id="641"/>
      <w:bookmarkEnd w:id="642"/>
      <w:bookmarkEnd w:id="643"/>
    </w:p>
    <w:p w14:paraId="1DF24CAA">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644" w:name="_Toc94107222"/>
      <w:bookmarkStart w:id="645" w:name="_Toc104991887"/>
      <w:bookmarkStart w:id="646" w:name="_Toc102860429"/>
      <w:bookmarkStart w:id="647" w:name="_Toc140596940"/>
      <w:bookmarkStart w:id="648" w:name="_Toc21551"/>
      <w:bookmarkStart w:id="649" w:name="_Toc102860085"/>
      <w:bookmarkStart w:id="650" w:name="_Toc142508380"/>
      <w:bookmarkStart w:id="651" w:name="_Toc14341"/>
      <w:bookmarkStart w:id="652" w:name="_Toc1977739"/>
      <w:bookmarkStart w:id="653" w:name="_Toc15051"/>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、技术响应文件格式</w:t>
      </w:r>
      <w:bookmarkEnd w:id="633"/>
      <w:bookmarkEnd w:id="644"/>
      <w:bookmarkEnd w:id="645"/>
      <w:bookmarkEnd w:id="646"/>
      <w:bookmarkEnd w:id="647"/>
      <w:bookmarkEnd w:id="648"/>
      <w:bookmarkEnd w:id="649"/>
      <w:bookmarkEnd w:id="650"/>
      <w:bookmarkEnd w:id="651"/>
      <w:bookmarkEnd w:id="652"/>
      <w:bookmarkEnd w:id="653"/>
    </w:p>
    <w:p w14:paraId="2D8494EE">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2DF0C9AB">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1、用户需求响应程度（格式见附件1</w:t>
      </w:r>
      <w:r>
        <w:rPr>
          <w:rFonts w:hint="eastAsia" w:ascii="宋体" w:hAnsi="宋体" w:eastAsia="宋体" w:cs="宋体"/>
          <w:color w:val="auto"/>
          <w:kern w:val="0"/>
          <w:szCs w:val="21"/>
          <w:highlight w:val="none"/>
          <w:lang w:val="en-US" w:eastAsia="zh-CN"/>
        </w:rPr>
        <w:t>4.</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12C1D843">
      <w:pPr>
        <w:spacing w:line="360" w:lineRule="auto"/>
        <w:ind w:left="687" w:leftChars="77"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）反映投标车辆的生产企业及投标车辆产品型号已列入国家工业和信息化部发布的有效的《道路机动车辆生产企业及产品公告》（或《车辆生产企业及产品公告》）的证明文件；</w:t>
      </w:r>
    </w:p>
    <w:p w14:paraId="775DF988">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）提供投标车辆的中国国家强制性产品认证证书（3C认证)复印件；</w:t>
      </w:r>
    </w:p>
    <w:p w14:paraId="6C15F7E6">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2、技术参数偏离表（格式见附件1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2技术参数偏离表格式）；</w:t>
      </w:r>
    </w:p>
    <w:p w14:paraId="763F80C8">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3、车辆配置清单（格式见附件1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3车辆配置清单）；</w:t>
      </w:r>
    </w:p>
    <w:p w14:paraId="406A596F">
      <w:pPr>
        <w:spacing w:line="360" w:lineRule="auto"/>
        <w:ind w:left="443" w:leftChars="77" w:hanging="281" w:hangingChars="134"/>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4、所投车辆性能；</w:t>
      </w:r>
    </w:p>
    <w:p w14:paraId="45888B31">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、售后服务承诺书（格式见附件1</w:t>
      </w:r>
      <w:r>
        <w:rPr>
          <w:rFonts w:hint="eastAsia" w:ascii="宋体" w:hAnsi="宋体" w:eastAsia="宋体" w:cs="宋体"/>
          <w:color w:val="auto"/>
          <w:kern w:val="0"/>
          <w:szCs w:val="21"/>
          <w:highlight w:val="none"/>
          <w:lang w:val="en-US" w:eastAsia="zh-CN"/>
        </w:rPr>
        <w:t>4.6</w:t>
      </w:r>
      <w:r>
        <w:rPr>
          <w:rFonts w:hint="eastAsia" w:ascii="宋体" w:hAnsi="宋体" w:eastAsia="宋体" w:cs="宋体"/>
          <w:color w:val="auto"/>
          <w:kern w:val="0"/>
          <w:szCs w:val="21"/>
          <w:highlight w:val="none"/>
        </w:rPr>
        <w:t>售后服务承诺书格式）；</w:t>
      </w:r>
    </w:p>
    <w:p w14:paraId="63F920DC">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质保期及服务便利性承诺书（格式见附件1</w:t>
      </w:r>
      <w:r>
        <w:rPr>
          <w:rFonts w:hint="eastAsia" w:ascii="宋体" w:hAnsi="宋体" w:eastAsia="宋体" w:cs="宋体"/>
          <w:color w:val="auto"/>
          <w:kern w:val="0"/>
          <w:szCs w:val="21"/>
          <w:highlight w:val="none"/>
          <w:lang w:val="en-US" w:eastAsia="zh-CN"/>
        </w:rPr>
        <w:t>4.7</w:t>
      </w:r>
      <w:r>
        <w:rPr>
          <w:rFonts w:hint="eastAsia" w:ascii="宋体" w:hAnsi="宋体" w:eastAsia="宋体" w:cs="宋体"/>
          <w:color w:val="auto"/>
          <w:kern w:val="0"/>
          <w:szCs w:val="21"/>
          <w:highlight w:val="none"/>
        </w:rPr>
        <w:t>质保期及服务便利性承诺书格式）；</w:t>
      </w:r>
    </w:p>
    <w:p w14:paraId="00AC3AB6">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7BB1E3F9">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2ACB134B">
      <w:pPr>
        <w:pStyle w:val="2"/>
        <w:rPr>
          <w:rFonts w:hint="eastAsia"/>
          <w:color w:val="auto"/>
          <w:highlight w:val="none"/>
        </w:rPr>
      </w:pPr>
    </w:p>
    <w:p w14:paraId="0325DC5A">
      <w:pPr>
        <w:pStyle w:val="19"/>
        <w:spacing w:line="360" w:lineRule="auto"/>
        <w:jc w:val="center"/>
        <w:rPr>
          <w:rFonts w:hint="eastAsia" w:ascii="宋体" w:hAnsi="宋体" w:eastAsia="宋体" w:cs="宋体"/>
          <w:color w:val="auto"/>
          <w:sz w:val="84"/>
          <w:highlight w:val="none"/>
        </w:rPr>
      </w:pPr>
    </w:p>
    <w:p w14:paraId="41A9AA54">
      <w:pPr>
        <w:pStyle w:val="19"/>
        <w:spacing w:line="360" w:lineRule="auto"/>
        <w:jc w:val="center"/>
        <w:rPr>
          <w:rFonts w:hint="eastAsia" w:ascii="宋体" w:hAnsi="宋体" w:eastAsia="宋体" w:cs="宋体"/>
          <w:color w:val="auto"/>
          <w:sz w:val="84"/>
          <w:highlight w:val="none"/>
        </w:rPr>
      </w:pPr>
    </w:p>
    <w:p w14:paraId="687ABF88">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0BDB49E1">
      <w:pPr>
        <w:pStyle w:val="19"/>
        <w:spacing w:line="360" w:lineRule="auto"/>
        <w:rPr>
          <w:rFonts w:hint="eastAsia" w:ascii="宋体" w:hAnsi="宋体" w:eastAsia="宋体" w:cs="宋体"/>
          <w:color w:val="auto"/>
          <w:highlight w:val="none"/>
        </w:rPr>
      </w:pPr>
    </w:p>
    <w:p w14:paraId="49547E25">
      <w:pPr>
        <w:pStyle w:val="19"/>
        <w:spacing w:line="360" w:lineRule="auto"/>
        <w:rPr>
          <w:rFonts w:hint="eastAsia" w:ascii="宋体" w:hAnsi="宋体" w:eastAsia="宋体" w:cs="宋体"/>
          <w:color w:val="auto"/>
          <w:highlight w:val="none"/>
        </w:rPr>
      </w:pPr>
    </w:p>
    <w:p w14:paraId="5F78A87D">
      <w:pPr>
        <w:pStyle w:val="19"/>
        <w:spacing w:line="360" w:lineRule="auto"/>
        <w:rPr>
          <w:rFonts w:hint="eastAsia" w:ascii="宋体" w:hAnsi="宋体" w:eastAsia="宋体" w:cs="宋体"/>
          <w:color w:val="auto"/>
          <w:highlight w:val="none"/>
        </w:rPr>
      </w:pPr>
    </w:p>
    <w:p w14:paraId="5646DB99">
      <w:pPr>
        <w:pStyle w:val="19"/>
        <w:spacing w:line="360" w:lineRule="auto"/>
        <w:rPr>
          <w:rFonts w:hint="eastAsia" w:ascii="宋体" w:hAnsi="宋体" w:eastAsia="宋体" w:cs="宋体"/>
          <w:color w:val="auto"/>
          <w:highlight w:val="none"/>
        </w:rPr>
      </w:pPr>
    </w:p>
    <w:p w14:paraId="7AE72502">
      <w:pPr>
        <w:pStyle w:val="19"/>
        <w:spacing w:line="360" w:lineRule="auto"/>
        <w:rPr>
          <w:rFonts w:hint="eastAsia" w:ascii="宋体" w:hAnsi="宋体" w:eastAsia="宋体" w:cs="宋体"/>
          <w:color w:val="auto"/>
          <w:highlight w:val="none"/>
        </w:rPr>
      </w:pPr>
    </w:p>
    <w:p w14:paraId="082F8EBA">
      <w:pPr>
        <w:pStyle w:val="19"/>
        <w:spacing w:line="360" w:lineRule="auto"/>
        <w:rPr>
          <w:rFonts w:hint="eastAsia" w:ascii="宋体" w:hAnsi="宋体" w:eastAsia="宋体" w:cs="宋体"/>
          <w:color w:val="auto"/>
          <w:highlight w:val="none"/>
        </w:rPr>
      </w:pPr>
    </w:p>
    <w:p w14:paraId="003E3EEC">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3D416EC5">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198DA2B0">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7C9E2F64">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1B9682C5">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5F6A2668">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7F452BB3">
      <w:pPr>
        <w:pStyle w:val="19"/>
        <w:spacing w:line="360" w:lineRule="auto"/>
        <w:rPr>
          <w:rFonts w:hint="eastAsia" w:ascii="宋体" w:hAnsi="宋体" w:eastAsia="宋体" w:cs="宋体"/>
          <w:color w:val="auto"/>
          <w:highlight w:val="none"/>
        </w:rPr>
      </w:pPr>
    </w:p>
    <w:p w14:paraId="4AB59D58">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DCF72C4">
      <w:pPr>
        <w:pStyle w:val="19"/>
        <w:spacing w:line="360" w:lineRule="auto"/>
        <w:rPr>
          <w:rFonts w:hint="eastAsia" w:ascii="宋体" w:hAnsi="宋体" w:eastAsia="宋体" w:cs="宋体"/>
          <w:color w:val="auto"/>
          <w:highlight w:val="none"/>
        </w:rPr>
      </w:pPr>
    </w:p>
    <w:p w14:paraId="246069BE">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w:t>
      </w:r>
      <w:r>
        <w:rPr>
          <w:rFonts w:hint="eastAsia" w:ascii="宋体" w:hAnsi="宋体" w:eastAsia="宋体" w:cs="宋体"/>
          <w:b/>
          <w:bCs/>
          <w:color w:val="auto"/>
          <w:sz w:val="30"/>
          <w:szCs w:val="30"/>
          <w:highlight w:val="none"/>
          <w:lang w:val="en-US" w:eastAsia="zh-CN"/>
        </w:rPr>
        <w:t>技术</w:t>
      </w:r>
      <w:r>
        <w:rPr>
          <w:rFonts w:hint="eastAsia" w:ascii="宋体" w:hAnsi="宋体" w:eastAsia="宋体" w:cs="宋体"/>
          <w:b/>
          <w:bCs/>
          <w:color w:val="auto"/>
          <w:sz w:val="30"/>
          <w:szCs w:val="30"/>
          <w:highlight w:val="none"/>
        </w:rPr>
        <w:t>评审部分索引表</w:t>
      </w:r>
    </w:p>
    <w:tbl>
      <w:tblPr>
        <w:tblStyle w:val="36"/>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1786"/>
        <w:gridCol w:w="4430"/>
      </w:tblGrid>
      <w:tr w14:paraId="2007CC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14:paraId="2D79A3C6">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14:paraId="12F71D10">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786" w:type="dxa"/>
            <w:vAlign w:val="center"/>
          </w:tcPr>
          <w:p w14:paraId="407564FA">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430" w:type="dxa"/>
            <w:tcBorders>
              <w:left w:val="single" w:color="auto" w:sz="4" w:space="0"/>
            </w:tcBorders>
            <w:vAlign w:val="center"/>
          </w:tcPr>
          <w:p w14:paraId="77430BA9">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68716A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14:paraId="0012A27A">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14:paraId="5FB23B7D">
            <w:pPr>
              <w:adjustRightInd w:val="0"/>
              <w:snapToGrid w:val="0"/>
              <w:spacing w:line="360" w:lineRule="auto"/>
              <w:jc w:val="center"/>
              <w:rPr>
                <w:rFonts w:hint="eastAsia" w:ascii="宋体" w:hAnsi="宋体" w:eastAsia="宋体" w:cs="宋体"/>
                <w:bCs/>
                <w:color w:val="auto"/>
                <w:szCs w:val="21"/>
                <w:highlight w:val="none"/>
              </w:rPr>
            </w:pPr>
          </w:p>
        </w:tc>
        <w:tc>
          <w:tcPr>
            <w:tcW w:w="1786" w:type="dxa"/>
            <w:vAlign w:val="center"/>
          </w:tcPr>
          <w:p w14:paraId="540666CA">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14:paraId="4630C4A8">
            <w:pPr>
              <w:adjustRightInd w:val="0"/>
              <w:snapToGrid w:val="0"/>
              <w:spacing w:line="360" w:lineRule="auto"/>
              <w:rPr>
                <w:rFonts w:hint="eastAsia" w:ascii="宋体" w:hAnsi="宋体" w:eastAsia="宋体" w:cs="宋体"/>
                <w:bCs/>
                <w:color w:val="auto"/>
                <w:szCs w:val="21"/>
                <w:highlight w:val="none"/>
              </w:rPr>
            </w:pPr>
          </w:p>
        </w:tc>
      </w:tr>
      <w:tr w14:paraId="179670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14:paraId="440751DB">
            <w:pPr>
              <w:rPr>
                <w:rFonts w:hint="eastAsia" w:ascii="宋体" w:hAnsi="宋体" w:eastAsia="宋体" w:cs="宋体"/>
                <w:bCs/>
                <w:color w:val="auto"/>
                <w:szCs w:val="21"/>
                <w:highlight w:val="none"/>
              </w:rPr>
            </w:pPr>
          </w:p>
        </w:tc>
        <w:tc>
          <w:tcPr>
            <w:tcW w:w="2773" w:type="dxa"/>
            <w:vAlign w:val="center"/>
          </w:tcPr>
          <w:p w14:paraId="070B1F1C">
            <w:pPr>
              <w:rPr>
                <w:rFonts w:hint="eastAsia" w:ascii="宋体" w:hAnsi="宋体" w:eastAsia="宋体" w:cs="宋体"/>
                <w:bCs/>
                <w:color w:val="auto"/>
                <w:szCs w:val="21"/>
                <w:highlight w:val="none"/>
              </w:rPr>
            </w:pPr>
          </w:p>
        </w:tc>
        <w:tc>
          <w:tcPr>
            <w:tcW w:w="1786" w:type="dxa"/>
            <w:vAlign w:val="center"/>
          </w:tcPr>
          <w:p w14:paraId="3A92C7E7">
            <w:pPr>
              <w:rPr>
                <w:rFonts w:hint="eastAsia" w:ascii="宋体" w:hAnsi="宋体" w:eastAsia="宋体" w:cs="宋体"/>
                <w:bCs/>
                <w:color w:val="auto"/>
                <w:szCs w:val="21"/>
                <w:highlight w:val="none"/>
              </w:rPr>
            </w:pPr>
          </w:p>
        </w:tc>
        <w:tc>
          <w:tcPr>
            <w:tcW w:w="4430" w:type="dxa"/>
            <w:tcBorders>
              <w:left w:val="single" w:color="auto" w:sz="4" w:space="0"/>
            </w:tcBorders>
            <w:vAlign w:val="center"/>
          </w:tcPr>
          <w:p w14:paraId="2BFF0932">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47FEE0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14:paraId="4C7FF40F">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14:paraId="0D00E041">
            <w:pPr>
              <w:adjustRightInd w:val="0"/>
              <w:snapToGrid w:val="0"/>
              <w:spacing w:line="360" w:lineRule="auto"/>
              <w:rPr>
                <w:rFonts w:hint="eastAsia" w:ascii="宋体" w:hAnsi="宋体" w:eastAsia="宋体" w:cs="宋体"/>
                <w:bCs/>
                <w:color w:val="auto"/>
                <w:szCs w:val="21"/>
                <w:highlight w:val="none"/>
              </w:rPr>
            </w:pPr>
          </w:p>
        </w:tc>
        <w:tc>
          <w:tcPr>
            <w:tcW w:w="1786" w:type="dxa"/>
            <w:vAlign w:val="center"/>
          </w:tcPr>
          <w:p w14:paraId="6BE8D243">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14:paraId="284286FB">
            <w:pPr>
              <w:spacing w:line="360" w:lineRule="auto"/>
              <w:ind w:firstLine="8" w:firstLineChars="4"/>
              <w:rPr>
                <w:rFonts w:hint="eastAsia" w:ascii="宋体" w:hAnsi="宋体" w:eastAsia="宋体" w:cs="宋体"/>
                <w:bCs/>
                <w:color w:val="auto"/>
                <w:szCs w:val="21"/>
                <w:highlight w:val="none"/>
              </w:rPr>
            </w:pPr>
          </w:p>
        </w:tc>
      </w:tr>
      <w:tr w14:paraId="7A7A7C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14:paraId="34ACF94F">
            <w:pPr>
              <w:adjustRightInd w:val="0"/>
              <w:snapToGrid w:val="0"/>
              <w:spacing w:line="360" w:lineRule="auto"/>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14:paraId="0EC4656E">
            <w:pPr>
              <w:adjustRightInd w:val="0"/>
              <w:snapToGrid w:val="0"/>
              <w:spacing w:line="360" w:lineRule="auto"/>
              <w:rPr>
                <w:rFonts w:hint="eastAsia" w:ascii="宋体" w:hAnsi="宋体" w:eastAsia="宋体" w:cs="宋体"/>
                <w:bCs/>
                <w:color w:val="auto"/>
                <w:szCs w:val="21"/>
                <w:highlight w:val="none"/>
              </w:rPr>
            </w:pPr>
          </w:p>
        </w:tc>
        <w:tc>
          <w:tcPr>
            <w:tcW w:w="1786" w:type="dxa"/>
            <w:tcBorders>
              <w:top w:val="single" w:color="auto" w:sz="6" w:space="0"/>
              <w:left w:val="single" w:color="auto" w:sz="6" w:space="0"/>
              <w:bottom w:val="outset" w:color="808080" w:sz="6" w:space="0"/>
              <w:right w:val="single" w:color="auto" w:sz="6" w:space="0"/>
            </w:tcBorders>
            <w:vAlign w:val="center"/>
          </w:tcPr>
          <w:p w14:paraId="49A0E648">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top w:val="single" w:color="auto" w:sz="6" w:space="0"/>
              <w:left w:val="single" w:color="auto" w:sz="4" w:space="0"/>
              <w:bottom w:val="outset" w:color="808080" w:sz="6" w:space="0"/>
              <w:right w:val="single" w:color="auto" w:sz="6" w:space="0"/>
            </w:tcBorders>
            <w:vAlign w:val="center"/>
          </w:tcPr>
          <w:p w14:paraId="4BE2A31D">
            <w:pPr>
              <w:adjustRightInd w:val="0"/>
              <w:snapToGrid w:val="0"/>
              <w:spacing w:line="360" w:lineRule="auto"/>
              <w:rPr>
                <w:rFonts w:hint="eastAsia" w:ascii="宋体" w:hAnsi="宋体" w:eastAsia="宋体" w:cs="宋体"/>
                <w:bCs/>
                <w:color w:val="auto"/>
                <w:szCs w:val="21"/>
                <w:highlight w:val="none"/>
              </w:rPr>
            </w:pPr>
          </w:p>
        </w:tc>
      </w:tr>
      <w:tr w14:paraId="3E346E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14:paraId="12A6090B">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786" w:type="dxa"/>
            <w:tcBorders>
              <w:bottom w:val="single" w:color="auto" w:sz="4" w:space="0"/>
            </w:tcBorders>
            <w:vAlign w:val="center"/>
          </w:tcPr>
          <w:p w14:paraId="17B2BF73">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bottom w:val="single" w:color="auto" w:sz="4" w:space="0"/>
            </w:tcBorders>
            <w:vAlign w:val="center"/>
          </w:tcPr>
          <w:p w14:paraId="56A7022B">
            <w:pPr>
              <w:spacing w:line="360" w:lineRule="auto"/>
              <w:jc w:val="center"/>
              <w:rPr>
                <w:rFonts w:hint="eastAsia" w:ascii="宋体" w:hAnsi="宋体" w:eastAsia="宋体" w:cs="宋体"/>
                <w:bCs/>
                <w:color w:val="auto"/>
                <w:szCs w:val="21"/>
                <w:highlight w:val="none"/>
              </w:rPr>
            </w:pPr>
          </w:p>
        </w:tc>
      </w:tr>
    </w:tbl>
    <w:p w14:paraId="4AC619B3">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632"/>
      <w:bookmarkStart w:id="654" w:name="_Toc19382"/>
      <w:bookmarkStart w:id="655" w:name="_Toc102860430"/>
      <w:bookmarkStart w:id="656" w:name="_Toc533708135"/>
      <w:bookmarkStart w:id="657" w:name="_Toc104991888"/>
      <w:bookmarkStart w:id="658" w:name="_Toc140596941"/>
      <w:bookmarkStart w:id="659" w:name="_Toc1558"/>
      <w:bookmarkStart w:id="660" w:name="_Toc1977740"/>
      <w:bookmarkStart w:id="661" w:name="_Toc142508381"/>
      <w:bookmarkStart w:id="662" w:name="_Toc102860086"/>
      <w:bookmarkStart w:id="663" w:name="_Toc20630"/>
      <w:bookmarkStart w:id="664" w:name="_Toc94107223"/>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用户需求偏离表格式</w:t>
      </w:r>
      <w:bookmarkEnd w:id="654"/>
      <w:bookmarkEnd w:id="655"/>
      <w:bookmarkEnd w:id="656"/>
      <w:bookmarkEnd w:id="657"/>
      <w:bookmarkEnd w:id="658"/>
      <w:bookmarkEnd w:id="659"/>
      <w:bookmarkEnd w:id="660"/>
      <w:bookmarkEnd w:id="661"/>
      <w:bookmarkEnd w:id="662"/>
      <w:bookmarkEnd w:id="663"/>
      <w:bookmarkEnd w:id="664"/>
    </w:p>
    <w:p w14:paraId="4DD308AA">
      <w:pPr>
        <w:spacing w:before="120" w:after="120" w:line="360" w:lineRule="auto"/>
        <w:jc w:val="center"/>
        <w:outlineLvl w:val="2"/>
        <w:rPr>
          <w:rFonts w:ascii="宋体" w:hAnsi="宋体" w:eastAsia="宋体" w:cs="Times New Roman"/>
          <w:color w:val="auto"/>
          <w:kern w:val="0"/>
          <w:szCs w:val="21"/>
          <w:highlight w:val="none"/>
        </w:rPr>
      </w:pPr>
      <w:bookmarkStart w:id="665" w:name="_Toc30001"/>
      <w:bookmarkStart w:id="666" w:name="_Toc17449_WPSOffice_Level3"/>
      <w:r>
        <w:rPr>
          <w:rFonts w:hint="eastAsia" w:ascii="宋体" w:hAnsi="宋体" w:eastAsia="宋体" w:cs="宋体"/>
          <w:b/>
          <w:color w:val="auto"/>
          <w:kern w:val="0"/>
          <w:sz w:val="30"/>
          <w:szCs w:val="30"/>
          <w:highlight w:val="none"/>
          <w:lang w:val="en-US" w:eastAsia="zh-CN"/>
        </w:rPr>
        <w:t xml:space="preserve">14.1.1 </w:t>
      </w:r>
      <w:r>
        <w:rPr>
          <w:rFonts w:hint="eastAsia" w:ascii="宋体" w:hAnsi="宋体" w:eastAsia="宋体" w:cs="宋体"/>
          <w:b/>
          <w:color w:val="auto"/>
          <w:kern w:val="0"/>
          <w:sz w:val="30"/>
          <w:szCs w:val="30"/>
          <w:highlight w:val="none"/>
          <w:lang w:val="zh-CN"/>
        </w:rPr>
        <w:t>用户需求偏离表</w:t>
      </w:r>
      <w:bookmarkEnd w:id="665"/>
      <w:bookmarkEnd w:id="666"/>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056"/>
        <w:gridCol w:w="6392"/>
        <w:gridCol w:w="699"/>
        <w:gridCol w:w="844"/>
        <w:gridCol w:w="813"/>
      </w:tblGrid>
      <w:tr w14:paraId="5EBC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566" w:type="dxa"/>
            <w:vMerge w:val="restart"/>
            <w:vAlign w:val="center"/>
          </w:tcPr>
          <w:p w14:paraId="0EA90BCA">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7448" w:type="dxa"/>
            <w:gridSpan w:val="2"/>
            <w:vAlign w:val="center"/>
          </w:tcPr>
          <w:p w14:paraId="6ACDD0B8">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2356" w:type="dxa"/>
            <w:gridSpan w:val="3"/>
            <w:vAlign w:val="center"/>
          </w:tcPr>
          <w:p w14:paraId="575D15E8">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4542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66" w:type="dxa"/>
            <w:vMerge w:val="continue"/>
            <w:vAlign w:val="center"/>
          </w:tcPr>
          <w:p w14:paraId="1A6B8691">
            <w:pPr>
              <w:keepNext/>
              <w:keepLines/>
              <w:spacing w:line="400" w:lineRule="exact"/>
              <w:jc w:val="center"/>
              <w:outlineLvl w:val="0"/>
              <w:rPr>
                <w:rFonts w:hint="eastAsia" w:ascii="宋体" w:hAnsi="宋体" w:eastAsia="宋体" w:cs="宋体"/>
                <w:color w:val="auto"/>
                <w:kern w:val="0"/>
                <w:sz w:val="21"/>
                <w:szCs w:val="21"/>
                <w:highlight w:val="none"/>
              </w:rPr>
            </w:pPr>
          </w:p>
        </w:tc>
        <w:tc>
          <w:tcPr>
            <w:tcW w:w="1056" w:type="dxa"/>
            <w:vAlign w:val="center"/>
          </w:tcPr>
          <w:p w14:paraId="190540EC">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6392" w:type="dxa"/>
            <w:vAlign w:val="center"/>
          </w:tcPr>
          <w:p w14:paraId="47DCCF1B">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699" w:type="dxa"/>
            <w:vAlign w:val="center"/>
          </w:tcPr>
          <w:p w14:paraId="454E7ADF">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844" w:type="dxa"/>
            <w:vAlign w:val="center"/>
          </w:tcPr>
          <w:p w14:paraId="2A0AEC1A">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813" w:type="dxa"/>
            <w:vAlign w:val="center"/>
          </w:tcPr>
          <w:p w14:paraId="7C6A3D49">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5802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6" w:type="dxa"/>
            <w:vAlign w:val="center"/>
          </w:tcPr>
          <w:p w14:paraId="45A60D83">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056" w:type="dxa"/>
            <w:vAlign w:val="center"/>
          </w:tcPr>
          <w:p w14:paraId="0F02231A">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一</w:t>
            </w:r>
          </w:p>
        </w:tc>
        <w:tc>
          <w:tcPr>
            <w:tcW w:w="6392" w:type="dxa"/>
            <w:vAlign w:val="center"/>
          </w:tcPr>
          <w:p w14:paraId="0BF370A9">
            <w:pPr>
              <w:pageBreakBefore w:val="0"/>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采购内容</w:t>
            </w:r>
          </w:p>
        </w:tc>
        <w:tc>
          <w:tcPr>
            <w:tcW w:w="699" w:type="dxa"/>
            <w:vAlign w:val="center"/>
          </w:tcPr>
          <w:p w14:paraId="47852EAF">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844" w:type="dxa"/>
            <w:vAlign w:val="center"/>
          </w:tcPr>
          <w:p w14:paraId="01F99D2F">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813" w:type="dxa"/>
            <w:vAlign w:val="center"/>
          </w:tcPr>
          <w:p w14:paraId="11ED57E0">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4D34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6" w:type="dxa"/>
            <w:vAlign w:val="center"/>
          </w:tcPr>
          <w:p w14:paraId="64A33F3F">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1056" w:type="dxa"/>
            <w:vAlign w:val="center"/>
          </w:tcPr>
          <w:p w14:paraId="5EC54466">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二</w:t>
            </w:r>
          </w:p>
        </w:tc>
        <w:tc>
          <w:tcPr>
            <w:tcW w:w="6392" w:type="dxa"/>
            <w:vAlign w:val="center"/>
          </w:tcPr>
          <w:p w14:paraId="452621A2">
            <w:pPr>
              <w:pageBreakBefore w:val="0"/>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总体要求</w:t>
            </w:r>
          </w:p>
        </w:tc>
        <w:tc>
          <w:tcPr>
            <w:tcW w:w="699" w:type="dxa"/>
            <w:vAlign w:val="center"/>
          </w:tcPr>
          <w:p w14:paraId="4B46111F">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844" w:type="dxa"/>
            <w:vAlign w:val="center"/>
          </w:tcPr>
          <w:p w14:paraId="47392B53">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813" w:type="dxa"/>
            <w:vAlign w:val="center"/>
          </w:tcPr>
          <w:p w14:paraId="03274A4A">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7418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6" w:type="dxa"/>
            <w:vAlign w:val="center"/>
          </w:tcPr>
          <w:p w14:paraId="2C1BB49F">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056" w:type="dxa"/>
            <w:vAlign w:val="center"/>
          </w:tcPr>
          <w:p w14:paraId="5B635498">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四</w:t>
            </w:r>
          </w:p>
        </w:tc>
        <w:tc>
          <w:tcPr>
            <w:tcW w:w="6392" w:type="dxa"/>
            <w:vAlign w:val="center"/>
          </w:tcPr>
          <w:p w14:paraId="368F7657">
            <w:pPr>
              <w:pageBreakBefore w:val="0"/>
              <w:widowControl/>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供货要求</w:t>
            </w:r>
          </w:p>
        </w:tc>
        <w:tc>
          <w:tcPr>
            <w:tcW w:w="699" w:type="dxa"/>
            <w:vAlign w:val="center"/>
          </w:tcPr>
          <w:p w14:paraId="1C13D4FD">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844" w:type="dxa"/>
            <w:vAlign w:val="center"/>
          </w:tcPr>
          <w:p w14:paraId="1E5BC5CC">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813" w:type="dxa"/>
            <w:vAlign w:val="center"/>
          </w:tcPr>
          <w:p w14:paraId="10FB9767">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2AC8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6" w:type="dxa"/>
            <w:vAlign w:val="center"/>
          </w:tcPr>
          <w:p w14:paraId="32F61B5A">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1056" w:type="dxa"/>
            <w:vAlign w:val="center"/>
          </w:tcPr>
          <w:p w14:paraId="5C5B63B0">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w:t>
            </w:r>
          </w:p>
        </w:tc>
        <w:tc>
          <w:tcPr>
            <w:tcW w:w="6392" w:type="dxa"/>
            <w:vAlign w:val="center"/>
          </w:tcPr>
          <w:p w14:paraId="6D175C18">
            <w:pPr>
              <w:pageBreakBefore w:val="0"/>
              <w:widowControl/>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交货要求</w:t>
            </w:r>
          </w:p>
        </w:tc>
        <w:tc>
          <w:tcPr>
            <w:tcW w:w="699" w:type="dxa"/>
            <w:vAlign w:val="center"/>
          </w:tcPr>
          <w:p w14:paraId="07FFDEF9">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844" w:type="dxa"/>
            <w:vAlign w:val="center"/>
          </w:tcPr>
          <w:p w14:paraId="4B77670F">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813" w:type="dxa"/>
            <w:vAlign w:val="center"/>
          </w:tcPr>
          <w:p w14:paraId="48E1FCC6">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5745A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6" w:type="dxa"/>
            <w:vAlign w:val="center"/>
          </w:tcPr>
          <w:p w14:paraId="33A0533C">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1056" w:type="dxa"/>
            <w:vAlign w:val="center"/>
          </w:tcPr>
          <w:p w14:paraId="75DB74D4">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六</w:t>
            </w:r>
          </w:p>
        </w:tc>
        <w:tc>
          <w:tcPr>
            <w:tcW w:w="6392" w:type="dxa"/>
            <w:vAlign w:val="center"/>
          </w:tcPr>
          <w:p w14:paraId="08D062BF">
            <w:pPr>
              <w:pageBreakBefore w:val="0"/>
              <w:widowControl/>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价款要求</w:t>
            </w:r>
          </w:p>
        </w:tc>
        <w:tc>
          <w:tcPr>
            <w:tcW w:w="699" w:type="dxa"/>
            <w:vAlign w:val="center"/>
          </w:tcPr>
          <w:p w14:paraId="745673E1">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844" w:type="dxa"/>
            <w:vAlign w:val="center"/>
          </w:tcPr>
          <w:p w14:paraId="423B4448">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813" w:type="dxa"/>
            <w:vAlign w:val="center"/>
          </w:tcPr>
          <w:p w14:paraId="54B139C0">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46CA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6" w:type="dxa"/>
            <w:vAlign w:val="center"/>
          </w:tcPr>
          <w:p w14:paraId="6C1093CB">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1056" w:type="dxa"/>
            <w:vAlign w:val="center"/>
          </w:tcPr>
          <w:p w14:paraId="125B9B05">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七</w:t>
            </w:r>
          </w:p>
        </w:tc>
        <w:tc>
          <w:tcPr>
            <w:tcW w:w="6392" w:type="dxa"/>
            <w:vAlign w:val="center"/>
          </w:tcPr>
          <w:p w14:paraId="0C436E44">
            <w:pPr>
              <w:pStyle w:val="32"/>
              <w:pageBreakBefore w:val="0"/>
              <w:kinsoku/>
              <w:wordWrap/>
              <w:overflowPunct/>
              <w:topLinePunct w:val="0"/>
              <w:autoSpaceDE w:val="0"/>
              <w:bidi w:val="0"/>
              <w:adjustRightInd w:val="0"/>
              <w:snapToGrid/>
              <w:spacing w:before="0" w:beforeAutospacing="0" w:after="0" w:afterAutospacing="0" w:line="240" w:lineRule="auto"/>
              <w:jc w:val="both"/>
              <w:textAlignment w:val="auto"/>
              <w:rPr>
                <w:rFonts w:hint="default" w:ascii="宋体" w:hAnsi="宋体" w:eastAsia="宋体" w:cs="宋体"/>
                <w:b w:val="0"/>
                <w:bCs w:val="0"/>
                <w:color w:val="auto"/>
                <w:sz w:val="21"/>
                <w:szCs w:val="21"/>
                <w:highlight w:val="none"/>
                <w:lang w:val="en-US" w:eastAsia="zh-CN"/>
              </w:rPr>
            </w:pPr>
            <w:r>
              <w:rPr>
                <w:rFonts w:hint="eastAsia" w:eastAsia="宋体" w:cs="宋体"/>
                <w:b w:val="0"/>
                <w:bCs w:val="0"/>
                <w:color w:val="auto"/>
                <w:sz w:val="21"/>
                <w:szCs w:val="21"/>
                <w:highlight w:val="none"/>
                <w:lang w:val="en-US" w:eastAsia="zh-CN"/>
              </w:rPr>
              <w:t>培训及质保、售后服务要求</w:t>
            </w:r>
          </w:p>
        </w:tc>
        <w:tc>
          <w:tcPr>
            <w:tcW w:w="699" w:type="dxa"/>
            <w:vAlign w:val="center"/>
          </w:tcPr>
          <w:p w14:paraId="72014C51">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844" w:type="dxa"/>
            <w:vAlign w:val="center"/>
          </w:tcPr>
          <w:p w14:paraId="4462056C">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813" w:type="dxa"/>
            <w:vAlign w:val="center"/>
          </w:tcPr>
          <w:p w14:paraId="3C03452E">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13E90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6" w:type="dxa"/>
            <w:vAlign w:val="center"/>
          </w:tcPr>
          <w:p w14:paraId="46F2D709">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1056" w:type="dxa"/>
            <w:vAlign w:val="center"/>
          </w:tcPr>
          <w:p w14:paraId="7BF5E8C8">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八</w:t>
            </w:r>
          </w:p>
        </w:tc>
        <w:tc>
          <w:tcPr>
            <w:tcW w:w="6392" w:type="dxa"/>
            <w:vAlign w:val="center"/>
          </w:tcPr>
          <w:p w14:paraId="6EDED20E">
            <w:pPr>
              <w:pageBreakBefore w:val="0"/>
              <w:widowControl/>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知识产权</w:t>
            </w:r>
          </w:p>
        </w:tc>
        <w:tc>
          <w:tcPr>
            <w:tcW w:w="699" w:type="dxa"/>
            <w:vAlign w:val="center"/>
          </w:tcPr>
          <w:p w14:paraId="5E23025A">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844" w:type="dxa"/>
            <w:vAlign w:val="center"/>
          </w:tcPr>
          <w:p w14:paraId="756DC49B">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813" w:type="dxa"/>
            <w:vAlign w:val="center"/>
          </w:tcPr>
          <w:p w14:paraId="1012836C">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03DD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6" w:type="dxa"/>
            <w:vAlign w:val="center"/>
          </w:tcPr>
          <w:p w14:paraId="49F760A8">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1056" w:type="dxa"/>
            <w:vAlign w:val="center"/>
          </w:tcPr>
          <w:p w14:paraId="7F725CFE">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九</w:t>
            </w:r>
          </w:p>
        </w:tc>
        <w:tc>
          <w:tcPr>
            <w:tcW w:w="6392" w:type="dxa"/>
            <w:vAlign w:val="center"/>
          </w:tcPr>
          <w:p w14:paraId="064F0D17">
            <w:pPr>
              <w:pStyle w:val="32"/>
              <w:pageBreakBefore w:val="0"/>
              <w:kinsoku/>
              <w:wordWrap/>
              <w:overflowPunct/>
              <w:topLinePunct w:val="0"/>
              <w:autoSpaceDE w:val="0"/>
              <w:bidi w:val="0"/>
              <w:adjustRightInd w:val="0"/>
              <w:snapToGrid/>
              <w:spacing w:before="0" w:beforeAutospacing="0" w:after="0" w:afterAutospacing="0" w:line="240" w:lineRule="auto"/>
              <w:jc w:val="both"/>
              <w:textAlignment w:val="auto"/>
              <w:rPr>
                <w:rFonts w:hint="default" w:ascii="宋体" w:hAnsi="宋体" w:eastAsia="宋体" w:cs="宋体"/>
                <w:b w:val="0"/>
                <w:bCs w:val="0"/>
                <w:color w:val="auto"/>
                <w:sz w:val="21"/>
                <w:szCs w:val="21"/>
                <w:highlight w:val="none"/>
                <w:lang w:val="en-US" w:eastAsia="zh-CN"/>
              </w:rPr>
            </w:pPr>
            <w:r>
              <w:rPr>
                <w:rFonts w:hint="eastAsia" w:eastAsia="宋体" w:cs="宋体"/>
                <w:b w:val="0"/>
                <w:bCs w:val="0"/>
                <w:color w:val="auto"/>
                <w:sz w:val="21"/>
                <w:szCs w:val="21"/>
                <w:highlight w:val="none"/>
                <w:lang w:val="en-US" w:eastAsia="zh-CN"/>
              </w:rPr>
              <w:t>违约责任</w:t>
            </w:r>
          </w:p>
        </w:tc>
        <w:tc>
          <w:tcPr>
            <w:tcW w:w="699" w:type="dxa"/>
            <w:vAlign w:val="center"/>
          </w:tcPr>
          <w:p w14:paraId="1D30D3EF">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844" w:type="dxa"/>
            <w:vAlign w:val="center"/>
          </w:tcPr>
          <w:p w14:paraId="19BCBC5B">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813" w:type="dxa"/>
            <w:vAlign w:val="center"/>
          </w:tcPr>
          <w:p w14:paraId="5900C0F1">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4077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6" w:type="dxa"/>
            <w:shd w:val="clear" w:color="auto" w:fill="auto"/>
            <w:vAlign w:val="center"/>
          </w:tcPr>
          <w:p w14:paraId="189CDB63">
            <w:pPr>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10</w:t>
            </w:r>
          </w:p>
        </w:tc>
        <w:tc>
          <w:tcPr>
            <w:tcW w:w="1056" w:type="dxa"/>
            <w:shd w:val="clear" w:color="auto" w:fill="auto"/>
            <w:vAlign w:val="center"/>
          </w:tcPr>
          <w:p w14:paraId="08946383">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附件1</w:t>
            </w:r>
          </w:p>
        </w:tc>
        <w:tc>
          <w:tcPr>
            <w:tcW w:w="6392" w:type="dxa"/>
            <w:shd w:val="clear" w:color="auto" w:fill="auto"/>
            <w:vAlign w:val="center"/>
          </w:tcPr>
          <w:p w14:paraId="578EC0EC">
            <w:pPr>
              <w:pageBreakBefore w:val="0"/>
              <w:kinsoku/>
              <w:wordWrap/>
              <w:overflowPunct/>
              <w:topLinePunct w:val="0"/>
              <w:bidi w:val="0"/>
              <w:snapToGrid/>
              <w:spacing w:line="240" w:lineRule="auto"/>
              <w:jc w:val="left"/>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查验单</w:t>
            </w:r>
          </w:p>
        </w:tc>
        <w:tc>
          <w:tcPr>
            <w:tcW w:w="699" w:type="dxa"/>
            <w:vAlign w:val="center"/>
          </w:tcPr>
          <w:p w14:paraId="3A457996">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844" w:type="dxa"/>
            <w:vAlign w:val="center"/>
          </w:tcPr>
          <w:p w14:paraId="3AE041BA">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813" w:type="dxa"/>
            <w:vAlign w:val="center"/>
          </w:tcPr>
          <w:p w14:paraId="411E1C20">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5753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6" w:type="dxa"/>
            <w:shd w:val="clear" w:color="auto" w:fill="auto"/>
            <w:vAlign w:val="center"/>
          </w:tcPr>
          <w:p w14:paraId="258E35A0">
            <w:pPr>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11</w:t>
            </w:r>
          </w:p>
        </w:tc>
        <w:tc>
          <w:tcPr>
            <w:tcW w:w="1056" w:type="dxa"/>
            <w:shd w:val="clear" w:color="auto" w:fill="auto"/>
            <w:vAlign w:val="center"/>
          </w:tcPr>
          <w:p w14:paraId="7F5EAC7A">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附件2</w:t>
            </w:r>
          </w:p>
        </w:tc>
        <w:tc>
          <w:tcPr>
            <w:tcW w:w="6392" w:type="dxa"/>
            <w:shd w:val="clear" w:color="auto" w:fill="auto"/>
            <w:vAlign w:val="center"/>
          </w:tcPr>
          <w:p w14:paraId="186B7F82">
            <w:pPr>
              <w:pageBreakBefore w:val="0"/>
              <w:kinsoku/>
              <w:wordWrap/>
              <w:overflowPunct/>
              <w:topLinePunct w:val="0"/>
              <w:bidi w:val="0"/>
              <w:snapToGrid/>
              <w:spacing w:line="240" w:lineRule="auto"/>
              <w:jc w:val="left"/>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验收单</w:t>
            </w:r>
          </w:p>
        </w:tc>
        <w:tc>
          <w:tcPr>
            <w:tcW w:w="699" w:type="dxa"/>
            <w:vAlign w:val="center"/>
          </w:tcPr>
          <w:p w14:paraId="6E2470A2">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844" w:type="dxa"/>
            <w:vAlign w:val="center"/>
          </w:tcPr>
          <w:p w14:paraId="015B42D8">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813" w:type="dxa"/>
            <w:vAlign w:val="center"/>
          </w:tcPr>
          <w:p w14:paraId="6ECDE717">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03CB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70" w:type="dxa"/>
            <w:gridSpan w:val="6"/>
            <w:vAlign w:val="center"/>
          </w:tcPr>
          <w:p w14:paraId="1E219C80">
            <w:pPr>
              <w:keepNext/>
              <w:keepLines/>
              <w:spacing w:line="400" w:lineRule="exact"/>
              <w:jc w:val="left"/>
              <w:outlineLvl w:val="2"/>
              <w:rPr>
                <w:rFonts w:hint="eastAsia" w:ascii="宋体" w:hAnsi="宋体" w:eastAsia="宋体" w:cs="宋体"/>
                <w:color w:val="auto"/>
                <w:kern w:val="0"/>
                <w:sz w:val="21"/>
                <w:szCs w:val="21"/>
                <w:highlight w:val="none"/>
              </w:rPr>
            </w:pPr>
            <w:bookmarkStart w:id="667" w:name="_Toc10880"/>
            <w:r>
              <w:rPr>
                <w:rFonts w:hint="eastAsia" w:ascii="宋体" w:hAnsi="宋体" w:eastAsia="宋体" w:cs="宋体"/>
                <w:color w:val="auto"/>
                <w:kern w:val="0"/>
                <w:sz w:val="21"/>
                <w:szCs w:val="21"/>
                <w:highlight w:val="none"/>
              </w:rPr>
              <w:t>用户需求书“★”条款汇总</w:t>
            </w:r>
            <w:bookmarkEnd w:id="667"/>
          </w:p>
        </w:tc>
      </w:tr>
      <w:tr w14:paraId="5003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6" w:type="dxa"/>
            <w:vAlign w:val="center"/>
          </w:tcPr>
          <w:p w14:paraId="1756FCCF">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w:t>
            </w:r>
          </w:p>
        </w:tc>
        <w:tc>
          <w:tcPr>
            <w:tcW w:w="1056" w:type="dxa"/>
            <w:vAlign w:val="center"/>
          </w:tcPr>
          <w:p w14:paraId="5E141D58">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二、（一）</w:t>
            </w:r>
          </w:p>
        </w:tc>
        <w:tc>
          <w:tcPr>
            <w:tcW w:w="6392" w:type="dxa"/>
            <w:vAlign w:val="center"/>
          </w:tcPr>
          <w:p w14:paraId="6FFBFD14">
            <w:pPr>
              <w:widowControl w:val="0"/>
              <w:numPr>
                <w:ilvl w:val="0"/>
                <w:numId w:val="0"/>
              </w:numPr>
              <w:tabs>
                <w:tab w:val="left" w:pos="2340"/>
              </w:tabs>
              <w:kinsoku/>
              <w:autoSpaceDE/>
              <w:adjustRightInd w:val="0"/>
              <w:snapToGrid w:val="0"/>
              <w:spacing w:before="0" w:beforeAutospacing="0" w:after="0" w:afterAutospacing="0"/>
              <w:jc w:val="both"/>
              <w:textAlignment w:val="auto"/>
              <w:rPr>
                <w:rFonts w:hint="eastAsia" w:ascii="宋体" w:hAnsi="宋体" w:eastAsia="宋体" w:cs="宋体"/>
                <w:b/>
                <w:bCs/>
                <w:color w:val="auto"/>
                <w:sz w:val="21"/>
                <w:szCs w:val="21"/>
                <w:highlight w:val="none"/>
              </w:rPr>
            </w:pPr>
            <w:r>
              <w:rPr>
                <w:rFonts w:hint="default" w:ascii="宋体" w:hAnsi="宋体" w:eastAsia="宋体" w:cs="宋体"/>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（一）</w:t>
            </w:r>
            <w:r>
              <w:rPr>
                <w:rFonts w:hint="default" w:ascii="宋体" w:hAnsi="宋体" w:eastAsia="宋体" w:cs="宋体"/>
                <w:b/>
                <w:bCs/>
                <w:color w:val="auto"/>
                <w:kern w:val="2"/>
                <w:sz w:val="21"/>
                <w:szCs w:val="21"/>
                <w:highlight w:val="none"/>
                <w:lang w:val="en-US" w:eastAsia="zh-CN" w:bidi="ar-SA"/>
              </w:rPr>
              <w:t>投标人投标车辆的生产企业及投标车辆产品型号已列入国家工业和信息化部发布的有效的《道路机动车辆生产企业及产品公告》（或《车辆生产企业及产品公告》）。</w:t>
            </w:r>
          </w:p>
        </w:tc>
        <w:tc>
          <w:tcPr>
            <w:tcW w:w="699" w:type="dxa"/>
            <w:vAlign w:val="center"/>
          </w:tcPr>
          <w:p w14:paraId="43AED60A">
            <w:pPr>
              <w:keepNext/>
              <w:keepLines/>
              <w:spacing w:line="360" w:lineRule="auto"/>
              <w:jc w:val="center"/>
              <w:outlineLvl w:val="2"/>
              <w:rPr>
                <w:rFonts w:hint="eastAsia" w:ascii="宋体" w:hAnsi="宋体" w:eastAsia="宋体" w:cs="宋体"/>
                <w:color w:val="auto"/>
                <w:kern w:val="0"/>
                <w:sz w:val="21"/>
                <w:szCs w:val="21"/>
                <w:highlight w:val="none"/>
              </w:rPr>
            </w:pPr>
          </w:p>
        </w:tc>
        <w:tc>
          <w:tcPr>
            <w:tcW w:w="844" w:type="dxa"/>
            <w:vAlign w:val="center"/>
          </w:tcPr>
          <w:p w14:paraId="25530B2F">
            <w:pPr>
              <w:keepNext/>
              <w:keepLines/>
              <w:spacing w:line="360" w:lineRule="auto"/>
              <w:jc w:val="center"/>
              <w:outlineLvl w:val="2"/>
              <w:rPr>
                <w:rFonts w:hint="eastAsia" w:ascii="宋体" w:hAnsi="宋体" w:eastAsia="宋体" w:cs="宋体"/>
                <w:color w:val="auto"/>
                <w:kern w:val="0"/>
                <w:sz w:val="21"/>
                <w:szCs w:val="21"/>
                <w:highlight w:val="none"/>
              </w:rPr>
            </w:pPr>
          </w:p>
        </w:tc>
        <w:tc>
          <w:tcPr>
            <w:tcW w:w="813" w:type="dxa"/>
            <w:vAlign w:val="center"/>
          </w:tcPr>
          <w:p w14:paraId="49AE3141">
            <w:pPr>
              <w:keepNext/>
              <w:keepLines/>
              <w:spacing w:line="360" w:lineRule="auto"/>
              <w:jc w:val="center"/>
              <w:outlineLvl w:val="2"/>
              <w:rPr>
                <w:rFonts w:hint="eastAsia" w:ascii="宋体" w:hAnsi="宋体" w:eastAsia="宋体" w:cs="宋体"/>
                <w:color w:val="auto"/>
                <w:kern w:val="0"/>
                <w:sz w:val="21"/>
                <w:szCs w:val="21"/>
                <w:highlight w:val="none"/>
              </w:rPr>
            </w:pPr>
          </w:p>
        </w:tc>
      </w:tr>
      <w:tr w14:paraId="4A6D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6" w:type="dxa"/>
            <w:vAlign w:val="center"/>
          </w:tcPr>
          <w:p w14:paraId="1E646516">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1056" w:type="dxa"/>
            <w:vAlign w:val="center"/>
          </w:tcPr>
          <w:p w14:paraId="72BA16BB">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二、（二）</w:t>
            </w:r>
          </w:p>
        </w:tc>
        <w:tc>
          <w:tcPr>
            <w:tcW w:w="6392" w:type="dxa"/>
            <w:vAlign w:val="center"/>
          </w:tcPr>
          <w:p w14:paraId="748F1130">
            <w:pPr>
              <w:widowControl w:val="0"/>
              <w:numPr>
                <w:ilvl w:val="0"/>
                <w:numId w:val="0"/>
              </w:numPr>
              <w:tabs>
                <w:tab w:val="left" w:pos="2340"/>
              </w:tabs>
              <w:kinsoku/>
              <w:autoSpaceDE/>
              <w:adjustRightInd w:val="0"/>
              <w:snapToGrid w:val="0"/>
              <w:spacing w:before="0" w:beforeAutospacing="0" w:after="0" w:afterAutospacing="0"/>
              <w:jc w:val="both"/>
              <w:textAlignment w:val="auto"/>
              <w:rPr>
                <w:rFonts w:hint="eastAsia" w:ascii="宋体" w:hAnsi="宋体" w:eastAsia="宋体" w:cs="宋体"/>
                <w:b/>
                <w:bCs/>
                <w:color w:val="auto"/>
                <w:sz w:val="21"/>
                <w:szCs w:val="21"/>
                <w:highlight w:val="none"/>
              </w:rPr>
            </w:pPr>
            <w:r>
              <w:rPr>
                <w:rFonts w:hint="default" w:ascii="宋体" w:hAnsi="宋体" w:eastAsia="宋体" w:cs="宋体"/>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（二）</w:t>
            </w:r>
            <w:r>
              <w:rPr>
                <w:rFonts w:hint="default" w:ascii="宋体" w:hAnsi="宋体" w:eastAsia="宋体" w:cs="宋体"/>
                <w:b/>
                <w:bCs/>
                <w:color w:val="auto"/>
                <w:kern w:val="2"/>
                <w:sz w:val="21"/>
                <w:szCs w:val="21"/>
                <w:highlight w:val="none"/>
                <w:lang w:val="en-US" w:eastAsia="zh-CN" w:bidi="ar-SA"/>
              </w:rPr>
              <w:t>投标人投标车辆具有中国国家强制性产品认证证书（3C认证)</w:t>
            </w:r>
            <w:r>
              <w:rPr>
                <w:rFonts w:hint="eastAsia" w:ascii="宋体" w:hAnsi="宋体" w:eastAsia="宋体" w:cs="宋体"/>
                <w:b/>
                <w:bCs/>
                <w:color w:val="auto"/>
                <w:kern w:val="2"/>
                <w:sz w:val="21"/>
                <w:szCs w:val="21"/>
                <w:highlight w:val="none"/>
                <w:lang w:val="en-US" w:eastAsia="zh-CN" w:bidi="ar-SA"/>
              </w:rPr>
              <w:t>。</w:t>
            </w:r>
          </w:p>
        </w:tc>
        <w:tc>
          <w:tcPr>
            <w:tcW w:w="699" w:type="dxa"/>
            <w:vAlign w:val="center"/>
          </w:tcPr>
          <w:p w14:paraId="2D195B78">
            <w:pPr>
              <w:keepNext/>
              <w:keepLines/>
              <w:spacing w:line="360" w:lineRule="auto"/>
              <w:jc w:val="center"/>
              <w:outlineLvl w:val="2"/>
              <w:rPr>
                <w:rFonts w:hint="eastAsia" w:ascii="宋体" w:hAnsi="宋体" w:eastAsia="宋体" w:cs="宋体"/>
                <w:color w:val="auto"/>
                <w:kern w:val="0"/>
                <w:sz w:val="21"/>
                <w:szCs w:val="21"/>
                <w:highlight w:val="none"/>
              </w:rPr>
            </w:pPr>
          </w:p>
        </w:tc>
        <w:tc>
          <w:tcPr>
            <w:tcW w:w="844" w:type="dxa"/>
            <w:vAlign w:val="center"/>
          </w:tcPr>
          <w:p w14:paraId="4739DC1F">
            <w:pPr>
              <w:keepNext/>
              <w:keepLines/>
              <w:spacing w:line="360" w:lineRule="auto"/>
              <w:jc w:val="center"/>
              <w:outlineLvl w:val="2"/>
              <w:rPr>
                <w:rFonts w:hint="eastAsia" w:ascii="宋体" w:hAnsi="宋体" w:eastAsia="宋体" w:cs="宋体"/>
                <w:color w:val="auto"/>
                <w:kern w:val="0"/>
                <w:sz w:val="21"/>
                <w:szCs w:val="21"/>
                <w:highlight w:val="none"/>
              </w:rPr>
            </w:pPr>
          </w:p>
        </w:tc>
        <w:tc>
          <w:tcPr>
            <w:tcW w:w="813" w:type="dxa"/>
            <w:vAlign w:val="center"/>
          </w:tcPr>
          <w:p w14:paraId="2E6FD647">
            <w:pPr>
              <w:keepNext/>
              <w:keepLines/>
              <w:spacing w:line="360" w:lineRule="auto"/>
              <w:jc w:val="center"/>
              <w:outlineLvl w:val="2"/>
              <w:rPr>
                <w:rFonts w:hint="eastAsia" w:ascii="宋体" w:hAnsi="宋体" w:eastAsia="宋体" w:cs="宋体"/>
                <w:color w:val="auto"/>
                <w:kern w:val="0"/>
                <w:sz w:val="21"/>
                <w:szCs w:val="21"/>
                <w:highlight w:val="none"/>
              </w:rPr>
            </w:pPr>
          </w:p>
        </w:tc>
      </w:tr>
      <w:tr w14:paraId="673D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6" w:type="dxa"/>
            <w:vAlign w:val="center"/>
          </w:tcPr>
          <w:p w14:paraId="01AD9D55">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w:t>
            </w:r>
          </w:p>
        </w:tc>
        <w:tc>
          <w:tcPr>
            <w:tcW w:w="1056" w:type="dxa"/>
            <w:vAlign w:val="center"/>
          </w:tcPr>
          <w:p w14:paraId="10943981">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二、（六）</w:t>
            </w:r>
          </w:p>
        </w:tc>
        <w:tc>
          <w:tcPr>
            <w:tcW w:w="6392" w:type="dxa"/>
            <w:vAlign w:val="center"/>
          </w:tcPr>
          <w:p w14:paraId="6EB05321">
            <w:pPr>
              <w:widowControl w:val="0"/>
              <w:numPr>
                <w:ilvl w:val="0"/>
                <w:numId w:val="0"/>
              </w:numPr>
              <w:tabs>
                <w:tab w:val="left" w:pos="2340"/>
              </w:tabs>
              <w:kinsoku w:val="0"/>
              <w:autoSpaceDE/>
              <w:adjustRightInd w:val="0"/>
              <w:snapToGrid w:val="0"/>
              <w:spacing w:before="0" w:beforeAutospacing="0" w:after="0" w:afterAutospacing="0"/>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（六）</w:t>
            </w:r>
            <w:r>
              <w:rPr>
                <w:rFonts w:hint="eastAsia" w:ascii="宋体" w:hAnsi="宋体" w:eastAsia="宋体" w:cs="宋体"/>
                <w:b/>
                <w:bCs/>
                <w:color w:val="auto"/>
                <w:sz w:val="21"/>
                <w:szCs w:val="21"/>
                <w:highlight w:val="none"/>
                <w:lang w:val="en-US" w:eastAsia="zh-CN" w:bidi="ar-SA"/>
              </w:rPr>
              <w:t>中标人所交付车辆整车改装须符合现行国家规定的专项作业车辆相关标准，且符合东莞市上牌要求，并完成车辆上东莞市牌照的所有工作。因不能上牌导致未能按期交货，所造成的损失由中标人承担。</w:t>
            </w:r>
          </w:p>
        </w:tc>
        <w:tc>
          <w:tcPr>
            <w:tcW w:w="699" w:type="dxa"/>
            <w:vAlign w:val="center"/>
          </w:tcPr>
          <w:p w14:paraId="157AB5A5">
            <w:pPr>
              <w:keepNext/>
              <w:keepLines/>
              <w:spacing w:line="360" w:lineRule="auto"/>
              <w:jc w:val="center"/>
              <w:outlineLvl w:val="2"/>
              <w:rPr>
                <w:rFonts w:hint="eastAsia" w:ascii="宋体" w:hAnsi="宋体" w:eastAsia="宋体" w:cs="宋体"/>
                <w:color w:val="auto"/>
                <w:kern w:val="0"/>
                <w:sz w:val="21"/>
                <w:szCs w:val="21"/>
                <w:highlight w:val="none"/>
              </w:rPr>
            </w:pPr>
          </w:p>
        </w:tc>
        <w:tc>
          <w:tcPr>
            <w:tcW w:w="844" w:type="dxa"/>
            <w:vAlign w:val="center"/>
          </w:tcPr>
          <w:p w14:paraId="774685F5">
            <w:pPr>
              <w:keepNext/>
              <w:keepLines/>
              <w:spacing w:line="360" w:lineRule="auto"/>
              <w:jc w:val="center"/>
              <w:outlineLvl w:val="2"/>
              <w:rPr>
                <w:rFonts w:hint="eastAsia" w:ascii="宋体" w:hAnsi="宋体" w:eastAsia="宋体" w:cs="宋体"/>
                <w:color w:val="auto"/>
                <w:kern w:val="0"/>
                <w:sz w:val="21"/>
                <w:szCs w:val="21"/>
                <w:highlight w:val="none"/>
              </w:rPr>
            </w:pPr>
          </w:p>
        </w:tc>
        <w:tc>
          <w:tcPr>
            <w:tcW w:w="813" w:type="dxa"/>
            <w:vAlign w:val="center"/>
          </w:tcPr>
          <w:p w14:paraId="1FED8F1A">
            <w:pPr>
              <w:keepNext/>
              <w:keepLines/>
              <w:spacing w:line="360" w:lineRule="auto"/>
              <w:jc w:val="center"/>
              <w:outlineLvl w:val="2"/>
              <w:rPr>
                <w:rFonts w:hint="eastAsia" w:ascii="宋体" w:hAnsi="宋体" w:eastAsia="宋体" w:cs="宋体"/>
                <w:color w:val="auto"/>
                <w:kern w:val="0"/>
                <w:sz w:val="21"/>
                <w:szCs w:val="21"/>
                <w:highlight w:val="none"/>
              </w:rPr>
            </w:pPr>
          </w:p>
        </w:tc>
      </w:tr>
      <w:tr w14:paraId="05AE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6" w:type="dxa"/>
            <w:vAlign w:val="center"/>
          </w:tcPr>
          <w:p w14:paraId="148E1C8E">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16</w:t>
            </w:r>
          </w:p>
        </w:tc>
        <w:tc>
          <w:tcPr>
            <w:tcW w:w="1056" w:type="dxa"/>
            <w:vAlign w:val="center"/>
          </w:tcPr>
          <w:p w14:paraId="322D56D4">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六、（二）、1、（2）、①</w:t>
            </w:r>
          </w:p>
        </w:tc>
        <w:tc>
          <w:tcPr>
            <w:tcW w:w="6392" w:type="dxa"/>
            <w:vAlign w:val="center"/>
          </w:tcPr>
          <w:p w14:paraId="5D0D8B19">
            <w:pPr>
              <w:kinsoku w:val="0"/>
              <w:autoSpaceDE/>
              <w:adjustRightInd w:val="0"/>
              <w:snapToGrid w:val="0"/>
              <w:spacing w:before="0" w:beforeAutospacing="0" w:after="0" w:afterAutospacing="0"/>
              <w:contextualSpacing/>
              <w:jc w:val="both"/>
              <w:textAlignment w:val="baseline"/>
              <w:rPr>
                <w:rFonts w:hint="default" w:ascii="宋体" w:hAnsi="宋体" w:eastAsia="宋体" w:cs="宋体"/>
                <w:b/>
                <w:bCs/>
                <w:color w:val="auto"/>
                <w:kern w:val="2"/>
                <w:sz w:val="21"/>
                <w:szCs w:val="21"/>
                <w:highlight w:val="none"/>
                <w:lang w:val="en-US" w:eastAsia="zh-CN" w:bidi="ar-SA"/>
              </w:rPr>
            </w:pPr>
            <w:r>
              <w:rPr>
                <w:rFonts w:hint="default" w:ascii="宋体" w:hAnsi="宋体" w:eastAsia="宋体" w:cs="宋体"/>
                <w:b/>
                <w:bCs/>
                <w:color w:val="auto"/>
                <w:kern w:val="2"/>
                <w:sz w:val="21"/>
                <w:szCs w:val="21"/>
                <w:highlight w:val="none"/>
                <w:lang w:val="en-US" w:eastAsia="zh-CN" w:bidi="ar-SA"/>
              </w:rPr>
              <w:t>★①当预付款比例超过合同含税总价10%（不含）时，中标人须按招标人要求开设预付款监管账户或向招标人提供与预付款金额等额的预付款银行保函，具体采用何种方式由招标人决定。</w:t>
            </w:r>
          </w:p>
          <w:p w14:paraId="091667FE">
            <w:pPr>
              <w:kinsoku w:val="0"/>
              <w:autoSpaceDE/>
              <w:adjustRightInd w:val="0"/>
              <w:snapToGrid w:val="0"/>
              <w:spacing w:before="0" w:beforeAutospacing="0" w:after="0" w:afterAutospacing="0"/>
              <w:contextualSpacing/>
              <w:jc w:val="both"/>
              <w:textAlignment w:val="baseline"/>
              <w:rPr>
                <w:rFonts w:hint="default" w:ascii="宋体" w:hAnsi="宋体" w:eastAsia="宋体" w:cs="宋体"/>
                <w:b/>
                <w:bCs/>
                <w:color w:val="auto"/>
                <w:kern w:val="2"/>
                <w:sz w:val="21"/>
                <w:szCs w:val="21"/>
                <w:highlight w:val="none"/>
                <w:lang w:val="en-US" w:eastAsia="zh-CN" w:bidi="ar-SA"/>
              </w:rPr>
            </w:pPr>
            <w:r>
              <w:rPr>
                <w:rFonts w:hint="default" w:ascii="宋体" w:hAnsi="宋体" w:eastAsia="宋体" w:cs="宋体"/>
                <w:b/>
                <w:bCs/>
                <w:color w:val="auto"/>
                <w:kern w:val="2"/>
                <w:sz w:val="21"/>
                <w:szCs w:val="21"/>
                <w:highlight w:val="none"/>
                <w:lang w:val="en-US" w:eastAsia="zh-CN" w:bidi="ar-SA"/>
              </w:rPr>
              <w:t>□采取预付款监管账户方式：中标人须于中标通知书发出后7个自然日内按招标人要求完成监管账户开设，并按要求完成中标人、招标人、银行三方资金监管协议（以下统称“三方监管协议”）签订工作。监管账户的终止监管条件及手续按三方监管协议约定执行。若中标人未按要求开设监管账户的，招标人有权取消中标人中标资格，并要求中标人按合同总价的5%支付违约金。</w:t>
            </w:r>
          </w:p>
          <w:p w14:paraId="6A6D0EC7">
            <w:pPr>
              <w:kinsoku w:val="0"/>
              <w:autoSpaceDE/>
              <w:adjustRightInd w:val="0"/>
              <w:snapToGrid w:val="0"/>
              <w:spacing w:before="0" w:beforeAutospacing="0" w:after="0" w:afterAutospacing="0"/>
              <w:contextualSpacing/>
              <w:jc w:val="both"/>
              <w:textAlignment w:val="baseline"/>
              <w:rPr>
                <w:rFonts w:hint="default" w:ascii="宋体" w:hAnsi="宋体" w:eastAsia="宋体" w:cs="宋体"/>
                <w:b/>
                <w:bCs/>
                <w:color w:val="auto"/>
                <w:kern w:val="2"/>
                <w:sz w:val="21"/>
                <w:szCs w:val="21"/>
                <w:highlight w:val="none"/>
                <w:lang w:val="en-US" w:eastAsia="zh-CN" w:bidi="ar-SA"/>
              </w:rPr>
            </w:pPr>
            <w:r>
              <w:rPr>
                <w:rFonts w:hint="default" w:ascii="宋体" w:hAnsi="宋体" w:eastAsia="宋体" w:cs="宋体"/>
                <w:b/>
                <w:bCs/>
                <w:color w:val="auto"/>
                <w:kern w:val="2"/>
                <w:sz w:val="21"/>
                <w:szCs w:val="21"/>
                <w:highlight w:val="none"/>
                <w:lang w:val="en-US" w:eastAsia="zh-CN" w:bidi="ar-SA"/>
              </w:rPr>
              <w:t>□采取预付款银行保函方式：中标人须于合同签订后28个自然日内向招标人提供与预付款金额等额的预付款银行保函（有效期限不少于6个月）。在依法完成本项目的全部供货且验收合格并结算完毕满28个自然日后，中标人可向招标人提交退回预付款保函的申请，招标人审核无异议后，可办理预付款银行保函退还手续。若中标人未按要求提交预付款银行保函的，招标人有权要求中标人在5个自然日内全额退还招标人已支付的预付款，并全额提取中标人的履约担保，同时招标人有权单方解除合同。</w:t>
            </w:r>
          </w:p>
          <w:p w14:paraId="791A004A">
            <w:pPr>
              <w:pStyle w:val="2"/>
              <w:rPr>
                <w:rFonts w:hint="eastAsia"/>
                <w:color w:val="auto"/>
                <w:highlight w:val="none"/>
                <w:lang w:val="zh-CN"/>
              </w:rPr>
            </w:pPr>
          </w:p>
        </w:tc>
        <w:tc>
          <w:tcPr>
            <w:tcW w:w="699" w:type="dxa"/>
            <w:vAlign w:val="center"/>
          </w:tcPr>
          <w:p w14:paraId="7ADA4994">
            <w:pPr>
              <w:keepNext/>
              <w:keepLines/>
              <w:spacing w:line="360" w:lineRule="auto"/>
              <w:jc w:val="center"/>
              <w:outlineLvl w:val="2"/>
              <w:rPr>
                <w:rFonts w:hint="eastAsia" w:ascii="宋体" w:hAnsi="宋体" w:eastAsia="宋体" w:cs="宋体"/>
                <w:color w:val="auto"/>
                <w:kern w:val="0"/>
                <w:sz w:val="21"/>
                <w:szCs w:val="21"/>
                <w:highlight w:val="none"/>
              </w:rPr>
            </w:pPr>
          </w:p>
        </w:tc>
        <w:tc>
          <w:tcPr>
            <w:tcW w:w="844" w:type="dxa"/>
            <w:vAlign w:val="center"/>
          </w:tcPr>
          <w:p w14:paraId="6BACE65A">
            <w:pPr>
              <w:keepNext/>
              <w:keepLines/>
              <w:spacing w:line="360" w:lineRule="auto"/>
              <w:jc w:val="center"/>
              <w:outlineLvl w:val="2"/>
              <w:rPr>
                <w:rFonts w:hint="eastAsia" w:ascii="宋体" w:hAnsi="宋体" w:eastAsia="宋体" w:cs="宋体"/>
                <w:color w:val="auto"/>
                <w:kern w:val="0"/>
                <w:sz w:val="21"/>
                <w:szCs w:val="21"/>
                <w:highlight w:val="none"/>
              </w:rPr>
            </w:pPr>
          </w:p>
        </w:tc>
        <w:tc>
          <w:tcPr>
            <w:tcW w:w="813" w:type="dxa"/>
            <w:vAlign w:val="center"/>
          </w:tcPr>
          <w:p w14:paraId="55447E2B">
            <w:pPr>
              <w:keepNext/>
              <w:keepLines/>
              <w:spacing w:line="360" w:lineRule="auto"/>
              <w:jc w:val="center"/>
              <w:outlineLvl w:val="2"/>
              <w:rPr>
                <w:rFonts w:hint="eastAsia" w:ascii="宋体" w:hAnsi="宋体" w:eastAsia="宋体" w:cs="宋体"/>
                <w:color w:val="auto"/>
                <w:kern w:val="0"/>
                <w:sz w:val="21"/>
                <w:szCs w:val="21"/>
                <w:highlight w:val="none"/>
              </w:rPr>
            </w:pPr>
          </w:p>
        </w:tc>
      </w:tr>
      <w:tr w14:paraId="45DE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6" w:type="dxa"/>
            <w:vAlign w:val="center"/>
          </w:tcPr>
          <w:p w14:paraId="6E333813">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17</w:t>
            </w:r>
          </w:p>
        </w:tc>
        <w:tc>
          <w:tcPr>
            <w:tcW w:w="1056" w:type="dxa"/>
            <w:vAlign w:val="center"/>
          </w:tcPr>
          <w:p w14:paraId="26A6A3B3">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七、（三、1</w:t>
            </w:r>
          </w:p>
        </w:tc>
        <w:tc>
          <w:tcPr>
            <w:tcW w:w="6392" w:type="dxa"/>
            <w:vAlign w:val="center"/>
          </w:tcPr>
          <w:p w14:paraId="5759EF28">
            <w:pPr>
              <w:kinsoku/>
              <w:autoSpaceDE/>
              <w:adjustRightInd/>
              <w:snapToGrid/>
              <w:spacing w:before="0" w:beforeAutospacing="0" w:after="0" w:afterAutospacing="0" w:line="360" w:lineRule="auto"/>
              <w:contextualSpacing/>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zh-CN"/>
              </w:rPr>
              <w:t>★</w:t>
            </w: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质保期内，中标人须根据车辆使用说明书或用户使用手册（中文）要求的频率及次数提供免费的整车保养及整体检查（</w:t>
            </w:r>
            <w:r>
              <w:rPr>
                <w:rFonts w:hint="eastAsia" w:ascii="宋体" w:hAnsi="宋体" w:eastAsia="宋体" w:cs="宋体"/>
                <w:b/>
                <w:bCs/>
                <w:color w:val="auto"/>
                <w:kern w:val="0"/>
                <w:sz w:val="21"/>
                <w:szCs w:val="21"/>
                <w:highlight w:val="none"/>
                <w:lang w:bidi="ar"/>
              </w:rPr>
              <w:t>机油、冷却液、刹车油等耗材均免费</w:t>
            </w: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0"/>
                <w:szCs w:val="21"/>
                <w:highlight w:val="none"/>
                <w:lang w:bidi="ar"/>
              </w:rPr>
              <w:t>质保期内</w:t>
            </w:r>
            <w:r>
              <w:rPr>
                <w:rFonts w:hint="eastAsia" w:ascii="宋体" w:hAnsi="宋体" w:eastAsia="宋体" w:cs="宋体"/>
                <w:b/>
                <w:bCs/>
                <w:color w:val="auto"/>
                <w:kern w:val="0"/>
                <w:szCs w:val="21"/>
                <w:highlight w:val="none"/>
                <w:lang w:val="en-US" w:eastAsia="zh-CN" w:bidi="ar"/>
              </w:rPr>
              <w:t>招标人</w:t>
            </w:r>
            <w:r>
              <w:rPr>
                <w:rFonts w:hint="eastAsia" w:ascii="宋体" w:hAnsi="宋体" w:eastAsia="宋体" w:cs="宋体"/>
                <w:b/>
                <w:bCs/>
                <w:color w:val="auto"/>
                <w:kern w:val="0"/>
                <w:szCs w:val="21"/>
                <w:highlight w:val="none"/>
                <w:lang w:bidi="ar"/>
              </w:rPr>
              <w:t>对车辆及设备质保和保养、售后服务方式提出需要</w:t>
            </w:r>
            <w:r>
              <w:rPr>
                <w:rFonts w:hint="eastAsia" w:ascii="宋体" w:hAnsi="宋体" w:eastAsia="宋体" w:cs="Times New Roman"/>
                <w:b/>
                <w:bCs/>
                <w:color w:val="auto"/>
                <w:kern w:val="0"/>
                <w:szCs w:val="21"/>
                <w:highlight w:val="none"/>
                <w:lang w:val="en-US" w:eastAsia="zh-CN" w:bidi="ar"/>
              </w:rPr>
              <w:t>中标人</w:t>
            </w:r>
            <w:r>
              <w:rPr>
                <w:rFonts w:hint="eastAsia" w:ascii="宋体" w:hAnsi="宋体" w:eastAsia="宋体" w:cs="宋体"/>
                <w:b/>
                <w:bCs/>
                <w:color w:val="auto"/>
                <w:kern w:val="0"/>
                <w:szCs w:val="21"/>
                <w:highlight w:val="none"/>
                <w:lang w:bidi="ar"/>
              </w:rPr>
              <w:t>上门服务的，</w:t>
            </w:r>
            <w:r>
              <w:rPr>
                <w:rFonts w:hint="eastAsia" w:ascii="宋体" w:hAnsi="宋体" w:eastAsia="宋体" w:cs="Times New Roman"/>
                <w:b/>
                <w:bCs/>
                <w:color w:val="auto"/>
                <w:kern w:val="0"/>
                <w:szCs w:val="21"/>
                <w:highlight w:val="none"/>
                <w:lang w:val="en-US" w:eastAsia="zh-CN" w:bidi="ar"/>
              </w:rPr>
              <w:t>中标人</w:t>
            </w:r>
            <w:r>
              <w:rPr>
                <w:rFonts w:hint="eastAsia" w:ascii="宋体" w:hAnsi="宋体" w:eastAsia="宋体" w:cs="宋体"/>
                <w:b/>
                <w:bCs/>
                <w:color w:val="auto"/>
                <w:kern w:val="0"/>
                <w:szCs w:val="21"/>
                <w:highlight w:val="none"/>
                <w:lang w:bidi="ar"/>
              </w:rPr>
              <w:t>需无条件配合，派员到</w:t>
            </w:r>
            <w:r>
              <w:rPr>
                <w:rFonts w:hint="eastAsia" w:ascii="宋体" w:hAnsi="宋体" w:eastAsia="宋体" w:cs="宋体"/>
                <w:b/>
                <w:bCs/>
                <w:color w:val="auto"/>
                <w:kern w:val="0"/>
                <w:szCs w:val="21"/>
                <w:highlight w:val="none"/>
                <w:lang w:val="en-US" w:eastAsia="zh-CN" w:bidi="ar"/>
              </w:rPr>
              <w:t>招标人</w:t>
            </w:r>
            <w:r>
              <w:rPr>
                <w:rFonts w:hint="eastAsia" w:ascii="宋体" w:hAnsi="宋体" w:eastAsia="宋体" w:cs="宋体"/>
                <w:b/>
                <w:bCs/>
                <w:color w:val="auto"/>
                <w:kern w:val="0"/>
                <w:szCs w:val="21"/>
                <w:highlight w:val="none"/>
                <w:lang w:bidi="ar"/>
              </w:rPr>
              <w:t>指定现场维修，由此产生一切费用均由</w:t>
            </w:r>
            <w:r>
              <w:rPr>
                <w:rFonts w:hint="eastAsia" w:ascii="宋体" w:hAnsi="宋体" w:eastAsia="宋体" w:cs="Times New Roman"/>
                <w:b/>
                <w:bCs/>
                <w:color w:val="auto"/>
                <w:kern w:val="0"/>
                <w:szCs w:val="21"/>
                <w:highlight w:val="none"/>
                <w:lang w:val="en-US" w:eastAsia="zh-CN" w:bidi="ar"/>
              </w:rPr>
              <w:t>中标人</w:t>
            </w:r>
            <w:r>
              <w:rPr>
                <w:rFonts w:hint="eastAsia" w:ascii="宋体" w:hAnsi="宋体" w:eastAsia="宋体" w:cs="宋体"/>
                <w:b/>
                <w:bCs/>
                <w:color w:val="auto"/>
                <w:kern w:val="0"/>
                <w:szCs w:val="21"/>
                <w:highlight w:val="none"/>
                <w:lang w:bidi="ar"/>
              </w:rPr>
              <w:t>承担。</w:t>
            </w:r>
          </w:p>
        </w:tc>
        <w:tc>
          <w:tcPr>
            <w:tcW w:w="699" w:type="dxa"/>
            <w:vAlign w:val="center"/>
          </w:tcPr>
          <w:p w14:paraId="397AF928">
            <w:pPr>
              <w:keepNext/>
              <w:keepLines/>
              <w:spacing w:line="360" w:lineRule="auto"/>
              <w:jc w:val="center"/>
              <w:outlineLvl w:val="2"/>
              <w:rPr>
                <w:rFonts w:hint="eastAsia" w:ascii="宋体" w:hAnsi="宋体" w:eastAsia="宋体" w:cs="宋体"/>
                <w:color w:val="auto"/>
                <w:kern w:val="0"/>
                <w:sz w:val="21"/>
                <w:szCs w:val="21"/>
                <w:highlight w:val="none"/>
              </w:rPr>
            </w:pPr>
          </w:p>
        </w:tc>
        <w:tc>
          <w:tcPr>
            <w:tcW w:w="844" w:type="dxa"/>
            <w:vAlign w:val="center"/>
          </w:tcPr>
          <w:p w14:paraId="52A8C6F0">
            <w:pPr>
              <w:keepNext/>
              <w:keepLines/>
              <w:spacing w:line="360" w:lineRule="auto"/>
              <w:jc w:val="center"/>
              <w:outlineLvl w:val="2"/>
              <w:rPr>
                <w:rFonts w:hint="eastAsia" w:ascii="宋体" w:hAnsi="宋体" w:eastAsia="宋体" w:cs="宋体"/>
                <w:color w:val="auto"/>
                <w:kern w:val="0"/>
                <w:sz w:val="21"/>
                <w:szCs w:val="21"/>
                <w:highlight w:val="none"/>
              </w:rPr>
            </w:pPr>
          </w:p>
        </w:tc>
        <w:tc>
          <w:tcPr>
            <w:tcW w:w="813" w:type="dxa"/>
            <w:vAlign w:val="center"/>
          </w:tcPr>
          <w:p w14:paraId="5C2B901A">
            <w:pPr>
              <w:keepNext/>
              <w:keepLines/>
              <w:spacing w:line="360" w:lineRule="auto"/>
              <w:jc w:val="center"/>
              <w:outlineLvl w:val="2"/>
              <w:rPr>
                <w:rFonts w:hint="eastAsia" w:ascii="宋体" w:hAnsi="宋体" w:eastAsia="宋体" w:cs="宋体"/>
                <w:color w:val="auto"/>
                <w:kern w:val="0"/>
                <w:sz w:val="21"/>
                <w:szCs w:val="21"/>
                <w:highlight w:val="none"/>
              </w:rPr>
            </w:pPr>
          </w:p>
        </w:tc>
      </w:tr>
    </w:tbl>
    <w:p w14:paraId="536BB96C">
      <w:pPr>
        <w:spacing w:line="360" w:lineRule="auto"/>
        <w:rPr>
          <w:rFonts w:ascii="宋体" w:hAnsi="宋体" w:eastAsia="宋体" w:cs="宋体"/>
          <w:color w:val="auto"/>
          <w:szCs w:val="21"/>
          <w:highlight w:val="none"/>
        </w:rPr>
      </w:pPr>
    </w:p>
    <w:p w14:paraId="2C050AB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04895443">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投标人应对照招标文件用户需求书的响应，逐条逐项、如实地填写“偏离情况”，其中“</w:t>
      </w:r>
      <w:r>
        <w:rPr>
          <w:rFonts w:hint="eastAsia" w:ascii="宋体" w:hAnsi="宋体" w:eastAsia="宋体" w:cs="宋体"/>
          <w:b/>
          <w:bCs/>
          <w:color w:val="auto"/>
          <w:kern w:val="2"/>
          <w:sz w:val="21"/>
          <w:szCs w:val="21"/>
          <w:highlight w:val="none"/>
          <w:u w:val="single"/>
          <w:lang w:val="en-US" w:eastAsia="zh-CN" w:bidi="ar-SA"/>
        </w:rPr>
        <w:t>二、</w:t>
      </w:r>
      <w:r>
        <w:rPr>
          <w:rFonts w:hint="eastAsia" w:ascii="宋体" w:hAnsi="宋体" w:eastAsia="宋体" w:cs="宋体"/>
          <w:b/>
          <w:bCs/>
          <w:color w:val="auto"/>
          <w:sz w:val="21"/>
          <w:szCs w:val="21"/>
          <w:highlight w:val="none"/>
          <w:u w:val="single"/>
          <w:lang w:val="en-US" w:eastAsia="zh-CN" w:bidi="ar-SA"/>
        </w:rPr>
        <w:t>技术参数及性能要求</w:t>
      </w:r>
      <w:r>
        <w:rPr>
          <w:rFonts w:hint="eastAsia" w:ascii="宋体" w:hAnsi="宋体" w:eastAsia="宋体" w:cs="宋体"/>
          <w:b/>
          <w:color w:val="auto"/>
          <w:szCs w:val="21"/>
          <w:highlight w:val="none"/>
          <w:u w:val="single"/>
        </w:rPr>
        <w:t>”需在“1</w:t>
      </w:r>
      <w:r>
        <w:rPr>
          <w:rFonts w:hint="eastAsia" w:ascii="宋体" w:hAnsi="宋体" w:eastAsia="宋体" w:cs="宋体"/>
          <w:b/>
          <w:color w:val="auto"/>
          <w:szCs w:val="21"/>
          <w:highlight w:val="none"/>
          <w:u w:val="single"/>
          <w:lang w:val="en-US" w:eastAsia="zh-CN"/>
        </w:rPr>
        <w:t>4.2</w:t>
      </w:r>
      <w:r>
        <w:rPr>
          <w:rFonts w:hint="eastAsia" w:ascii="宋体" w:hAnsi="宋体" w:eastAsia="宋体" w:cs="宋体"/>
          <w:b/>
          <w:color w:val="auto"/>
          <w:szCs w:val="21"/>
          <w:highlight w:val="none"/>
          <w:u w:val="single"/>
        </w:rPr>
        <w:t>技术参数偏离表”中响应。</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3D9E534B">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6D92F1CC">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07FF8672">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776DB89A">
      <w:pPr>
        <w:spacing w:line="360" w:lineRule="auto"/>
        <w:rPr>
          <w:rFonts w:ascii="宋体" w:hAnsi="宋体" w:eastAsia="宋体" w:cs="宋体"/>
          <w:color w:val="auto"/>
          <w:szCs w:val="21"/>
          <w:highlight w:val="none"/>
        </w:rPr>
      </w:pPr>
    </w:p>
    <w:p w14:paraId="2E8742D5">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1EA724BE">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7A0FC9D4">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668" w:name="_Toc102860087"/>
      <w:bookmarkStart w:id="669" w:name="_Toc94107224"/>
      <w:bookmarkStart w:id="670" w:name="_Toc20665"/>
      <w:bookmarkStart w:id="671" w:name="_Toc102860431"/>
      <w:bookmarkStart w:id="672" w:name="_Toc28623"/>
      <w:bookmarkStart w:id="673" w:name="_Toc140596942"/>
      <w:bookmarkStart w:id="674" w:name="_Toc142508382"/>
      <w:bookmarkStart w:id="675" w:name="_Toc104991889"/>
    </w:p>
    <w:p w14:paraId="6ED6592F">
      <w:pPr>
        <w:widowControl/>
        <w:autoSpaceDE/>
        <w:autoSpaceDN/>
        <w:adjustRightInd/>
        <w:spacing w:line="360" w:lineRule="auto"/>
        <w:jc w:val="left"/>
        <w:outlineLvl w:val="9"/>
        <w:rPr>
          <w:rFonts w:hint="eastAsia" w:ascii="宋体" w:hAnsi="宋体" w:eastAsia="宋体" w:cs="宋体"/>
          <w:b/>
          <w:bCs/>
          <w:color w:val="auto"/>
          <w:sz w:val="32"/>
          <w:szCs w:val="32"/>
          <w:highlight w:val="none"/>
          <w:lang w:eastAsia="zh-CN" w:bidi="ar"/>
        </w:rPr>
      </w:pPr>
      <w:bookmarkStart w:id="676" w:name="_Toc169169452"/>
      <w:bookmarkStart w:id="677" w:name="_Toc27617"/>
      <w:r>
        <w:rPr>
          <w:rFonts w:ascii="宋体" w:hAnsi="宋体" w:eastAsia="宋体" w:cs="宋体"/>
          <w:b/>
          <w:bCs/>
          <w:color w:val="auto"/>
          <w:sz w:val="32"/>
          <w:szCs w:val="32"/>
          <w:highlight w:val="none"/>
          <w:lang w:bidi="ar"/>
        </w:rPr>
        <w:t>1</w:t>
      </w:r>
      <w:r>
        <w:rPr>
          <w:rFonts w:hint="eastAsia" w:ascii="宋体" w:hAnsi="宋体" w:eastAsia="宋体" w:cs="宋体"/>
          <w:b/>
          <w:bCs/>
          <w:color w:val="auto"/>
          <w:sz w:val="32"/>
          <w:szCs w:val="32"/>
          <w:highlight w:val="none"/>
          <w:lang w:val="en-US" w:eastAsia="zh-CN" w:bidi="ar"/>
        </w:rPr>
        <w:t>4.</w:t>
      </w:r>
      <w:r>
        <w:rPr>
          <w:rFonts w:ascii="宋体" w:hAnsi="宋体" w:eastAsia="宋体" w:cs="宋体"/>
          <w:b/>
          <w:bCs/>
          <w:color w:val="auto"/>
          <w:sz w:val="32"/>
          <w:szCs w:val="32"/>
          <w:highlight w:val="none"/>
          <w:lang w:bidi="ar"/>
        </w:rPr>
        <w:t>1</w:t>
      </w:r>
      <w:r>
        <w:rPr>
          <w:rFonts w:hint="eastAsia" w:ascii="宋体" w:hAnsi="宋体" w:eastAsia="宋体" w:cs="宋体"/>
          <w:b/>
          <w:bCs/>
          <w:color w:val="auto"/>
          <w:sz w:val="32"/>
          <w:szCs w:val="32"/>
          <w:highlight w:val="none"/>
          <w:lang w:val="en-US" w:eastAsia="zh-CN" w:bidi="ar"/>
        </w:rPr>
        <w:t>.2</w:t>
      </w:r>
      <w:r>
        <w:rPr>
          <w:rFonts w:ascii="宋体" w:hAnsi="宋体" w:eastAsia="宋体" w:cs="宋体"/>
          <w:b/>
          <w:bCs/>
          <w:color w:val="auto"/>
          <w:sz w:val="32"/>
          <w:szCs w:val="32"/>
          <w:highlight w:val="none"/>
          <w:lang w:bidi="ar"/>
        </w:rPr>
        <w:t xml:space="preserve"> </w:t>
      </w:r>
      <w:r>
        <w:rPr>
          <w:rFonts w:hint="eastAsia" w:ascii="宋体" w:hAnsi="宋体" w:eastAsia="宋体" w:cs="宋体"/>
          <w:b/>
          <w:bCs/>
          <w:color w:val="auto"/>
          <w:sz w:val="32"/>
          <w:szCs w:val="32"/>
          <w:highlight w:val="none"/>
          <w:lang w:bidi="ar"/>
        </w:rPr>
        <w:t>反映投标车辆的生产企业及投标车辆产品型号已列入国家工业和信息化部发布的有效的《道路机动车辆生产企业及产品公告》（或《车辆生产企业及产品公告》）的证明文件</w:t>
      </w:r>
      <w:bookmarkEnd w:id="676"/>
      <w:bookmarkEnd w:id="677"/>
    </w:p>
    <w:p w14:paraId="7F12635B">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说明：</w:t>
      </w:r>
    </w:p>
    <w:p w14:paraId="06573D4E">
      <w:pPr>
        <w:autoSpaceDE w:val="0"/>
        <w:autoSpaceDN w:val="0"/>
        <w:adjustRightInd w:val="0"/>
        <w:spacing w:line="360" w:lineRule="auto"/>
        <w:ind w:left="743" w:leftChars="118" w:hanging="495" w:hangingChars="236"/>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1）证明材料可为国家工业和信息化部发布的有效的《道路机动车辆生产企业及产品公告》（或《车辆生产企业及产品公告》）正文及其附件的打印件，也可为国家工业和信息化部纸质公告及其附件的复印件。</w:t>
      </w:r>
    </w:p>
    <w:p w14:paraId="529A3C21">
      <w:pPr>
        <w:autoSpaceDE w:val="0"/>
        <w:autoSpaceDN w:val="0"/>
        <w:adjustRightInd w:val="0"/>
        <w:spacing w:line="360" w:lineRule="auto"/>
        <w:ind w:left="743" w:leftChars="118" w:hanging="495" w:hangingChars="236"/>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2）被国家工业和信息化部撤销的生产企业及车型、暂停生产或销售的车型，其撤销或暂停前发布的《道路机动车辆生产企业及产品公告》（或《车辆生产企业及产品公告》）均视为无效证明材料。</w:t>
      </w:r>
    </w:p>
    <w:p w14:paraId="28133C05">
      <w:pPr>
        <w:widowControl/>
        <w:autoSpaceDE w:val="0"/>
        <w:autoSpaceDN w:val="0"/>
        <w:adjustRightInd w:val="0"/>
        <w:spacing w:line="360" w:lineRule="auto"/>
        <w:ind w:left="743" w:leftChars="118" w:hanging="495" w:hangingChars="236"/>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3）投标人提供无效的《道路机动车辆生产企业及产品公告》（或《车辆生产企业及产品公告》）证明文件参与投标的，视为弄虚作假，招标人将根据本招标文件第二篇投标人须知第30.1款的约定对投标人进行对应的处理。</w:t>
      </w:r>
    </w:p>
    <w:p w14:paraId="5E9DDBCA">
      <w:pPr>
        <w:widowControl/>
        <w:autoSpaceDE/>
        <w:autoSpaceDN/>
        <w:adjustRightInd/>
        <w:spacing w:line="240" w:lineRule="auto"/>
        <w:ind w:left="0" w:leftChars="0" w:firstLine="0" w:firstLineChars="0"/>
        <w:jc w:val="left"/>
        <w:rPr>
          <w:rFonts w:ascii="宋体" w:hAnsi="宋体" w:eastAsia="宋体" w:cs="宋体"/>
          <w:color w:val="auto"/>
          <w:szCs w:val="21"/>
          <w:highlight w:val="none"/>
          <w:lang w:bidi="ar"/>
        </w:rPr>
      </w:pPr>
      <w:r>
        <w:rPr>
          <w:rFonts w:ascii="宋体" w:hAnsi="宋体" w:eastAsia="宋体" w:cs="宋体"/>
          <w:color w:val="auto"/>
          <w:szCs w:val="21"/>
          <w:highlight w:val="none"/>
          <w:lang w:bidi="ar"/>
        </w:rPr>
        <w:br w:type="page"/>
      </w:r>
    </w:p>
    <w:p w14:paraId="1D1D1996">
      <w:pPr>
        <w:pStyle w:val="32"/>
        <w:pageBreakBefore/>
        <w:widowControl w:val="0"/>
        <w:autoSpaceDE w:val="0"/>
        <w:autoSpaceDN w:val="0"/>
        <w:adjustRightInd w:val="0"/>
        <w:spacing w:before="0" w:beforeAutospacing="0" w:after="120" w:afterLines="50" w:afterAutospacing="0" w:line="360" w:lineRule="auto"/>
        <w:jc w:val="both"/>
        <w:outlineLvl w:val="2"/>
        <w:rPr>
          <w:rFonts w:hint="eastAsia" w:eastAsia="宋体" w:cs="宋体"/>
          <w:b/>
          <w:bCs/>
          <w:color w:val="auto"/>
          <w:sz w:val="32"/>
          <w:szCs w:val="32"/>
          <w:highlight w:val="none"/>
          <w:lang w:bidi="ar"/>
        </w:rPr>
      </w:pPr>
      <w:bookmarkStart w:id="678" w:name="_Toc9089"/>
      <w:bookmarkStart w:id="679" w:name="_Toc169169453"/>
      <w:r>
        <w:rPr>
          <w:rFonts w:eastAsia="宋体" w:cs="宋体"/>
          <w:b/>
          <w:bCs/>
          <w:color w:val="auto"/>
          <w:sz w:val="32"/>
          <w:szCs w:val="32"/>
          <w:highlight w:val="none"/>
          <w:lang w:bidi="ar"/>
        </w:rPr>
        <w:t>1</w:t>
      </w:r>
      <w:r>
        <w:rPr>
          <w:rFonts w:hint="eastAsia" w:eastAsia="宋体" w:cs="宋体"/>
          <w:b/>
          <w:bCs/>
          <w:color w:val="auto"/>
          <w:sz w:val="32"/>
          <w:szCs w:val="32"/>
          <w:highlight w:val="none"/>
          <w:lang w:val="en-US" w:eastAsia="zh-CN" w:bidi="ar"/>
        </w:rPr>
        <w:t>4.</w:t>
      </w:r>
      <w:r>
        <w:rPr>
          <w:rFonts w:eastAsia="宋体" w:cs="宋体"/>
          <w:b/>
          <w:bCs/>
          <w:color w:val="auto"/>
          <w:sz w:val="32"/>
          <w:szCs w:val="32"/>
          <w:highlight w:val="none"/>
          <w:lang w:bidi="ar"/>
        </w:rPr>
        <w:t>1</w:t>
      </w:r>
      <w:r>
        <w:rPr>
          <w:rFonts w:hint="eastAsia" w:eastAsia="宋体" w:cs="宋体"/>
          <w:b/>
          <w:bCs/>
          <w:color w:val="auto"/>
          <w:sz w:val="32"/>
          <w:szCs w:val="32"/>
          <w:highlight w:val="none"/>
          <w:lang w:val="en-US" w:eastAsia="zh-CN" w:bidi="ar"/>
        </w:rPr>
        <w:t>.3</w:t>
      </w:r>
      <w:r>
        <w:rPr>
          <w:rFonts w:eastAsia="宋体" w:cs="宋体"/>
          <w:b/>
          <w:bCs/>
          <w:color w:val="auto"/>
          <w:sz w:val="32"/>
          <w:szCs w:val="32"/>
          <w:highlight w:val="none"/>
          <w:lang w:bidi="ar"/>
        </w:rPr>
        <w:t xml:space="preserve"> </w:t>
      </w:r>
      <w:r>
        <w:rPr>
          <w:rFonts w:hint="eastAsia" w:eastAsia="宋体" w:cs="宋体"/>
          <w:b/>
          <w:bCs/>
          <w:color w:val="auto"/>
          <w:sz w:val="32"/>
          <w:szCs w:val="32"/>
          <w:highlight w:val="none"/>
          <w:lang w:bidi="ar"/>
        </w:rPr>
        <w:t>提供投标车辆的中国国家强制性产品认证证书（3C认证)复印件</w:t>
      </w:r>
      <w:bookmarkEnd w:id="678"/>
      <w:bookmarkEnd w:id="679"/>
    </w:p>
    <w:p w14:paraId="2A8AAB7C">
      <w:pPr>
        <w:rPr>
          <w:rFonts w:hint="eastAsia" w:eastAsia="宋体" w:cs="宋体"/>
          <w:b/>
          <w:bCs/>
          <w:color w:val="auto"/>
          <w:sz w:val="32"/>
          <w:szCs w:val="32"/>
          <w:highlight w:val="none"/>
          <w:lang w:bidi="ar"/>
        </w:rPr>
      </w:pPr>
      <w:r>
        <w:rPr>
          <w:rFonts w:hint="eastAsia" w:eastAsia="宋体" w:cs="宋体"/>
          <w:b/>
          <w:bCs/>
          <w:color w:val="auto"/>
          <w:sz w:val="32"/>
          <w:szCs w:val="32"/>
          <w:highlight w:val="none"/>
          <w:lang w:bidi="ar"/>
        </w:rPr>
        <w:br w:type="page"/>
      </w:r>
    </w:p>
    <w:p w14:paraId="2AF9501A">
      <w:pPr>
        <w:pStyle w:val="32"/>
        <w:pageBreakBefore/>
        <w:widowControl w:val="0"/>
        <w:autoSpaceDE w:val="0"/>
        <w:autoSpaceDN w:val="0"/>
        <w:adjustRightInd w:val="0"/>
        <w:spacing w:before="0" w:beforeAutospacing="0" w:after="120" w:afterLines="50" w:afterAutospacing="0" w:line="360" w:lineRule="auto"/>
        <w:jc w:val="both"/>
        <w:outlineLvl w:val="2"/>
        <w:rPr>
          <w:rFonts w:eastAsia="宋体" w:cs="宋体"/>
          <w:b/>
          <w:bCs/>
          <w:color w:val="auto"/>
          <w:sz w:val="32"/>
          <w:szCs w:val="32"/>
          <w:highlight w:val="none"/>
        </w:rPr>
      </w:pPr>
      <w:bookmarkStart w:id="680" w:name="_Toc12431"/>
      <w:bookmarkStart w:id="681" w:name="_Toc169169454"/>
      <w:r>
        <w:rPr>
          <w:rFonts w:hint="eastAsia" w:eastAsia="宋体" w:cs="宋体"/>
          <w:b/>
          <w:bCs/>
          <w:color w:val="auto"/>
          <w:sz w:val="32"/>
          <w:szCs w:val="32"/>
          <w:highlight w:val="none"/>
          <w:lang w:bidi="ar"/>
        </w:rPr>
        <w:t>1</w:t>
      </w:r>
      <w:r>
        <w:rPr>
          <w:rFonts w:hint="eastAsia" w:eastAsia="宋体" w:cs="宋体"/>
          <w:b/>
          <w:bCs/>
          <w:color w:val="auto"/>
          <w:sz w:val="32"/>
          <w:szCs w:val="32"/>
          <w:highlight w:val="none"/>
          <w:lang w:val="en-US" w:eastAsia="zh-CN" w:bidi="ar"/>
        </w:rPr>
        <w:t>4.</w:t>
      </w:r>
      <w:r>
        <w:rPr>
          <w:rFonts w:hint="eastAsia" w:eastAsia="宋体" w:cs="宋体"/>
          <w:b/>
          <w:bCs/>
          <w:color w:val="auto"/>
          <w:sz w:val="32"/>
          <w:szCs w:val="32"/>
          <w:highlight w:val="none"/>
          <w:lang w:bidi="ar"/>
        </w:rPr>
        <w:t>2 技术参数偏离表格式</w:t>
      </w:r>
      <w:bookmarkEnd w:id="680"/>
      <w:bookmarkEnd w:id="681"/>
    </w:p>
    <w:p w14:paraId="22DE2439">
      <w:pPr>
        <w:autoSpaceDE w:val="0"/>
        <w:autoSpaceDN w:val="0"/>
        <w:adjustRightInd w:val="0"/>
        <w:spacing w:line="360" w:lineRule="auto"/>
        <w:jc w:val="center"/>
        <w:outlineLvl w:val="2"/>
        <w:rPr>
          <w:rFonts w:hint="eastAsia" w:ascii="宋体" w:hAnsi="宋体" w:eastAsia="宋体" w:cs="宋体"/>
          <w:b/>
          <w:color w:val="auto"/>
          <w:sz w:val="30"/>
          <w:szCs w:val="30"/>
          <w:highlight w:val="none"/>
          <w:lang w:eastAsia="zh-CN"/>
        </w:rPr>
      </w:pPr>
      <w:bookmarkStart w:id="682" w:name="_Toc21001"/>
      <w:r>
        <w:rPr>
          <w:rFonts w:hint="eastAsia" w:ascii="宋体" w:hAnsi="宋体" w:eastAsia="宋体" w:cs="宋体"/>
          <w:b/>
          <w:color w:val="auto"/>
          <w:kern w:val="0"/>
          <w:sz w:val="30"/>
          <w:szCs w:val="30"/>
          <w:highlight w:val="none"/>
          <w:lang w:val="en-US" w:eastAsia="zh-CN" w:bidi="ar"/>
        </w:rPr>
        <w:t xml:space="preserve"> </w:t>
      </w:r>
      <w:r>
        <w:rPr>
          <w:rFonts w:hint="eastAsia" w:ascii="宋体" w:hAnsi="宋体" w:eastAsia="宋体" w:cs="宋体"/>
          <w:b/>
          <w:color w:val="auto"/>
          <w:kern w:val="0"/>
          <w:sz w:val="30"/>
          <w:szCs w:val="30"/>
          <w:highlight w:val="none"/>
          <w:lang w:bidi="ar"/>
        </w:rPr>
        <w:t>技术参数偏离表</w:t>
      </w:r>
      <w:bookmarkEnd w:id="682"/>
    </w:p>
    <w:tbl>
      <w:tblPr>
        <w:tblStyle w:val="36"/>
        <w:tblW w:w="10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406"/>
        <w:gridCol w:w="955"/>
        <w:gridCol w:w="2320"/>
        <w:gridCol w:w="3422"/>
        <w:gridCol w:w="775"/>
        <w:gridCol w:w="1143"/>
        <w:gridCol w:w="1143"/>
      </w:tblGrid>
      <w:tr w14:paraId="3693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blHeader/>
          <w:jc w:val="center"/>
        </w:trPr>
        <w:tc>
          <w:tcPr>
            <w:tcW w:w="710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5A99F49">
            <w:pPr>
              <w:kinsoku w:val="0"/>
              <w:autoSpaceDE w:val="0"/>
              <w:autoSpaceDN w:val="0"/>
              <w:adjustRightInd w:val="0"/>
              <w:snapToGrid w:val="0"/>
              <w:spacing w:line="400" w:lineRule="exact"/>
              <w:jc w:val="center"/>
              <w:textAlignment w:val="baseline"/>
              <w:rPr>
                <w:rFonts w:hint="default" w:ascii="宋体" w:hAnsi="宋体" w:eastAsia="宋体" w:cs="宋体"/>
                <w:b/>
                <w:bCs/>
                <w:color w:val="auto"/>
                <w:szCs w:val="21"/>
                <w:highlight w:val="none"/>
                <w:lang w:val="en-US" w:eastAsia="zh-CN" w:bidi="ar"/>
              </w:rPr>
            </w:pPr>
            <w:r>
              <w:rPr>
                <w:rFonts w:hint="eastAsia" w:ascii="宋体" w:hAnsi="宋体" w:eastAsia="宋体" w:cs="宋体"/>
                <w:b/>
                <w:bCs/>
                <w:color w:val="auto"/>
                <w:szCs w:val="21"/>
                <w:highlight w:val="none"/>
                <w:lang w:val="en-US" w:eastAsia="zh-CN" w:bidi="ar"/>
              </w:rPr>
              <w:t>招标文件要求</w:t>
            </w:r>
          </w:p>
        </w:tc>
        <w:tc>
          <w:tcPr>
            <w:tcW w:w="30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DA969B5">
            <w:pPr>
              <w:kinsoku w:val="0"/>
              <w:autoSpaceDE w:val="0"/>
              <w:autoSpaceDN w:val="0"/>
              <w:adjustRightInd w:val="0"/>
              <w:snapToGrid w:val="0"/>
              <w:spacing w:line="400" w:lineRule="exact"/>
              <w:jc w:val="center"/>
              <w:textAlignment w:val="baseline"/>
              <w:rPr>
                <w:rFonts w:hint="default" w:ascii="宋体" w:hAnsi="宋体" w:eastAsia="宋体" w:cs="宋体"/>
                <w:b/>
                <w:bCs/>
                <w:color w:val="auto"/>
                <w:szCs w:val="21"/>
                <w:highlight w:val="none"/>
                <w:lang w:val="en-US" w:eastAsia="zh-CN" w:bidi="ar"/>
              </w:rPr>
            </w:pPr>
            <w:r>
              <w:rPr>
                <w:rFonts w:hint="eastAsia" w:ascii="宋体" w:hAnsi="宋体" w:eastAsia="宋体" w:cs="宋体"/>
                <w:b/>
                <w:bCs/>
                <w:color w:val="auto"/>
                <w:szCs w:val="21"/>
                <w:highlight w:val="none"/>
                <w:lang w:val="en-US" w:eastAsia="zh-CN" w:bidi="ar"/>
              </w:rPr>
              <w:t>投标文件内容</w:t>
            </w:r>
          </w:p>
        </w:tc>
      </w:tr>
      <w:tr w14:paraId="35ED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4C093497">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序号</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2FA7870D">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分类</w:t>
            </w: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2D1CB6D5">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技术参数</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71EACBE5">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配置要求</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0748B3B9">
            <w:pPr>
              <w:kinsoku w:val="0"/>
              <w:autoSpaceDE w:val="0"/>
              <w:autoSpaceDN w:val="0"/>
              <w:adjustRightInd w:val="0"/>
              <w:snapToGrid w:val="0"/>
              <w:spacing w:line="400" w:lineRule="exact"/>
              <w:jc w:val="center"/>
              <w:textAlignment w:val="baseline"/>
              <w:rPr>
                <w:rFonts w:hint="default" w:ascii="宋体" w:hAnsi="宋体" w:eastAsia="宋体" w:cs="宋体"/>
                <w:b/>
                <w:bCs/>
                <w:color w:val="auto"/>
                <w:szCs w:val="21"/>
                <w:highlight w:val="none"/>
                <w:lang w:val="en-US" w:eastAsia="zh-CN" w:bidi="ar"/>
              </w:rPr>
            </w:pPr>
            <w:r>
              <w:rPr>
                <w:rFonts w:hint="eastAsia" w:ascii="宋体" w:hAnsi="宋体" w:eastAsia="宋体" w:cs="宋体"/>
                <w:b/>
                <w:bCs/>
                <w:color w:val="auto"/>
                <w:szCs w:val="21"/>
                <w:highlight w:val="none"/>
                <w:lang w:val="en-US" w:eastAsia="zh-CN" w:bidi="ar"/>
              </w:rPr>
              <w:t>偏离情况</w:t>
            </w: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34CDC626">
            <w:pPr>
              <w:kinsoku w:val="0"/>
              <w:autoSpaceDE w:val="0"/>
              <w:autoSpaceDN w:val="0"/>
              <w:adjustRightInd w:val="0"/>
              <w:snapToGrid w:val="0"/>
              <w:spacing w:line="400" w:lineRule="exact"/>
              <w:jc w:val="center"/>
              <w:textAlignment w:val="baseline"/>
              <w:rPr>
                <w:rFonts w:hint="default" w:ascii="宋体" w:hAnsi="宋体" w:eastAsia="宋体" w:cs="宋体"/>
                <w:b/>
                <w:bCs/>
                <w:color w:val="auto"/>
                <w:szCs w:val="21"/>
                <w:highlight w:val="none"/>
                <w:lang w:val="en-US" w:eastAsia="zh-CN" w:bidi="ar"/>
              </w:rPr>
            </w:pPr>
            <w:r>
              <w:rPr>
                <w:rFonts w:hint="eastAsia" w:ascii="宋体" w:hAnsi="宋体" w:eastAsia="宋体" w:cs="宋体"/>
                <w:b/>
                <w:bCs/>
                <w:color w:val="auto"/>
                <w:szCs w:val="21"/>
                <w:highlight w:val="none"/>
                <w:lang w:val="en-US" w:eastAsia="zh-CN" w:bidi="ar"/>
              </w:rPr>
              <w:t>具体偏离内容</w:t>
            </w: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58FA01BE">
            <w:pPr>
              <w:kinsoku w:val="0"/>
              <w:autoSpaceDE w:val="0"/>
              <w:autoSpaceDN w:val="0"/>
              <w:adjustRightInd w:val="0"/>
              <w:snapToGrid w:val="0"/>
              <w:spacing w:line="400" w:lineRule="exact"/>
              <w:jc w:val="center"/>
              <w:textAlignment w:val="baseline"/>
              <w:rPr>
                <w:rFonts w:hint="default" w:ascii="宋体" w:hAnsi="宋体" w:eastAsia="宋体" w:cs="宋体"/>
                <w:b/>
                <w:bCs/>
                <w:color w:val="auto"/>
                <w:szCs w:val="21"/>
                <w:highlight w:val="none"/>
                <w:lang w:val="en-US" w:eastAsia="zh-CN" w:bidi="ar"/>
              </w:rPr>
            </w:pPr>
            <w:r>
              <w:rPr>
                <w:rFonts w:hint="eastAsia" w:ascii="宋体" w:hAnsi="宋体" w:eastAsia="宋体" w:cs="宋体"/>
                <w:b/>
                <w:bCs/>
                <w:color w:val="auto"/>
                <w:szCs w:val="21"/>
                <w:highlight w:val="none"/>
                <w:lang w:val="en-US" w:eastAsia="zh-CN" w:bidi="ar"/>
              </w:rPr>
              <w:t>对应证明页码</w:t>
            </w:r>
          </w:p>
        </w:tc>
      </w:tr>
      <w:tr w14:paraId="6489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13DCF1C1">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r>
              <w:rPr>
                <w:rFonts w:ascii="宋体" w:hAnsi="宋体" w:eastAsia="宋体" w:cs="宋体"/>
                <w:color w:val="auto"/>
                <w:szCs w:val="21"/>
                <w:highlight w:val="none"/>
                <w:lang w:bidi="ar"/>
              </w:rPr>
              <w:t>1</w:t>
            </w:r>
          </w:p>
        </w:tc>
        <w:tc>
          <w:tcPr>
            <w:tcW w:w="955" w:type="dxa"/>
            <w:vMerge w:val="restart"/>
            <w:tcBorders>
              <w:top w:val="nil"/>
              <w:left w:val="single" w:color="auto" w:sz="4" w:space="0"/>
              <w:right w:val="single" w:color="auto" w:sz="4" w:space="0"/>
            </w:tcBorders>
            <w:shd w:val="clear" w:color="auto" w:fill="auto"/>
            <w:vAlign w:val="center"/>
          </w:tcPr>
          <w:p w14:paraId="1FE590ED">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基本配置</w:t>
            </w: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08DBA0FC">
            <w:pPr>
              <w:spacing w:line="400" w:lineRule="exact"/>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车辆类型</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51F723D4">
            <w:pPr>
              <w:spacing w:line="400" w:lineRule="exact"/>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自卸汽车</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1A3CB3C0">
            <w:pPr>
              <w:spacing w:line="400" w:lineRule="exact"/>
              <w:contextualSpacing/>
              <w:jc w:val="center"/>
              <w:rPr>
                <w:rFonts w:hint="eastAsia" w:ascii="宋体" w:hAnsi="宋体" w:eastAsia="宋体" w:cs="宋体"/>
                <w:color w:val="auto"/>
                <w:kern w:val="0"/>
                <w:szCs w:val="21"/>
                <w:highlight w:val="none"/>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390A6A37">
            <w:pPr>
              <w:spacing w:line="400" w:lineRule="exact"/>
              <w:contextualSpacing/>
              <w:jc w:val="center"/>
              <w:rPr>
                <w:rFonts w:hint="eastAsia" w:ascii="宋体" w:hAnsi="宋体" w:eastAsia="宋体" w:cs="宋体"/>
                <w:color w:val="auto"/>
                <w:kern w:val="0"/>
                <w:szCs w:val="21"/>
                <w:highlight w:val="none"/>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4632BB18">
            <w:pPr>
              <w:spacing w:line="400" w:lineRule="exact"/>
              <w:contextualSpacing/>
              <w:jc w:val="center"/>
              <w:rPr>
                <w:rFonts w:hint="eastAsia" w:ascii="宋体" w:hAnsi="宋体" w:eastAsia="宋体" w:cs="宋体"/>
                <w:color w:val="auto"/>
                <w:kern w:val="0"/>
                <w:szCs w:val="21"/>
                <w:highlight w:val="none"/>
              </w:rPr>
            </w:pPr>
          </w:p>
        </w:tc>
      </w:tr>
      <w:tr w14:paraId="0005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304E8B6C">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955" w:type="dxa"/>
            <w:vMerge w:val="continue"/>
            <w:tcBorders>
              <w:left w:val="single" w:color="auto" w:sz="4" w:space="0"/>
              <w:right w:val="single" w:color="auto" w:sz="4" w:space="0"/>
            </w:tcBorders>
            <w:shd w:val="clear" w:color="auto" w:fill="auto"/>
            <w:vAlign w:val="center"/>
          </w:tcPr>
          <w:p w14:paraId="2109664C">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55B876BA">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能源类型</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6225CDA4">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柴油</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70F24FD0">
            <w:pPr>
              <w:kinsoku w:val="0"/>
              <w:autoSpaceDE w:val="0"/>
              <w:autoSpaceDN w:val="0"/>
              <w:adjustRightInd w:val="0"/>
              <w:snapToGrid w:val="0"/>
              <w:spacing w:line="400" w:lineRule="exact"/>
              <w:jc w:val="center"/>
              <w:textAlignment w:val="baseline"/>
              <w:rPr>
                <w:rFonts w:hint="eastAsia" w:ascii="宋体" w:hAnsi="宋体" w:eastAsia="宋体" w:cs="宋体"/>
                <w:color w:val="auto"/>
                <w:kern w:val="0"/>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455BEAA0">
            <w:pPr>
              <w:kinsoku w:val="0"/>
              <w:autoSpaceDE w:val="0"/>
              <w:autoSpaceDN w:val="0"/>
              <w:adjustRightInd w:val="0"/>
              <w:snapToGrid w:val="0"/>
              <w:spacing w:line="400" w:lineRule="exact"/>
              <w:jc w:val="center"/>
              <w:textAlignment w:val="baseline"/>
              <w:rPr>
                <w:rFonts w:hint="eastAsia" w:ascii="宋体" w:hAnsi="宋体" w:eastAsia="宋体" w:cs="宋体"/>
                <w:color w:val="auto"/>
                <w:kern w:val="0"/>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66CD6750">
            <w:pPr>
              <w:kinsoku w:val="0"/>
              <w:autoSpaceDE w:val="0"/>
              <w:autoSpaceDN w:val="0"/>
              <w:adjustRightInd w:val="0"/>
              <w:snapToGrid w:val="0"/>
              <w:spacing w:line="400" w:lineRule="exact"/>
              <w:jc w:val="center"/>
              <w:textAlignment w:val="baseline"/>
              <w:rPr>
                <w:rFonts w:hint="eastAsia" w:ascii="宋体" w:hAnsi="宋体" w:eastAsia="宋体" w:cs="宋体"/>
                <w:color w:val="auto"/>
                <w:kern w:val="0"/>
                <w:szCs w:val="21"/>
                <w:highlight w:val="none"/>
                <w:lang w:bidi="ar"/>
              </w:rPr>
            </w:pPr>
          </w:p>
        </w:tc>
      </w:tr>
      <w:tr w14:paraId="116F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23025877">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3</w:t>
            </w:r>
          </w:p>
        </w:tc>
        <w:tc>
          <w:tcPr>
            <w:tcW w:w="955" w:type="dxa"/>
            <w:vMerge w:val="continue"/>
            <w:tcBorders>
              <w:left w:val="single" w:color="auto" w:sz="4" w:space="0"/>
              <w:right w:val="single" w:color="auto" w:sz="4" w:space="0"/>
            </w:tcBorders>
            <w:shd w:val="clear" w:color="auto" w:fill="auto"/>
            <w:vAlign w:val="center"/>
          </w:tcPr>
          <w:p w14:paraId="4AC69119">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5CD1144C">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环保标准</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06BB721E">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国六或以上</w:t>
            </w:r>
            <w:r>
              <w:rPr>
                <w:rFonts w:hint="eastAsia" w:ascii="宋体" w:hAnsi="宋体" w:eastAsia="宋体" w:cs="宋体"/>
                <w:color w:val="auto"/>
                <w:kern w:val="0"/>
                <w:szCs w:val="21"/>
                <w:highlight w:val="none"/>
              </w:rPr>
              <w:t>，须满足东莞合法上牌要求</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3161F4C4">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27CE3DA1">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03CBD6F8">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14:paraId="70FC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3" w:hRule="atLeast"/>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6CAA6D26">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4</w:t>
            </w:r>
          </w:p>
        </w:tc>
        <w:tc>
          <w:tcPr>
            <w:tcW w:w="955" w:type="dxa"/>
            <w:vMerge w:val="continue"/>
            <w:tcBorders>
              <w:left w:val="single" w:color="auto" w:sz="4" w:space="0"/>
              <w:right w:val="single" w:color="auto" w:sz="4" w:space="0"/>
            </w:tcBorders>
            <w:shd w:val="clear" w:color="auto" w:fill="auto"/>
            <w:vAlign w:val="center"/>
          </w:tcPr>
          <w:p w14:paraId="42331051">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0A544747">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w:t>
            </w:r>
            <w:r>
              <w:rPr>
                <w:rFonts w:hint="eastAsia" w:ascii="宋体" w:hAnsi="宋体" w:eastAsia="宋体" w:cs="宋体"/>
                <w:color w:val="auto"/>
                <w:szCs w:val="21"/>
                <w:highlight w:val="none"/>
                <w:lang w:bidi="ar"/>
              </w:rPr>
              <w:t>最大功率（KW）</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608BD58A">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≥90</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0E8DB294">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5E130B29">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381CC87F">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14:paraId="704F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4B087BAF">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5</w:t>
            </w:r>
          </w:p>
        </w:tc>
        <w:tc>
          <w:tcPr>
            <w:tcW w:w="955" w:type="dxa"/>
            <w:vMerge w:val="continue"/>
            <w:tcBorders>
              <w:left w:val="single" w:color="auto" w:sz="4" w:space="0"/>
              <w:right w:val="single" w:color="auto" w:sz="4" w:space="0"/>
            </w:tcBorders>
            <w:shd w:val="clear" w:color="auto" w:fill="auto"/>
            <w:vAlign w:val="center"/>
          </w:tcPr>
          <w:p w14:paraId="46C0DD55">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2F164A4B">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w:t>
            </w:r>
            <w:r>
              <w:rPr>
                <w:rFonts w:hint="eastAsia" w:ascii="宋体" w:hAnsi="宋体" w:eastAsia="宋体" w:cs="宋体"/>
                <w:color w:val="auto"/>
                <w:szCs w:val="21"/>
                <w:highlight w:val="none"/>
                <w:lang w:bidi="ar"/>
              </w:rPr>
              <w:t>最大扭矩（N·m）</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7ACCE921">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≥280</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53A9A006">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4AA1758F">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72611D32">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14:paraId="5071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407D010D">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6</w:t>
            </w:r>
          </w:p>
        </w:tc>
        <w:tc>
          <w:tcPr>
            <w:tcW w:w="955" w:type="dxa"/>
            <w:vMerge w:val="continue"/>
            <w:tcBorders>
              <w:left w:val="single" w:color="auto" w:sz="4" w:space="0"/>
              <w:right w:val="single" w:color="auto" w:sz="4" w:space="0"/>
            </w:tcBorders>
            <w:shd w:val="clear" w:color="auto" w:fill="auto"/>
            <w:vAlign w:val="center"/>
          </w:tcPr>
          <w:p w14:paraId="7ECC94D7">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35713F66">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发动机（ml）</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66E89D17">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≥2200</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71669971">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57D13EC4">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36862D6F">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14:paraId="6F33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75AA3605">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7</w:t>
            </w:r>
          </w:p>
        </w:tc>
        <w:tc>
          <w:tcPr>
            <w:tcW w:w="955" w:type="dxa"/>
            <w:vMerge w:val="continue"/>
            <w:tcBorders>
              <w:left w:val="single" w:color="auto" w:sz="4" w:space="0"/>
              <w:right w:val="single" w:color="auto" w:sz="4" w:space="0"/>
            </w:tcBorders>
            <w:shd w:val="clear" w:color="auto" w:fill="auto"/>
            <w:vAlign w:val="center"/>
          </w:tcPr>
          <w:p w14:paraId="6564D7FB">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1199C290">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变速箱</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156CF89E">
            <w:pPr>
              <w:kinsoku w:val="0"/>
              <w:autoSpaceDE w:val="0"/>
              <w:autoSpaceDN w:val="0"/>
              <w:adjustRightInd w:val="0"/>
              <w:snapToGrid w:val="0"/>
              <w:spacing w:line="400" w:lineRule="exact"/>
              <w:jc w:val="center"/>
              <w:textAlignment w:val="baseline"/>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bidi="ar"/>
              </w:rPr>
              <w:t>手动挡</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249C5955">
            <w:pPr>
              <w:kinsoku w:val="0"/>
              <w:autoSpaceDE w:val="0"/>
              <w:autoSpaceDN w:val="0"/>
              <w:adjustRightInd w:val="0"/>
              <w:snapToGrid w:val="0"/>
              <w:spacing w:line="400" w:lineRule="exact"/>
              <w:jc w:val="center"/>
              <w:textAlignment w:val="baseline"/>
              <w:rPr>
                <w:rFonts w:hint="default" w:ascii="宋体" w:hAnsi="宋体" w:eastAsia="宋体" w:cs="宋体"/>
                <w:color w:val="auto"/>
                <w:szCs w:val="21"/>
                <w:highlight w:val="none"/>
                <w:lang w:val="en-US"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3C01D40F">
            <w:pPr>
              <w:kinsoku w:val="0"/>
              <w:autoSpaceDE w:val="0"/>
              <w:autoSpaceDN w:val="0"/>
              <w:adjustRightInd w:val="0"/>
              <w:snapToGrid w:val="0"/>
              <w:spacing w:line="400" w:lineRule="exact"/>
              <w:jc w:val="center"/>
              <w:textAlignment w:val="baseline"/>
              <w:rPr>
                <w:rFonts w:hint="default" w:ascii="宋体" w:hAnsi="宋体" w:eastAsia="宋体" w:cs="宋体"/>
                <w:color w:val="auto"/>
                <w:szCs w:val="21"/>
                <w:highlight w:val="none"/>
                <w:lang w:val="en-US"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03ADB4E0">
            <w:pPr>
              <w:kinsoku w:val="0"/>
              <w:autoSpaceDE w:val="0"/>
              <w:autoSpaceDN w:val="0"/>
              <w:adjustRightInd w:val="0"/>
              <w:snapToGrid w:val="0"/>
              <w:spacing w:line="400" w:lineRule="exact"/>
              <w:jc w:val="center"/>
              <w:textAlignment w:val="baseline"/>
              <w:rPr>
                <w:rFonts w:hint="default" w:ascii="宋体" w:hAnsi="宋体" w:eastAsia="宋体" w:cs="宋体"/>
                <w:color w:val="auto"/>
                <w:szCs w:val="21"/>
                <w:highlight w:val="none"/>
                <w:lang w:val="en-US" w:bidi="ar"/>
              </w:rPr>
            </w:pPr>
          </w:p>
        </w:tc>
      </w:tr>
      <w:tr w14:paraId="319F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7FB6B5DF">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8</w:t>
            </w:r>
          </w:p>
        </w:tc>
        <w:tc>
          <w:tcPr>
            <w:tcW w:w="955" w:type="dxa"/>
            <w:vMerge w:val="continue"/>
            <w:tcBorders>
              <w:left w:val="single" w:color="auto" w:sz="4" w:space="0"/>
              <w:right w:val="single" w:color="auto" w:sz="4" w:space="0"/>
            </w:tcBorders>
            <w:shd w:val="clear" w:color="auto" w:fill="auto"/>
            <w:vAlign w:val="center"/>
          </w:tcPr>
          <w:p w14:paraId="3FC6C701">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61E34E89">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驱动方式</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0E6B7F51">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前置后驱或四驱</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6DBB5713">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3F1497B8">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19B88574">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14:paraId="5D638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4DA9B3C4">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9</w:t>
            </w:r>
          </w:p>
        </w:tc>
        <w:tc>
          <w:tcPr>
            <w:tcW w:w="955" w:type="dxa"/>
            <w:vMerge w:val="continue"/>
            <w:tcBorders>
              <w:left w:val="single" w:color="auto" w:sz="4" w:space="0"/>
              <w:right w:val="single" w:color="auto" w:sz="4" w:space="0"/>
            </w:tcBorders>
            <w:shd w:val="clear" w:color="auto" w:fill="auto"/>
            <w:vAlign w:val="center"/>
          </w:tcPr>
          <w:p w14:paraId="6E896C30">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3E6E1C89">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额定载客人数（含驾驶员）</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07488ECF">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2+3（人）</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77604550">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7F767E1C">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2E64CBE5">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14:paraId="650AA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6542E93A">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10</w:t>
            </w:r>
          </w:p>
        </w:tc>
        <w:tc>
          <w:tcPr>
            <w:tcW w:w="955" w:type="dxa"/>
            <w:vMerge w:val="continue"/>
            <w:tcBorders>
              <w:left w:val="single" w:color="auto" w:sz="4" w:space="0"/>
              <w:right w:val="single" w:color="auto" w:sz="4" w:space="0"/>
            </w:tcBorders>
            <w:shd w:val="clear" w:color="auto" w:fill="auto"/>
            <w:vAlign w:val="center"/>
          </w:tcPr>
          <w:p w14:paraId="17DA4ADD">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6EE837F9">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最高车速(Km/h)</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1E67538F">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100</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3B7D6730">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68415D77">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23E0645C">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14:paraId="500F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5395F5C7">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11</w:t>
            </w:r>
          </w:p>
        </w:tc>
        <w:tc>
          <w:tcPr>
            <w:tcW w:w="955" w:type="dxa"/>
            <w:vMerge w:val="continue"/>
            <w:tcBorders>
              <w:left w:val="single" w:color="auto" w:sz="4" w:space="0"/>
              <w:right w:val="single" w:color="auto" w:sz="4" w:space="0"/>
            </w:tcBorders>
            <w:shd w:val="clear" w:color="auto" w:fill="auto"/>
            <w:vAlign w:val="center"/>
          </w:tcPr>
          <w:p w14:paraId="11B3BA06">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795B2A25">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接近角/离去角（°）</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7C5B89B4">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lang w:bidi="ar"/>
              </w:rPr>
              <w:t>19/12</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6F65770E">
            <w:pPr>
              <w:kinsoku w:val="0"/>
              <w:autoSpaceDE w:val="0"/>
              <w:autoSpaceDN w:val="0"/>
              <w:adjustRightInd w:val="0"/>
              <w:snapToGrid w:val="0"/>
              <w:spacing w:line="400" w:lineRule="exact"/>
              <w:jc w:val="center"/>
              <w:textAlignment w:val="baseline"/>
              <w:rPr>
                <w:rFonts w:hint="eastAsia" w:ascii="宋体" w:hAnsi="宋体" w:eastAsia="宋体" w:cs="宋体"/>
                <w:color w:val="auto"/>
                <w:highlight w:val="none"/>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0ED8365E">
            <w:pPr>
              <w:kinsoku w:val="0"/>
              <w:autoSpaceDE w:val="0"/>
              <w:autoSpaceDN w:val="0"/>
              <w:adjustRightInd w:val="0"/>
              <w:snapToGrid w:val="0"/>
              <w:spacing w:line="400" w:lineRule="exact"/>
              <w:jc w:val="center"/>
              <w:textAlignment w:val="baseline"/>
              <w:rPr>
                <w:rFonts w:hint="eastAsia" w:ascii="宋体" w:hAnsi="宋体" w:eastAsia="宋体" w:cs="宋体"/>
                <w:color w:val="auto"/>
                <w:highlight w:val="none"/>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2A9201CB">
            <w:pPr>
              <w:kinsoku w:val="0"/>
              <w:autoSpaceDE w:val="0"/>
              <w:autoSpaceDN w:val="0"/>
              <w:adjustRightInd w:val="0"/>
              <w:snapToGrid w:val="0"/>
              <w:spacing w:line="400" w:lineRule="exact"/>
              <w:jc w:val="center"/>
              <w:textAlignment w:val="baseline"/>
              <w:rPr>
                <w:rFonts w:hint="eastAsia" w:ascii="宋体" w:hAnsi="宋体" w:eastAsia="宋体" w:cs="宋体"/>
                <w:color w:val="auto"/>
                <w:highlight w:val="none"/>
              </w:rPr>
            </w:pPr>
          </w:p>
        </w:tc>
      </w:tr>
      <w:tr w14:paraId="5322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56B695AC">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12</w:t>
            </w:r>
          </w:p>
        </w:tc>
        <w:tc>
          <w:tcPr>
            <w:tcW w:w="955" w:type="dxa"/>
            <w:vMerge w:val="continue"/>
            <w:tcBorders>
              <w:left w:val="single" w:color="auto" w:sz="4" w:space="0"/>
              <w:right w:val="single" w:color="auto" w:sz="4" w:space="0"/>
            </w:tcBorders>
            <w:shd w:val="clear" w:color="auto" w:fill="auto"/>
            <w:vAlign w:val="center"/>
          </w:tcPr>
          <w:p w14:paraId="043892B3">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1A7F3997">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车身长（mm）</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6FB76BFE">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≥4950</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2A3E5CFC">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2A01ABA0">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21F5F35E">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14:paraId="2B685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016BEF70">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13</w:t>
            </w:r>
          </w:p>
        </w:tc>
        <w:tc>
          <w:tcPr>
            <w:tcW w:w="955" w:type="dxa"/>
            <w:vMerge w:val="continue"/>
            <w:tcBorders>
              <w:left w:val="single" w:color="auto" w:sz="4" w:space="0"/>
              <w:right w:val="single" w:color="auto" w:sz="4" w:space="0"/>
            </w:tcBorders>
            <w:shd w:val="clear" w:color="auto" w:fill="auto"/>
            <w:vAlign w:val="center"/>
          </w:tcPr>
          <w:p w14:paraId="3412B838">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18A84875">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车身宽（mm）</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7D7247C6">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≥1850</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1FB59855">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20A39428">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0A69990F">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14:paraId="0D8E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659059DA">
            <w:pPr>
              <w:widowControl/>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14</w:t>
            </w:r>
          </w:p>
        </w:tc>
        <w:tc>
          <w:tcPr>
            <w:tcW w:w="955" w:type="dxa"/>
            <w:vMerge w:val="continue"/>
            <w:tcBorders>
              <w:left w:val="single" w:color="auto" w:sz="4" w:space="0"/>
              <w:right w:val="single" w:color="auto" w:sz="4" w:space="0"/>
            </w:tcBorders>
            <w:shd w:val="clear" w:color="auto" w:fill="auto"/>
            <w:vAlign w:val="center"/>
          </w:tcPr>
          <w:p w14:paraId="19E55B85">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424DDF4E">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车身高（mm）</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10D297F1">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≥1750</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4C602C12">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5DB690BE">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2D69EB37">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14:paraId="0200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47356D40">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15</w:t>
            </w:r>
          </w:p>
        </w:tc>
        <w:tc>
          <w:tcPr>
            <w:tcW w:w="955" w:type="dxa"/>
            <w:vMerge w:val="continue"/>
            <w:tcBorders>
              <w:left w:val="single" w:color="auto" w:sz="4" w:space="0"/>
              <w:right w:val="single" w:color="auto" w:sz="4" w:space="0"/>
            </w:tcBorders>
            <w:shd w:val="clear" w:color="auto" w:fill="auto"/>
            <w:vAlign w:val="center"/>
          </w:tcPr>
          <w:p w14:paraId="51C93EBF">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7B027017">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w:t>
            </w:r>
            <w:r>
              <w:rPr>
                <w:rFonts w:hint="eastAsia" w:ascii="宋体" w:hAnsi="宋体" w:eastAsia="宋体" w:cs="宋体"/>
                <w:color w:val="auto"/>
                <w:szCs w:val="21"/>
                <w:highlight w:val="none"/>
                <w:lang w:bidi="ar"/>
              </w:rPr>
              <w:t>货厢长（mm）</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59B4E63B">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b/>
                <w:bCs/>
                <w:color w:val="auto"/>
                <w:szCs w:val="21"/>
                <w:highlight w:val="none"/>
                <w:lang w:bidi="ar"/>
              </w:rPr>
              <w:t>≥2100</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177A871C">
            <w:pPr>
              <w:kinsoku w:val="0"/>
              <w:autoSpaceDE w:val="0"/>
              <w:autoSpaceDN w:val="0"/>
              <w:adjustRightInd w:val="0"/>
              <w:snapToGrid w:val="0"/>
              <w:spacing w:line="400" w:lineRule="exact"/>
              <w:jc w:val="center"/>
              <w:textAlignment w:val="baseline"/>
              <w:rPr>
                <w:rFonts w:hint="eastAsia" w:ascii="宋体" w:hAnsi="宋体" w:eastAsia="宋体" w:cs="宋体"/>
                <w:b/>
                <w:bCs/>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6C02E296">
            <w:pPr>
              <w:kinsoku w:val="0"/>
              <w:autoSpaceDE w:val="0"/>
              <w:autoSpaceDN w:val="0"/>
              <w:adjustRightInd w:val="0"/>
              <w:snapToGrid w:val="0"/>
              <w:spacing w:line="400" w:lineRule="exact"/>
              <w:jc w:val="center"/>
              <w:textAlignment w:val="baseline"/>
              <w:rPr>
                <w:rFonts w:hint="eastAsia" w:ascii="宋体" w:hAnsi="宋体" w:eastAsia="宋体" w:cs="宋体"/>
                <w:b/>
                <w:bCs/>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7AF7764C">
            <w:pPr>
              <w:kinsoku w:val="0"/>
              <w:autoSpaceDE w:val="0"/>
              <w:autoSpaceDN w:val="0"/>
              <w:adjustRightInd w:val="0"/>
              <w:snapToGrid w:val="0"/>
              <w:spacing w:line="400" w:lineRule="exact"/>
              <w:jc w:val="center"/>
              <w:textAlignment w:val="baseline"/>
              <w:rPr>
                <w:rFonts w:hint="eastAsia" w:ascii="宋体" w:hAnsi="宋体" w:eastAsia="宋体" w:cs="宋体"/>
                <w:b/>
                <w:bCs/>
                <w:color w:val="auto"/>
                <w:szCs w:val="21"/>
                <w:highlight w:val="none"/>
                <w:lang w:bidi="ar"/>
              </w:rPr>
            </w:pPr>
          </w:p>
        </w:tc>
      </w:tr>
      <w:tr w14:paraId="0210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572F6733">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16</w:t>
            </w:r>
          </w:p>
        </w:tc>
        <w:tc>
          <w:tcPr>
            <w:tcW w:w="955" w:type="dxa"/>
            <w:vMerge w:val="continue"/>
            <w:tcBorders>
              <w:left w:val="single" w:color="auto" w:sz="4" w:space="0"/>
              <w:right w:val="single" w:color="auto" w:sz="4" w:space="0"/>
            </w:tcBorders>
            <w:shd w:val="clear" w:color="auto" w:fill="auto"/>
            <w:vAlign w:val="center"/>
          </w:tcPr>
          <w:p w14:paraId="7B8BB076">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4027A88E">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w:t>
            </w:r>
            <w:r>
              <w:rPr>
                <w:rFonts w:hint="eastAsia" w:ascii="宋体" w:hAnsi="宋体" w:eastAsia="宋体" w:cs="宋体"/>
                <w:color w:val="auto"/>
                <w:szCs w:val="21"/>
                <w:highlight w:val="none"/>
                <w:lang w:bidi="ar"/>
              </w:rPr>
              <w:t>货厢宽（mm）</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3AF932EE">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≥1780</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4FEAED86">
            <w:pPr>
              <w:kinsoku w:val="0"/>
              <w:autoSpaceDE w:val="0"/>
              <w:autoSpaceDN w:val="0"/>
              <w:adjustRightInd w:val="0"/>
              <w:snapToGrid w:val="0"/>
              <w:spacing w:line="400" w:lineRule="exact"/>
              <w:jc w:val="center"/>
              <w:textAlignment w:val="baseline"/>
              <w:rPr>
                <w:rFonts w:hint="eastAsia" w:ascii="宋体" w:hAnsi="宋体" w:eastAsia="宋体" w:cs="宋体"/>
                <w:b/>
                <w:bCs/>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14D60E96">
            <w:pPr>
              <w:kinsoku w:val="0"/>
              <w:autoSpaceDE w:val="0"/>
              <w:autoSpaceDN w:val="0"/>
              <w:adjustRightInd w:val="0"/>
              <w:snapToGrid w:val="0"/>
              <w:spacing w:line="400" w:lineRule="exact"/>
              <w:jc w:val="center"/>
              <w:textAlignment w:val="baseline"/>
              <w:rPr>
                <w:rFonts w:hint="eastAsia" w:ascii="宋体" w:hAnsi="宋体" w:eastAsia="宋体" w:cs="宋体"/>
                <w:b/>
                <w:bCs/>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4B5C7EC1">
            <w:pPr>
              <w:kinsoku w:val="0"/>
              <w:autoSpaceDE w:val="0"/>
              <w:autoSpaceDN w:val="0"/>
              <w:adjustRightInd w:val="0"/>
              <w:snapToGrid w:val="0"/>
              <w:spacing w:line="400" w:lineRule="exact"/>
              <w:jc w:val="center"/>
              <w:textAlignment w:val="baseline"/>
              <w:rPr>
                <w:rFonts w:hint="eastAsia" w:ascii="宋体" w:hAnsi="宋体" w:eastAsia="宋体" w:cs="宋体"/>
                <w:b/>
                <w:bCs/>
                <w:color w:val="auto"/>
                <w:szCs w:val="21"/>
                <w:highlight w:val="none"/>
                <w:lang w:bidi="ar"/>
              </w:rPr>
            </w:pPr>
          </w:p>
        </w:tc>
      </w:tr>
      <w:tr w14:paraId="2C38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18CBC489">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17</w:t>
            </w:r>
          </w:p>
        </w:tc>
        <w:tc>
          <w:tcPr>
            <w:tcW w:w="955" w:type="dxa"/>
            <w:vMerge w:val="continue"/>
            <w:tcBorders>
              <w:left w:val="single" w:color="auto" w:sz="4" w:space="0"/>
              <w:right w:val="single" w:color="auto" w:sz="4" w:space="0"/>
            </w:tcBorders>
            <w:shd w:val="clear" w:color="auto" w:fill="auto"/>
            <w:vAlign w:val="center"/>
          </w:tcPr>
          <w:p w14:paraId="39BE746A">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25C90AB2">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w:t>
            </w:r>
            <w:r>
              <w:rPr>
                <w:rFonts w:hint="eastAsia" w:ascii="宋体" w:hAnsi="宋体" w:eastAsia="宋体" w:cs="宋体"/>
                <w:color w:val="auto"/>
                <w:szCs w:val="21"/>
                <w:highlight w:val="none"/>
                <w:lang w:bidi="ar"/>
              </w:rPr>
              <w:t>货厢高（mm）</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506C9504">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≥380</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56D29608">
            <w:pPr>
              <w:kinsoku w:val="0"/>
              <w:autoSpaceDE w:val="0"/>
              <w:autoSpaceDN w:val="0"/>
              <w:adjustRightInd w:val="0"/>
              <w:snapToGrid w:val="0"/>
              <w:spacing w:line="400" w:lineRule="exact"/>
              <w:jc w:val="center"/>
              <w:textAlignment w:val="baseline"/>
              <w:rPr>
                <w:rFonts w:hint="eastAsia" w:ascii="宋体" w:hAnsi="宋体" w:eastAsia="宋体" w:cs="宋体"/>
                <w:b/>
                <w:bCs/>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2EC95899">
            <w:pPr>
              <w:kinsoku w:val="0"/>
              <w:autoSpaceDE w:val="0"/>
              <w:autoSpaceDN w:val="0"/>
              <w:adjustRightInd w:val="0"/>
              <w:snapToGrid w:val="0"/>
              <w:spacing w:line="400" w:lineRule="exact"/>
              <w:jc w:val="center"/>
              <w:textAlignment w:val="baseline"/>
              <w:rPr>
                <w:rFonts w:hint="eastAsia" w:ascii="宋体" w:hAnsi="宋体" w:eastAsia="宋体" w:cs="宋体"/>
                <w:b/>
                <w:bCs/>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221E3F3D">
            <w:pPr>
              <w:kinsoku w:val="0"/>
              <w:autoSpaceDE w:val="0"/>
              <w:autoSpaceDN w:val="0"/>
              <w:adjustRightInd w:val="0"/>
              <w:snapToGrid w:val="0"/>
              <w:spacing w:line="400" w:lineRule="exact"/>
              <w:jc w:val="center"/>
              <w:textAlignment w:val="baseline"/>
              <w:rPr>
                <w:rFonts w:hint="eastAsia" w:ascii="宋体" w:hAnsi="宋体" w:eastAsia="宋体" w:cs="宋体"/>
                <w:b/>
                <w:bCs/>
                <w:color w:val="auto"/>
                <w:szCs w:val="21"/>
                <w:highlight w:val="none"/>
                <w:lang w:bidi="ar"/>
              </w:rPr>
            </w:pPr>
          </w:p>
        </w:tc>
      </w:tr>
      <w:tr w14:paraId="0D9B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41D7D4DB">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18</w:t>
            </w:r>
          </w:p>
        </w:tc>
        <w:tc>
          <w:tcPr>
            <w:tcW w:w="955" w:type="dxa"/>
            <w:vMerge w:val="continue"/>
            <w:tcBorders>
              <w:left w:val="single" w:color="auto" w:sz="4" w:space="0"/>
              <w:right w:val="single" w:color="auto" w:sz="4" w:space="0"/>
            </w:tcBorders>
            <w:shd w:val="clear" w:color="auto" w:fill="auto"/>
            <w:vAlign w:val="center"/>
          </w:tcPr>
          <w:p w14:paraId="0D183161">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42F0660F">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w:t>
            </w:r>
            <w:r>
              <w:rPr>
                <w:rFonts w:hint="eastAsia" w:ascii="宋体" w:hAnsi="宋体" w:eastAsia="宋体" w:cs="宋体"/>
                <w:color w:val="auto"/>
                <w:szCs w:val="21"/>
                <w:highlight w:val="none"/>
                <w:lang w:bidi="ar"/>
              </w:rPr>
              <w:t>额定载重量（kg）</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359A10E0">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≥1495</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57307669">
            <w:pPr>
              <w:kinsoku w:val="0"/>
              <w:autoSpaceDE w:val="0"/>
              <w:autoSpaceDN w:val="0"/>
              <w:adjustRightInd w:val="0"/>
              <w:snapToGrid w:val="0"/>
              <w:spacing w:line="400" w:lineRule="exact"/>
              <w:jc w:val="center"/>
              <w:textAlignment w:val="baseline"/>
              <w:rPr>
                <w:rFonts w:hint="eastAsia" w:ascii="宋体" w:hAnsi="宋体" w:eastAsia="宋体" w:cs="宋体"/>
                <w:b/>
                <w:bCs/>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5EC7A30C">
            <w:pPr>
              <w:kinsoku w:val="0"/>
              <w:autoSpaceDE w:val="0"/>
              <w:autoSpaceDN w:val="0"/>
              <w:adjustRightInd w:val="0"/>
              <w:snapToGrid w:val="0"/>
              <w:spacing w:line="400" w:lineRule="exact"/>
              <w:jc w:val="center"/>
              <w:textAlignment w:val="baseline"/>
              <w:rPr>
                <w:rFonts w:hint="eastAsia" w:ascii="宋体" w:hAnsi="宋体" w:eastAsia="宋体" w:cs="宋体"/>
                <w:b/>
                <w:bCs/>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7ECF188A">
            <w:pPr>
              <w:kinsoku w:val="0"/>
              <w:autoSpaceDE w:val="0"/>
              <w:autoSpaceDN w:val="0"/>
              <w:adjustRightInd w:val="0"/>
              <w:snapToGrid w:val="0"/>
              <w:spacing w:line="400" w:lineRule="exact"/>
              <w:jc w:val="center"/>
              <w:textAlignment w:val="baseline"/>
              <w:rPr>
                <w:rFonts w:hint="eastAsia" w:ascii="宋体" w:hAnsi="宋体" w:eastAsia="宋体" w:cs="宋体"/>
                <w:b/>
                <w:bCs/>
                <w:color w:val="auto"/>
                <w:szCs w:val="21"/>
                <w:highlight w:val="none"/>
                <w:lang w:bidi="ar"/>
              </w:rPr>
            </w:pPr>
          </w:p>
        </w:tc>
      </w:tr>
      <w:tr w14:paraId="41BE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7D3C9183">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19</w:t>
            </w:r>
          </w:p>
        </w:tc>
        <w:tc>
          <w:tcPr>
            <w:tcW w:w="955" w:type="dxa"/>
            <w:vMerge w:val="continue"/>
            <w:tcBorders>
              <w:left w:val="single" w:color="auto" w:sz="4" w:space="0"/>
              <w:right w:val="single" w:color="auto" w:sz="4" w:space="0"/>
            </w:tcBorders>
            <w:shd w:val="clear" w:color="auto" w:fill="auto"/>
            <w:vAlign w:val="center"/>
          </w:tcPr>
          <w:p w14:paraId="29711D9C">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4E3D2683">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弹簧片数</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41847A27">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≥3/3+2</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060709E0">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6D56C636">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2AE5C0BA">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14:paraId="124F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6F08561B">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20</w:t>
            </w:r>
          </w:p>
        </w:tc>
        <w:tc>
          <w:tcPr>
            <w:tcW w:w="955" w:type="dxa"/>
            <w:vMerge w:val="continue"/>
            <w:tcBorders>
              <w:left w:val="single" w:color="auto" w:sz="4" w:space="0"/>
              <w:right w:val="single" w:color="auto" w:sz="4" w:space="0"/>
            </w:tcBorders>
            <w:shd w:val="clear" w:color="auto" w:fill="auto"/>
            <w:vAlign w:val="center"/>
          </w:tcPr>
          <w:p w14:paraId="5C9AA057">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1AACEB44">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自卸装置起重方式</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0FA60D70">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液压</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29FE1D37">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1BFCA551">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2AAAF94D">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14:paraId="39C9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30E58F5A">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21</w:t>
            </w:r>
          </w:p>
        </w:tc>
        <w:tc>
          <w:tcPr>
            <w:tcW w:w="955" w:type="dxa"/>
            <w:vMerge w:val="continue"/>
            <w:tcBorders>
              <w:left w:val="single" w:color="auto" w:sz="4" w:space="0"/>
              <w:right w:val="single" w:color="auto" w:sz="4" w:space="0"/>
            </w:tcBorders>
            <w:shd w:val="clear" w:color="auto" w:fill="auto"/>
            <w:vAlign w:val="center"/>
          </w:tcPr>
          <w:p w14:paraId="715D96B8">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1AC1D366">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倾卸方式</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5805E682">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后倾斜式</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0DEF76E7">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4090E336">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56A902D8">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14:paraId="22839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1AD60117">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22</w:t>
            </w:r>
          </w:p>
        </w:tc>
        <w:tc>
          <w:tcPr>
            <w:tcW w:w="955" w:type="dxa"/>
            <w:vMerge w:val="continue"/>
            <w:tcBorders>
              <w:left w:val="single" w:color="auto" w:sz="4" w:space="0"/>
              <w:right w:val="single" w:color="auto" w:sz="4" w:space="0"/>
            </w:tcBorders>
            <w:shd w:val="clear" w:color="auto" w:fill="auto"/>
            <w:vAlign w:val="center"/>
          </w:tcPr>
          <w:p w14:paraId="5C6E36CE">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1D96E679">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货厢上升高度（m）</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36984B57">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1865C6B7">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7FAA84AF">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0EB1BBA9">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14:paraId="144A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2A9FFAD5">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23</w:t>
            </w:r>
          </w:p>
        </w:tc>
        <w:tc>
          <w:tcPr>
            <w:tcW w:w="955" w:type="dxa"/>
            <w:vMerge w:val="continue"/>
            <w:tcBorders>
              <w:left w:val="single" w:color="auto" w:sz="4" w:space="0"/>
              <w:right w:val="single" w:color="auto" w:sz="4" w:space="0"/>
            </w:tcBorders>
            <w:shd w:val="clear" w:color="auto" w:fill="auto"/>
            <w:vAlign w:val="center"/>
          </w:tcPr>
          <w:p w14:paraId="2FDA33B5">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5B041233">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货厢升起角度（°）</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650A6C26">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≥45</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5F873770">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71B444F1">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563E3A25">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14:paraId="39A8F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4C2EFC10">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24</w:t>
            </w:r>
          </w:p>
        </w:tc>
        <w:tc>
          <w:tcPr>
            <w:tcW w:w="955" w:type="dxa"/>
            <w:vMerge w:val="continue"/>
            <w:tcBorders>
              <w:left w:val="single" w:color="auto" w:sz="4" w:space="0"/>
              <w:right w:val="single" w:color="auto" w:sz="4" w:space="0"/>
            </w:tcBorders>
            <w:shd w:val="clear" w:color="auto" w:fill="auto"/>
            <w:vAlign w:val="center"/>
          </w:tcPr>
          <w:p w14:paraId="2CB49281">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016533B9">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货厢防护材料</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4337AAA2">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钢板</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2A49F70A">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4FEF84D8">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34167862">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14:paraId="0194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7976EB99">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25</w:t>
            </w:r>
          </w:p>
        </w:tc>
        <w:tc>
          <w:tcPr>
            <w:tcW w:w="955" w:type="dxa"/>
            <w:vMerge w:val="continue"/>
            <w:tcBorders>
              <w:left w:val="single" w:color="auto" w:sz="4" w:space="0"/>
              <w:right w:val="single" w:color="auto" w:sz="4" w:space="0"/>
            </w:tcBorders>
            <w:shd w:val="clear" w:color="auto" w:fill="auto"/>
            <w:vAlign w:val="center"/>
          </w:tcPr>
          <w:p w14:paraId="64EE50A1">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7B4080FF">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货厢底板厚度（mm）</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750E2966">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437FF49E">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1D8611B9">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4672C778">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14:paraId="1F93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7967C33E">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26</w:t>
            </w:r>
          </w:p>
        </w:tc>
        <w:tc>
          <w:tcPr>
            <w:tcW w:w="955" w:type="dxa"/>
            <w:vMerge w:val="continue"/>
            <w:tcBorders>
              <w:left w:val="single" w:color="auto" w:sz="4" w:space="0"/>
              <w:bottom w:val="single" w:color="auto" w:sz="4" w:space="0"/>
              <w:right w:val="single" w:color="auto" w:sz="4" w:space="0"/>
            </w:tcBorders>
            <w:shd w:val="clear" w:color="auto" w:fill="auto"/>
            <w:vAlign w:val="center"/>
          </w:tcPr>
          <w:p w14:paraId="5E010EB2">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4D8031F0">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货厢侧/后板厚度（mm）</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7D61826B">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≥1.2</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0653C2FE">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57167CA8">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3DFC8220">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14:paraId="51F8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57DE8560">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27</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0FAB4611">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安全性配置</w:t>
            </w: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137D2A3B">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ABS 防抱死</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6ACF7861">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配置</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1AA10112">
            <w:pPr>
              <w:kinsoku w:val="0"/>
              <w:autoSpaceDE w:val="0"/>
              <w:autoSpaceDN w:val="0"/>
              <w:adjustRightInd w:val="0"/>
              <w:snapToGrid w:val="0"/>
              <w:spacing w:line="400" w:lineRule="exact"/>
              <w:jc w:val="center"/>
              <w:textAlignment w:val="baseline"/>
              <w:rPr>
                <w:rFonts w:hint="eastAsia" w:ascii="宋体" w:hAnsi="宋体" w:eastAsia="宋体" w:cs="宋体"/>
                <w:color w:val="auto"/>
                <w:kern w:val="0"/>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7F7C00CF">
            <w:pPr>
              <w:kinsoku w:val="0"/>
              <w:autoSpaceDE w:val="0"/>
              <w:autoSpaceDN w:val="0"/>
              <w:adjustRightInd w:val="0"/>
              <w:snapToGrid w:val="0"/>
              <w:spacing w:line="400" w:lineRule="exact"/>
              <w:jc w:val="center"/>
              <w:textAlignment w:val="baseline"/>
              <w:rPr>
                <w:rFonts w:hint="eastAsia" w:ascii="宋体" w:hAnsi="宋体" w:eastAsia="宋体" w:cs="宋体"/>
                <w:color w:val="auto"/>
                <w:kern w:val="0"/>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5BBA0B02">
            <w:pPr>
              <w:kinsoku w:val="0"/>
              <w:autoSpaceDE w:val="0"/>
              <w:autoSpaceDN w:val="0"/>
              <w:adjustRightInd w:val="0"/>
              <w:snapToGrid w:val="0"/>
              <w:spacing w:line="400" w:lineRule="exact"/>
              <w:jc w:val="center"/>
              <w:textAlignment w:val="baseline"/>
              <w:rPr>
                <w:rFonts w:hint="eastAsia" w:ascii="宋体" w:hAnsi="宋体" w:eastAsia="宋体" w:cs="宋体"/>
                <w:color w:val="auto"/>
                <w:kern w:val="0"/>
                <w:szCs w:val="21"/>
                <w:highlight w:val="none"/>
                <w:lang w:bidi="ar"/>
              </w:rPr>
            </w:pPr>
          </w:p>
        </w:tc>
      </w:tr>
      <w:tr w14:paraId="3DFF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04E52989">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28</w:t>
            </w:r>
          </w:p>
        </w:tc>
        <w:tc>
          <w:tcPr>
            <w:tcW w:w="955" w:type="dxa"/>
            <w:vMerge w:val="restart"/>
            <w:tcBorders>
              <w:top w:val="nil"/>
              <w:left w:val="single" w:color="auto" w:sz="4" w:space="0"/>
              <w:bottom w:val="single" w:color="auto" w:sz="4" w:space="0"/>
              <w:right w:val="single" w:color="auto" w:sz="4" w:space="0"/>
            </w:tcBorders>
            <w:shd w:val="clear" w:color="auto" w:fill="auto"/>
            <w:vAlign w:val="center"/>
          </w:tcPr>
          <w:p w14:paraId="5D86F64C">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功能性配置</w:t>
            </w: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21691A82">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电动车窗</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4C124C2D">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四门电动</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343CADD7">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35EDD246">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773A9F2A">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14:paraId="5319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41DAFE7C">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29</w:t>
            </w:r>
          </w:p>
        </w:tc>
        <w:tc>
          <w:tcPr>
            <w:tcW w:w="955" w:type="dxa"/>
            <w:vMerge w:val="continue"/>
            <w:tcBorders>
              <w:top w:val="nil"/>
              <w:left w:val="single" w:color="auto" w:sz="4" w:space="0"/>
              <w:bottom w:val="single" w:color="auto" w:sz="4" w:space="0"/>
              <w:right w:val="single" w:color="auto" w:sz="4" w:space="0"/>
            </w:tcBorders>
            <w:shd w:val="clear" w:color="auto" w:fill="auto"/>
            <w:vAlign w:val="center"/>
          </w:tcPr>
          <w:p w14:paraId="4B927F33">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690FBEE6">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门锁</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095CD0EF">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四门遥控锁</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42BD4317">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2A66C991">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78FE297A">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14:paraId="6C10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381DA008">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30</w:t>
            </w:r>
          </w:p>
        </w:tc>
        <w:tc>
          <w:tcPr>
            <w:tcW w:w="955" w:type="dxa"/>
            <w:vMerge w:val="continue"/>
            <w:tcBorders>
              <w:top w:val="nil"/>
              <w:left w:val="single" w:color="auto" w:sz="4" w:space="0"/>
              <w:bottom w:val="single" w:color="auto" w:sz="4" w:space="0"/>
              <w:right w:val="single" w:color="auto" w:sz="4" w:space="0"/>
            </w:tcBorders>
            <w:shd w:val="clear" w:color="auto" w:fill="auto"/>
            <w:vAlign w:val="center"/>
          </w:tcPr>
          <w:p w14:paraId="49223992">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1631C672">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座椅材质</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34F618C1">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皮质</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28622032">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4D61981B">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7E6F3344">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14:paraId="25E63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41A8C56F">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31</w:t>
            </w:r>
          </w:p>
        </w:tc>
        <w:tc>
          <w:tcPr>
            <w:tcW w:w="955" w:type="dxa"/>
            <w:vMerge w:val="continue"/>
            <w:tcBorders>
              <w:top w:val="nil"/>
              <w:left w:val="single" w:color="auto" w:sz="4" w:space="0"/>
              <w:bottom w:val="single" w:color="auto" w:sz="4" w:space="0"/>
              <w:right w:val="single" w:color="auto" w:sz="4" w:space="0"/>
            </w:tcBorders>
            <w:shd w:val="clear" w:color="auto" w:fill="auto"/>
            <w:vAlign w:val="center"/>
          </w:tcPr>
          <w:p w14:paraId="0B3F2303">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0DECBE4D">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空调</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7FAF490A">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配置</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53EFEE94">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3A912DF1">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6DC961B4">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14:paraId="2FC1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5CAEF335">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32</w:t>
            </w:r>
          </w:p>
        </w:tc>
        <w:tc>
          <w:tcPr>
            <w:tcW w:w="955" w:type="dxa"/>
            <w:vMerge w:val="restart"/>
            <w:tcBorders>
              <w:top w:val="nil"/>
              <w:left w:val="single" w:color="auto" w:sz="4" w:space="0"/>
              <w:bottom w:val="single" w:color="auto" w:sz="4" w:space="0"/>
              <w:right w:val="single" w:color="auto" w:sz="4" w:space="0"/>
            </w:tcBorders>
            <w:shd w:val="clear" w:color="auto" w:fill="auto"/>
            <w:vAlign w:val="center"/>
          </w:tcPr>
          <w:p w14:paraId="447342FE">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需求配置</w:t>
            </w: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4861BC52">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作业指示灯</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63052A74">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配置</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4442A3F9">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30CA8780">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045A391F">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14:paraId="1BA6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2A7E95B9">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33</w:t>
            </w:r>
          </w:p>
        </w:tc>
        <w:tc>
          <w:tcPr>
            <w:tcW w:w="955" w:type="dxa"/>
            <w:vMerge w:val="continue"/>
            <w:tcBorders>
              <w:top w:val="nil"/>
              <w:left w:val="single" w:color="auto" w:sz="4" w:space="0"/>
              <w:bottom w:val="single" w:color="auto" w:sz="4" w:space="0"/>
              <w:right w:val="single" w:color="auto" w:sz="4" w:space="0"/>
            </w:tcBorders>
            <w:shd w:val="clear" w:color="auto" w:fill="auto"/>
            <w:vAlign w:val="center"/>
          </w:tcPr>
          <w:p w14:paraId="4C45BE91">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3158B0DD">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三角木止退器</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0E774DEF">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配置</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072FA906">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4DFD76E7">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602D7FA3">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14:paraId="63533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56D60A33">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34</w:t>
            </w:r>
          </w:p>
        </w:tc>
        <w:tc>
          <w:tcPr>
            <w:tcW w:w="955" w:type="dxa"/>
            <w:vMerge w:val="continue"/>
            <w:tcBorders>
              <w:top w:val="nil"/>
              <w:left w:val="single" w:color="auto" w:sz="4" w:space="0"/>
              <w:bottom w:val="single" w:color="auto" w:sz="4" w:space="0"/>
              <w:right w:val="single" w:color="auto" w:sz="4" w:space="0"/>
            </w:tcBorders>
            <w:shd w:val="clear" w:color="auto" w:fill="auto"/>
            <w:vAlign w:val="center"/>
          </w:tcPr>
          <w:p w14:paraId="5D898C52">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565DC791">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全车车膜</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3BCF67E7">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配置，品牌等同或优于龙膜，3M,威固</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4FD6D05C">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09F900B4">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2E0C02B7">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14:paraId="78E85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1A45E850">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35</w:t>
            </w:r>
          </w:p>
        </w:tc>
        <w:tc>
          <w:tcPr>
            <w:tcW w:w="955" w:type="dxa"/>
            <w:vMerge w:val="continue"/>
            <w:tcBorders>
              <w:top w:val="nil"/>
              <w:left w:val="single" w:color="auto" w:sz="4" w:space="0"/>
              <w:bottom w:val="single" w:color="auto" w:sz="4" w:space="0"/>
              <w:right w:val="single" w:color="auto" w:sz="4" w:space="0"/>
            </w:tcBorders>
            <w:shd w:val="clear" w:color="auto" w:fill="auto"/>
            <w:vAlign w:val="center"/>
          </w:tcPr>
          <w:p w14:paraId="669727C7">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23CFF33B">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灭火器及支架</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17AE0BEC">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配置</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4E563384">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1002F6E0">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79CBC878">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14:paraId="29D38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4B6306AE">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36</w:t>
            </w:r>
          </w:p>
        </w:tc>
        <w:tc>
          <w:tcPr>
            <w:tcW w:w="955" w:type="dxa"/>
            <w:vMerge w:val="continue"/>
            <w:tcBorders>
              <w:top w:val="nil"/>
              <w:left w:val="single" w:color="auto" w:sz="4" w:space="0"/>
              <w:bottom w:val="single" w:color="auto" w:sz="4" w:space="0"/>
              <w:right w:val="single" w:color="auto" w:sz="4" w:space="0"/>
            </w:tcBorders>
            <w:shd w:val="clear" w:color="auto" w:fill="auto"/>
            <w:vAlign w:val="center"/>
          </w:tcPr>
          <w:p w14:paraId="016A4D85">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108383A2">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行车记录仪</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5F35395D">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分辨率:1080P以上</w:t>
            </w:r>
          </w:p>
          <w:p w14:paraId="2798FA48">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光圈：F小于等于1.8</w:t>
            </w:r>
          </w:p>
          <w:p w14:paraId="7A66F86C">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SD（TF）内存卡：64G及以上</w:t>
            </w:r>
          </w:p>
          <w:p w14:paraId="14D66541">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品牌等同或优于360、小米、海康威视</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7D4CE54A">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57005599">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3CE9B54E">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14:paraId="3B3B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210E39D1">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37</w:t>
            </w:r>
          </w:p>
        </w:tc>
        <w:tc>
          <w:tcPr>
            <w:tcW w:w="955" w:type="dxa"/>
            <w:vMerge w:val="continue"/>
            <w:tcBorders>
              <w:top w:val="nil"/>
              <w:left w:val="single" w:color="auto" w:sz="4" w:space="0"/>
              <w:bottom w:val="single" w:color="auto" w:sz="4" w:space="0"/>
              <w:right w:val="single" w:color="auto" w:sz="4" w:space="0"/>
            </w:tcBorders>
            <w:shd w:val="clear" w:color="auto" w:fill="auto"/>
            <w:vAlign w:val="center"/>
          </w:tcPr>
          <w:p w14:paraId="04A7424C">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79CB4BF3">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脚垫</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48B2EE18">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配置</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2443ACC6">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4967AD15">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05D222C6">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14:paraId="5ED0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4D7E9B6F">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38</w:t>
            </w:r>
          </w:p>
        </w:tc>
        <w:tc>
          <w:tcPr>
            <w:tcW w:w="955" w:type="dxa"/>
            <w:vMerge w:val="continue"/>
            <w:tcBorders>
              <w:top w:val="nil"/>
              <w:left w:val="single" w:color="auto" w:sz="4" w:space="0"/>
              <w:bottom w:val="single" w:color="auto" w:sz="4" w:space="0"/>
              <w:right w:val="single" w:color="auto" w:sz="4" w:space="0"/>
            </w:tcBorders>
            <w:shd w:val="clear" w:color="auto" w:fill="auto"/>
            <w:vAlign w:val="center"/>
          </w:tcPr>
          <w:p w14:paraId="36A81FAC">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2BEF2A2E">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汽车车用搭火线</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4CB0072A">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配置</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41C7E4D8">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21E2148C">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61A7A9BF">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14:paraId="43C4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273163B5">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39</w:t>
            </w:r>
          </w:p>
        </w:tc>
        <w:tc>
          <w:tcPr>
            <w:tcW w:w="955" w:type="dxa"/>
            <w:vMerge w:val="continue"/>
            <w:tcBorders>
              <w:top w:val="nil"/>
              <w:left w:val="single" w:color="auto" w:sz="4" w:space="0"/>
              <w:bottom w:val="single" w:color="auto" w:sz="4" w:space="0"/>
              <w:right w:val="single" w:color="auto" w:sz="4" w:space="0"/>
            </w:tcBorders>
            <w:shd w:val="clear" w:color="auto" w:fill="auto"/>
            <w:vAlign w:val="center"/>
          </w:tcPr>
          <w:p w14:paraId="10091CD9">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41FFE924">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车载充气泵</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6B02E3B5">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配置（含2.6M以上延长线或无线充气泵）</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1BDAC307">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68858371">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03544F5C">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14:paraId="2399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45173FF1">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40</w:t>
            </w:r>
          </w:p>
        </w:tc>
        <w:tc>
          <w:tcPr>
            <w:tcW w:w="955" w:type="dxa"/>
            <w:vMerge w:val="continue"/>
            <w:tcBorders>
              <w:top w:val="nil"/>
              <w:left w:val="single" w:color="auto" w:sz="4" w:space="0"/>
              <w:bottom w:val="single" w:color="auto" w:sz="4" w:space="0"/>
              <w:right w:val="single" w:color="auto" w:sz="4" w:space="0"/>
            </w:tcBorders>
            <w:shd w:val="clear" w:color="auto" w:fill="auto"/>
            <w:vAlign w:val="center"/>
          </w:tcPr>
          <w:p w14:paraId="04F3EEF3">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4A8CA0AB">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倒车雷达</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0FC82A6E">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配置</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0F935AB4">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4CD5AACA">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4F262463">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14:paraId="539C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0F34921A">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41</w:t>
            </w:r>
          </w:p>
        </w:tc>
        <w:tc>
          <w:tcPr>
            <w:tcW w:w="955" w:type="dxa"/>
            <w:vMerge w:val="continue"/>
            <w:tcBorders>
              <w:top w:val="nil"/>
              <w:left w:val="single" w:color="auto" w:sz="4" w:space="0"/>
              <w:bottom w:val="single" w:color="auto" w:sz="4" w:space="0"/>
              <w:right w:val="single" w:color="auto" w:sz="4" w:space="0"/>
            </w:tcBorders>
            <w:shd w:val="clear" w:color="auto" w:fill="auto"/>
            <w:vAlign w:val="center"/>
          </w:tcPr>
          <w:p w14:paraId="76C671A5">
            <w:pPr>
              <w:spacing w:line="400" w:lineRule="exact"/>
              <w:rPr>
                <w:rFonts w:ascii="宋体" w:hAnsi="宋体" w:eastAsia="宋体" w:cs="宋体"/>
                <w:color w:val="auto"/>
                <w:szCs w:val="21"/>
                <w:highlight w:val="none"/>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6EB84EE5">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bidi="ar"/>
              </w:rPr>
              <w:t>360全景</w:t>
            </w:r>
            <w:r>
              <w:rPr>
                <w:rFonts w:hint="eastAsia" w:ascii="宋体" w:hAnsi="宋体" w:eastAsia="宋体" w:cs="宋体"/>
                <w:color w:val="auto"/>
                <w:szCs w:val="21"/>
                <w:highlight w:val="none"/>
                <w:lang w:bidi="ar"/>
              </w:rPr>
              <w:t>影像</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14:paraId="360327FE">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中控大屏尺寸≥10</w:t>
            </w:r>
            <w:r>
              <w:rPr>
                <w:rFonts w:hint="eastAsia" w:ascii="宋体" w:hAnsi="宋体" w:eastAsia="宋体" w:cs="宋体"/>
                <w:color w:val="auto"/>
                <w:szCs w:val="21"/>
                <w:highlight w:val="none"/>
                <w:lang w:val="en-US" w:eastAsia="zh-CN" w:bidi="ar"/>
              </w:rPr>
              <w:t>英</w:t>
            </w:r>
            <w:r>
              <w:rPr>
                <w:rFonts w:hint="eastAsia" w:ascii="宋体" w:hAnsi="宋体" w:eastAsia="宋体" w:cs="宋体"/>
                <w:color w:val="auto"/>
                <w:szCs w:val="21"/>
                <w:highlight w:val="none"/>
                <w:lang w:bidi="ar"/>
              </w:rPr>
              <w:t>寸</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3545D479">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3BF2ACB0">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79954692">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bl>
    <w:p w14:paraId="0F41EB98">
      <w:pPr>
        <w:autoSpaceDE w:val="0"/>
        <w:autoSpaceDN w:val="0"/>
        <w:adjustRightInd w:val="0"/>
        <w:snapToGrid w:val="0"/>
        <w:spacing w:line="360" w:lineRule="auto"/>
        <w:ind w:left="398" w:leftChars="-57" w:hanging="518" w:hangingChars="247"/>
        <w:jc w:val="left"/>
        <w:rPr>
          <w:rFonts w:hint="eastAsia" w:ascii="宋体" w:hAnsi="宋体" w:eastAsia="宋体" w:cs="宋体"/>
          <w:color w:val="auto"/>
          <w:kern w:val="0"/>
          <w:szCs w:val="21"/>
          <w:highlight w:val="none"/>
          <w:lang w:bidi="ar"/>
        </w:rPr>
      </w:pPr>
    </w:p>
    <w:p w14:paraId="3D4B18C2">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p w14:paraId="35B99825">
      <w:pPr>
        <w:numPr>
          <w:ilvl w:val="0"/>
          <w:numId w:val="3"/>
        </w:numPr>
        <w:autoSpaceDE w:val="0"/>
        <w:autoSpaceDN w:val="0"/>
        <w:adjustRightInd w:val="0"/>
        <w:snapToGrid w:val="0"/>
        <w:spacing w:line="360" w:lineRule="auto"/>
        <w:ind w:left="382" w:hanging="521"/>
        <w:jc w:val="left"/>
        <w:rPr>
          <w:rFonts w:ascii="宋体" w:hAnsi="宋体" w:eastAsia="宋体" w:cs="宋体"/>
          <w:b/>
          <w:color w:val="auto"/>
          <w:szCs w:val="21"/>
          <w:highlight w:val="none"/>
          <w:u w:val="single"/>
        </w:rPr>
      </w:pPr>
      <w:r>
        <w:rPr>
          <w:rFonts w:hint="eastAsia" w:ascii="宋体" w:hAnsi="宋体" w:eastAsia="宋体" w:cs="宋体"/>
          <w:b/>
          <w:color w:val="auto"/>
          <w:kern w:val="0"/>
          <w:szCs w:val="21"/>
          <w:highlight w:val="none"/>
          <w:u w:val="single"/>
          <w:lang w:bidi="ar"/>
        </w:rPr>
        <w:t>投标人应对照招标文件用户需求书“</w:t>
      </w:r>
      <w:r>
        <w:rPr>
          <w:rFonts w:hint="eastAsia" w:ascii="宋体" w:hAnsi="宋体" w:eastAsia="宋体" w:cs="宋体"/>
          <w:b/>
          <w:color w:val="auto"/>
          <w:kern w:val="0"/>
          <w:szCs w:val="21"/>
          <w:highlight w:val="none"/>
          <w:u w:val="single"/>
          <w:lang w:val="en-US" w:eastAsia="zh-CN" w:bidi="ar"/>
        </w:rPr>
        <w:t>二</w:t>
      </w:r>
      <w:r>
        <w:rPr>
          <w:rFonts w:hint="eastAsia" w:ascii="宋体" w:hAnsi="宋体" w:eastAsia="宋体" w:cs="宋体"/>
          <w:b/>
          <w:color w:val="auto"/>
          <w:kern w:val="0"/>
          <w:szCs w:val="21"/>
          <w:highlight w:val="none"/>
          <w:u w:val="single"/>
          <w:lang w:bidi="ar"/>
        </w:rPr>
        <w:t>、技术参数及性能要求”逐条、如实地填写“偏离情况”项，“偏离情况”项为正偏离（或负偏离）的，必须在“具体偏离内容”项内详细说明与招标文件的偏离内容，“偏离情况”项为无偏离的，在“具体偏离内容”项内填“无”。本项目标有“★”的地方均被视为重要的技术指标要求或性能要求，投标人要特别加以注意，必须对此回答并完全满足这些要求，否则指标未响应或不满足，将按无效投标处理。“▲”标志的条款为评审的重要指标，投标人若有“▲”条款未响应或不满足，将导致其响应性评审扣分，并不会按无效</w:t>
      </w:r>
      <w:r>
        <w:rPr>
          <w:rFonts w:hint="eastAsia" w:ascii="宋体" w:hAnsi="宋体" w:eastAsia="宋体" w:cs="宋体"/>
          <w:b/>
          <w:color w:val="auto"/>
          <w:kern w:val="0"/>
          <w:szCs w:val="21"/>
          <w:highlight w:val="none"/>
          <w:u w:val="single"/>
          <w:lang w:val="en-US" w:eastAsia="zh-CN" w:bidi="ar"/>
        </w:rPr>
        <w:t>投标</w:t>
      </w:r>
      <w:r>
        <w:rPr>
          <w:rFonts w:hint="eastAsia" w:ascii="宋体" w:hAnsi="宋体" w:eastAsia="宋体" w:cs="宋体"/>
          <w:b/>
          <w:color w:val="auto"/>
          <w:kern w:val="0"/>
          <w:szCs w:val="21"/>
          <w:highlight w:val="none"/>
          <w:u w:val="single"/>
          <w:lang w:bidi="ar"/>
        </w:rPr>
        <w:t>处理。</w:t>
      </w:r>
    </w:p>
    <w:p w14:paraId="436DB045">
      <w:pPr>
        <w:numPr>
          <w:ilvl w:val="0"/>
          <w:numId w:val="3"/>
        </w:numPr>
        <w:autoSpaceDE w:val="0"/>
        <w:autoSpaceDN w:val="0"/>
        <w:adjustRightInd w:val="0"/>
        <w:snapToGrid w:val="0"/>
        <w:spacing w:line="360" w:lineRule="auto"/>
        <w:ind w:left="398" w:leftChars="-57" w:hanging="518" w:hangingChars="247"/>
        <w:jc w:val="left"/>
        <w:rPr>
          <w:rFonts w:ascii="宋体" w:hAnsi="宋体" w:eastAsia="宋体" w:cs="宋体"/>
          <w:bCs/>
          <w:color w:val="auto"/>
          <w:szCs w:val="21"/>
          <w:highlight w:val="none"/>
        </w:rPr>
      </w:pPr>
      <w:r>
        <w:rPr>
          <w:rFonts w:hint="eastAsia" w:ascii="宋体" w:hAnsi="宋体" w:eastAsia="宋体" w:cs="宋体"/>
          <w:bCs/>
          <w:color w:val="auto"/>
          <w:kern w:val="0"/>
          <w:szCs w:val="21"/>
          <w:highlight w:val="none"/>
          <w:lang w:bidi="ar"/>
        </w:rPr>
        <w:t>偏离情况分为：正偏离、负偏离、无偏离。正偏离是指投标人提供的货物（或服务）技术条件优于招标文件的要求；负偏离是指投标人提供的货物（或服务）技术条件不满足或不完全满足招标文件的要求；无偏离是指投标人提供的货物（或服务）技术条件完全满足招标文件的要求。</w:t>
      </w:r>
    </w:p>
    <w:p w14:paraId="7FC35B74">
      <w:pPr>
        <w:autoSpaceDE w:val="0"/>
        <w:adjustRightInd w:val="0"/>
        <w:spacing w:line="360" w:lineRule="auto"/>
        <w:ind w:left="441" w:leftChars="-60"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lang w:bidi="ar"/>
        </w:rPr>
        <w:t>（3）需提供所投</w:t>
      </w:r>
      <w:r>
        <w:rPr>
          <w:rFonts w:hint="default" w:ascii="宋体" w:hAnsi="宋体" w:eastAsia="宋体" w:cs="宋体"/>
          <w:color w:val="auto"/>
          <w:szCs w:val="21"/>
          <w:highlight w:val="none"/>
          <w:lang w:val="en-US" w:bidi="ar"/>
        </w:rPr>
        <w:t>产品</w:t>
      </w:r>
      <w:r>
        <w:rPr>
          <w:rFonts w:hint="eastAsia" w:ascii="宋体" w:hAnsi="宋体" w:eastAsia="宋体" w:cs="宋体"/>
          <w:color w:val="auto"/>
          <w:szCs w:val="21"/>
          <w:highlight w:val="none"/>
          <w:lang w:bidi="ar"/>
        </w:rPr>
        <w:t>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可将反映投标货物技术参数的资料作为本表的附件，并在技术参数偏离表“对应证明材料页码”项内注明其在投标文件中的具体页码。</w:t>
      </w:r>
    </w:p>
    <w:p w14:paraId="6A3C609A">
      <w:pPr>
        <w:autoSpaceDE w:val="0"/>
        <w:autoSpaceDN w:val="0"/>
        <w:adjustRightInd w:val="0"/>
        <w:spacing w:line="360" w:lineRule="auto"/>
        <w:ind w:firstLine="5040" w:firstLineChars="2400"/>
        <w:jc w:val="left"/>
        <w:rPr>
          <w:rFonts w:hint="eastAsia" w:ascii="宋体" w:hAnsi="宋体" w:eastAsia="宋体" w:cs="宋体"/>
          <w:color w:val="auto"/>
          <w:szCs w:val="21"/>
          <w:highlight w:val="none"/>
          <w:lang w:bidi="ar"/>
        </w:rPr>
      </w:pPr>
    </w:p>
    <w:p w14:paraId="0DCE4E64">
      <w:pPr>
        <w:autoSpaceDE w:val="0"/>
        <w:autoSpaceDN w:val="0"/>
        <w:adjustRightInd w:val="0"/>
        <w:spacing w:line="360" w:lineRule="auto"/>
        <w:ind w:firstLine="5040" w:firstLineChars="240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16029E47">
      <w:pPr>
        <w:autoSpaceDE w:val="0"/>
        <w:autoSpaceDN w:val="0"/>
        <w:adjustRightInd w:val="0"/>
        <w:spacing w:line="360" w:lineRule="auto"/>
        <w:ind w:firstLine="5040" w:firstLineChars="24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日期：   年   月   日</w:t>
      </w:r>
    </w:p>
    <w:p w14:paraId="0D8CFF0C">
      <w:pPr>
        <w:autoSpaceDE/>
        <w:autoSpaceDN/>
        <w:adjustRightInd/>
        <w:spacing w:line="240" w:lineRule="auto"/>
        <w:ind w:firstLine="0" w:firstLineChars="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br w:type="page"/>
      </w:r>
    </w:p>
    <w:p w14:paraId="0574F31F">
      <w:pPr>
        <w:pageBreakBefore/>
        <w:autoSpaceDE w:val="0"/>
        <w:autoSpaceDN w:val="0"/>
        <w:adjustRightInd w:val="0"/>
        <w:spacing w:before="120" w:beforeLines="50" w:line="360" w:lineRule="auto"/>
        <w:jc w:val="left"/>
        <w:outlineLvl w:val="2"/>
        <w:rPr>
          <w:rFonts w:ascii="宋体" w:hAnsi="宋体" w:eastAsia="宋体" w:cs="宋体"/>
          <w:b/>
          <w:color w:val="auto"/>
          <w:sz w:val="24"/>
          <w:szCs w:val="24"/>
          <w:highlight w:val="none"/>
        </w:rPr>
      </w:pPr>
      <w:bookmarkStart w:id="683" w:name="_Toc1809"/>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2"/>
          <w:szCs w:val="32"/>
          <w:highlight w:val="none"/>
          <w:lang w:bidi="ar"/>
        </w:rPr>
        <w:t>车辆配置清单（投标人根据所投产品如实自行填写）</w:t>
      </w:r>
      <w:bookmarkEnd w:id="683"/>
    </w:p>
    <w:p w14:paraId="294BA41F">
      <w:pPr>
        <w:autoSpaceDE w:val="0"/>
        <w:autoSpaceDN w:val="0"/>
        <w:adjustRightInd w:val="0"/>
        <w:spacing w:before="120" w:beforeLines="50" w:line="360" w:lineRule="auto"/>
        <w:jc w:val="center"/>
        <w:outlineLvl w:val="2"/>
        <w:rPr>
          <w:rFonts w:hint="eastAsia" w:ascii="宋体" w:hAnsi="宋体" w:eastAsia="宋体" w:cs="宋体"/>
          <w:b/>
          <w:bCs/>
          <w:color w:val="auto"/>
          <w:sz w:val="30"/>
          <w:szCs w:val="30"/>
          <w:highlight w:val="none"/>
          <w:lang w:eastAsia="zh-CN"/>
        </w:rPr>
      </w:pPr>
      <w:bookmarkStart w:id="684" w:name="_Toc29722"/>
      <w:r>
        <w:rPr>
          <w:rFonts w:hint="eastAsia" w:ascii="宋体" w:hAnsi="宋体" w:eastAsia="宋体" w:cs="宋体"/>
          <w:b/>
          <w:color w:val="auto"/>
          <w:kern w:val="0"/>
          <w:sz w:val="30"/>
          <w:szCs w:val="30"/>
          <w:highlight w:val="none"/>
          <w:lang w:bidi="ar"/>
        </w:rPr>
        <w:t>车辆配置清单</w:t>
      </w:r>
      <w:bookmarkEnd w:id="684"/>
    </w:p>
    <w:p w14:paraId="20812447">
      <w:pPr>
        <w:pStyle w:val="32"/>
        <w:widowControl w:val="0"/>
        <w:autoSpaceDE w:val="0"/>
        <w:snapToGrid w:val="0"/>
        <w:spacing w:before="0" w:beforeAutospacing="0" w:after="0" w:afterAutospacing="0" w:line="360" w:lineRule="auto"/>
        <w:jc w:val="both"/>
        <w:rPr>
          <w:rFonts w:hint="eastAsia" w:eastAsia="宋体" w:cs="宋体"/>
          <w:b/>
          <w:bCs/>
          <w:color w:val="auto"/>
          <w:kern w:val="0"/>
          <w:sz w:val="21"/>
          <w:szCs w:val="21"/>
          <w:highlight w:val="none"/>
          <w:lang w:bidi="ar"/>
        </w:rPr>
      </w:pPr>
      <w:r>
        <w:rPr>
          <w:rFonts w:hint="eastAsia" w:eastAsia="宋体" w:cs="宋体"/>
          <w:b/>
          <w:bCs/>
          <w:color w:val="auto"/>
          <w:kern w:val="0"/>
          <w:sz w:val="21"/>
          <w:szCs w:val="21"/>
          <w:highlight w:val="none"/>
          <w:lang w:bidi="ar"/>
        </w:rPr>
        <w:t>项目名称：</w:t>
      </w:r>
      <w:r>
        <w:rPr>
          <w:rFonts w:hint="eastAsia" w:eastAsia="宋体" w:cs="宋体"/>
          <w:b/>
          <w:bCs/>
          <w:color w:val="auto"/>
          <w:kern w:val="0"/>
          <w:sz w:val="21"/>
          <w:szCs w:val="21"/>
          <w:highlight w:val="none"/>
          <w:u w:val="none"/>
          <w:lang w:eastAsia="zh-CN" w:bidi="ar"/>
        </w:rPr>
        <w:t>东莞市水务环境投资控股集团管网有限公司2026年自卸汽车采购项目（重新招标）</w:t>
      </w:r>
    </w:p>
    <w:p w14:paraId="12347478">
      <w:pPr>
        <w:pStyle w:val="32"/>
        <w:widowControl w:val="0"/>
        <w:autoSpaceDE w:val="0"/>
        <w:snapToGrid w:val="0"/>
        <w:spacing w:before="0" w:beforeAutospacing="0" w:after="0" w:afterAutospacing="0" w:line="360" w:lineRule="auto"/>
        <w:jc w:val="both"/>
        <w:rPr>
          <w:rFonts w:hint="default" w:eastAsia="宋体" w:cs="宋体"/>
          <w:color w:val="auto"/>
          <w:sz w:val="21"/>
          <w:szCs w:val="21"/>
          <w:highlight w:val="none"/>
          <w:u w:val="single"/>
          <w:lang w:val="en-US" w:eastAsia="zh-CN"/>
        </w:rPr>
      </w:pPr>
      <w:r>
        <w:rPr>
          <w:rFonts w:hint="eastAsia" w:eastAsia="宋体" w:cs="宋体"/>
          <w:b/>
          <w:color w:val="auto"/>
          <w:kern w:val="0"/>
          <w:sz w:val="21"/>
          <w:szCs w:val="21"/>
          <w:highlight w:val="none"/>
          <w:lang w:bidi="ar"/>
        </w:rPr>
        <w:t>招标编号：</w:t>
      </w:r>
      <w:r>
        <w:rPr>
          <w:rFonts w:hint="eastAsia" w:eastAsia="宋体" w:cs="宋体"/>
          <w:b/>
          <w:color w:val="auto"/>
          <w:kern w:val="0"/>
          <w:sz w:val="21"/>
          <w:szCs w:val="21"/>
          <w:highlight w:val="none"/>
          <w:lang w:val="en-US" w:eastAsia="zh-CN" w:bidi="ar"/>
        </w:rPr>
        <w:t xml:space="preserve">GXTZ-ZB-2026第（40）号        </w:t>
      </w:r>
    </w:p>
    <w:tbl>
      <w:tblPr>
        <w:tblStyle w:val="36"/>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130"/>
        <w:gridCol w:w="2340"/>
        <w:gridCol w:w="2422"/>
        <w:gridCol w:w="1302"/>
        <w:gridCol w:w="1302"/>
      </w:tblGrid>
      <w:tr w14:paraId="6BCC6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545D5531">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序号</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4AC60199">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车辆类型</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6D6C236C">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配套设备名称</w:t>
            </w: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2E8DA947">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品牌/规格/型号</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6AE84E2E">
            <w:pPr>
              <w:autoSpaceDE w:val="0"/>
              <w:autoSpaceDN w:val="0"/>
              <w:adjustRightInd w:val="0"/>
              <w:snapToGrid w:val="0"/>
              <w:jc w:val="center"/>
              <w:rPr>
                <w:rFonts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单位</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231C7B7E">
            <w:pPr>
              <w:autoSpaceDE w:val="0"/>
              <w:autoSpaceDN w:val="0"/>
              <w:adjustRightInd w:val="0"/>
              <w:snapToGrid w:val="0"/>
              <w:jc w:val="center"/>
              <w:rPr>
                <w:rFonts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数量</w:t>
            </w:r>
          </w:p>
        </w:tc>
      </w:tr>
      <w:tr w14:paraId="6C5D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tcBorders>
              <w:top w:val="nil"/>
              <w:left w:val="single" w:color="auto" w:sz="4" w:space="0"/>
              <w:bottom w:val="single" w:color="auto" w:sz="4" w:space="0"/>
              <w:right w:val="single" w:color="auto" w:sz="4" w:space="0"/>
            </w:tcBorders>
            <w:shd w:val="clear" w:color="auto" w:fill="auto"/>
            <w:vAlign w:val="center"/>
          </w:tcPr>
          <w:p w14:paraId="7452FF1F">
            <w:pPr>
              <w:autoSpaceDE w:val="0"/>
              <w:autoSpaceDN w:val="0"/>
              <w:adjustRightInd w:val="0"/>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1</w:t>
            </w:r>
          </w:p>
        </w:tc>
        <w:tc>
          <w:tcPr>
            <w:tcW w:w="2130" w:type="dxa"/>
            <w:vMerge w:val="restart"/>
            <w:tcBorders>
              <w:top w:val="nil"/>
              <w:left w:val="single" w:color="auto" w:sz="4" w:space="0"/>
              <w:bottom w:val="single" w:color="auto" w:sz="4" w:space="0"/>
              <w:right w:val="single" w:color="auto" w:sz="4" w:space="0"/>
            </w:tcBorders>
            <w:shd w:val="clear" w:color="auto" w:fill="auto"/>
            <w:vAlign w:val="center"/>
          </w:tcPr>
          <w:p w14:paraId="0D480D2C">
            <w:pPr>
              <w:autoSpaceDE w:val="0"/>
              <w:autoSpaceDN w:val="0"/>
              <w:adjustRightInd w:val="0"/>
              <w:snapToGrid w:val="0"/>
              <w:spacing w:line="360" w:lineRule="auto"/>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自卸汽车</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63D7CD81">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3F5433B6">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1AAA9D54">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393CC446">
            <w:pPr>
              <w:autoSpaceDE w:val="0"/>
              <w:autoSpaceDN w:val="0"/>
              <w:adjustRightInd w:val="0"/>
              <w:snapToGrid w:val="0"/>
              <w:spacing w:line="360" w:lineRule="auto"/>
              <w:jc w:val="center"/>
              <w:rPr>
                <w:rFonts w:ascii="宋体" w:hAnsi="宋体" w:eastAsia="宋体" w:cs="宋体"/>
                <w:b/>
                <w:color w:val="auto"/>
                <w:szCs w:val="21"/>
                <w:highlight w:val="none"/>
              </w:rPr>
            </w:pPr>
          </w:p>
        </w:tc>
      </w:tr>
      <w:tr w14:paraId="3B86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Borders>
              <w:top w:val="nil"/>
              <w:left w:val="single" w:color="auto" w:sz="4" w:space="0"/>
              <w:bottom w:val="single" w:color="auto" w:sz="4" w:space="0"/>
              <w:right w:val="single" w:color="auto" w:sz="4" w:space="0"/>
            </w:tcBorders>
            <w:shd w:val="clear" w:color="auto" w:fill="auto"/>
            <w:vAlign w:val="center"/>
          </w:tcPr>
          <w:p w14:paraId="6ABADE70">
            <w:pPr>
              <w:rPr>
                <w:rFonts w:ascii="Calibri" w:hAnsi="Calibri" w:eastAsia="宋体" w:cs="Times New Roman"/>
                <w:color w:val="auto"/>
                <w:szCs w:val="21"/>
                <w:highlight w:val="none"/>
              </w:rPr>
            </w:pPr>
          </w:p>
        </w:tc>
        <w:tc>
          <w:tcPr>
            <w:tcW w:w="2130" w:type="dxa"/>
            <w:vMerge w:val="continue"/>
            <w:tcBorders>
              <w:top w:val="nil"/>
              <w:left w:val="single" w:color="auto" w:sz="4" w:space="0"/>
              <w:bottom w:val="single" w:color="auto" w:sz="4" w:space="0"/>
              <w:right w:val="single" w:color="auto" w:sz="4" w:space="0"/>
            </w:tcBorders>
            <w:shd w:val="clear" w:color="auto" w:fill="auto"/>
            <w:vAlign w:val="center"/>
          </w:tcPr>
          <w:p w14:paraId="7100278D">
            <w:pPr>
              <w:rPr>
                <w:rFonts w:ascii="Calibri" w:hAnsi="Calibri" w:eastAsia="宋体" w:cs="Times New Roman"/>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475F9DC5">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07BFBFF6">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46064CF4">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685738D4">
            <w:pPr>
              <w:autoSpaceDE w:val="0"/>
              <w:autoSpaceDN w:val="0"/>
              <w:adjustRightInd w:val="0"/>
              <w:snapToGrid w:val="0"/>
              <w:spacing w:line="360" w:lineRule="auto"/>
              <w:jc w:val="center"/>
              <w:rPr>
                <w:rFonts w:ascii="宋体" w:hAnsi="宋体" w:eastAsia="宋体" w:cs="宋体"/>
                <w:b/>
                <w:color w:val="auto"/>
                <w:szCs w:val="21"/>
                <w:highlight w:val="none"/>
              </w:rPr>
            </w:pPr>
          </w:p>
        </w:tc>
      </w:tr>
      <w:tr w14:paraId="49F4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Borders>
              <w:top w:val="nil"/>
              <w:left w:val="single" w:color="auto" w:sz="4" w:space="0"/>
              <w:bottom w:val="single" w:color="auto" w:sz="4" w:space="0"/>
              <w:right w:val="single" w:color="auto" w:sz="4" w:space="0"/>
            </w:tcBorders>
            <w:shd w:val="clear" w:color="auto" w:fill="auto"/>
            <w:vAlign w:val="center"/>
          </w:tcPr>
          <w:p w14:paraId="005769EA">
            <w:pPr>
              <w:rPr>
                <w:rFonts w:ascii="Calibri" w:hAnsi="Calibri" w:eastAsia="宋体" w:cs="Times New Roman"/>
                <w:color w:val="auto"/>
                <w:szCs w:val="21"/>
                <w:highlight w:val="none"/>
              </w:rPr>
            </w:pPr>
          </w:p>
        </w:tc>
        <w:tc>
          <w:tcPr>
            <w:tcW w:w="2130" w:type="dxa"/>
            <w:vMerge w:val="continue"/>
            <w:tcBorders>
              <w:top w:val="nil"/>
              <w:left w:val="single" w:color="auto" w:sz="4" w:space="0"/>
              <w:bottom w:val="single" w:color="auto" w:sz="4" w:space="0"/>
              <w:right w:val="single" w:color="auto" w:sz="4" w:space="0"/>
            </w:tcBorders>
            <w:shd w:val="clear" w:color="auto" w:fill="auto"/>
            <w:vAlign w:val="center"/>
          </w:tcPr>
          <w:p w14:paraId="16C2D0CF">
            <w:pPr>
              <w:rPr>
                <w:rFonts w:ascii="Calibri" w:hAnsi="Calibri" w:eastAsia="宋体" w:cs="Times New Roman"/>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398123B9">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185C78EF">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474555D6">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28FED62F">
            <w:pPr>
              <w:autoSpaceDE w:val="0"/>
              <w:autoSpaceDN w:val="0"/>
              <w:adjustRightInd w:val="0"/>
              <w:snapToGrid w:val="0"/>
              <w:spacing w:line="360" w:lineRule="auto"/>
              <w:jc w:val="center"/>
              <w:rPr>
                <w:rFonts w:ascii="宋体" w:hAnsi="宋体" w:eastAsia="宋体" w:cs="宋体"/>
                <w:b/>
                <w:color w:val="auto"/>
                <w:szCs w:val="21"/>
                <w:highlight w:val="none"/>
              </w:rPr>
            </w:pPr>
          </w:p>
        </w:tc>
      </w:tr>
    </w:tbl>
    <w:p w14:paraId="57C8F936">
      <w:pPr>
        <w:autoSpaceDE w:val="0"/>
        <w:autoSpaceDN w:val="0"/>
        <w:adjustRightInd w:val="0"/>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备注：（1）此表为单台（辆）车辆的配置清单明细表。</w:t>
      </w:r>
    </w:p>
    <w:p w14:paraId="09830C6C">
      <w:pPr>
        <w:autoSpaceDE w:val="0"/>
        <w:autoSpaceDN w:val="0"/>
        <w:adjustRightInd w:val="0"/>
        <w:snapToGrid w:val="0"/>
        <w:spacing w:line="360" w:lineRule="auto"/>
        <w:ind w:firstLine="632" w:firstLineChars="300"/>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（2）投标人根据所投产品的实际情况如实填写本表。</w:t>
      </w:r>
    </w:p>
    <w:p w14:paraId="4AD2EF3E">
      <w:pPr>
        <w:autoSpaceDE w:val="0"/>
        <w:autoSpaceDN w:val="0"/>
        <w:adjustRightInd w:val="0"/>
        <w:snapToGrid w:val="0"/>
        <w:spacing w:line="360" w:lineRule="auto"/>
        <w:ind w:firstLine="632" w:firstLineChars="300"/>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（3）填写内容包括但不限于组成实现用户需求书车辆所需功能的底盘、发动机、变速箱、空调</w:t>
      </w:r>
      <w:r>
        <w:rPr>
          <w:rFonts w:hint="eastAsia" w:ascii="宋体" w:hAnsi="宋体" w:eastAsia="宋体" w:cs="宋体"/>
          <w:b/>
          <w:color w:val="auto"/>
          <w:kern w:val="0"/>
          <w:szCs w:val="21"/>
          <w:highlight w:val="none"/>
          <w:lang w:val="en-US" w:eastAsia="zh-CN" w:bidi="ar"/>
        </w:rPr>
        <w:t>等</w:t>
      </w:r>
      <w:r>
        <w:rPr>
          <w:rFonts w:hint="eastAsia" w:ascii="宋体" w:hAnsi="宋体" w:eastAsia="宋体" w:cs="宋体"/>
          <w:b/>
          <w:color w:val="auto"/>
          <w:kern w:val="0"/>
          <w:szCs w:val="21"/>
          <w:highlight w:val="none"/>
          <w:lang w:bidi="ar"/>
        </w:rPr>
        <w:t>。</w:t>
      </w:r>
    </w:p>
    <w:p w14:paraId="4FFF2AB0">
      <w:pPr>
        <w:autoSpaceDE w:val="0"/>
        <w:autoSpaceDN w:val="0"/>
        <w:adjustRightInd w:val="0"/>
        <w:snapToGrid w:val="0"/>
        <w:spacing w:line="360" w:lineRule="auto"/>
        <w:ind w:firstLine="632" w:firstLineChars="300"/>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 xml:space="preserve"> </w:t>
      </w:r>
    </w:p>
    <w:p w14:paraId="5EB7DC07">
      <w:pPr>
        <w:autoSpaceDE w:val="0"/>
        <w:autoSpaceDN w:val="0"/>
        <w:adjustRightInd w:val="0"/>
        <w:spacing w:line="360" w:lineRule="auto"/>
        <w:ind w:firstLine="504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0156AC77">
      <w:pPr>
        <w:autoSpaceDE w:val="0"/>
        <w:autoSpaceDN w:val="0"/>
        <w:adjustRightInd w:val="0"/>
        <w:spacing w:line="360" w:lineRule="auto"/>
        <w:ind w:firstLine="5040"/>
        <w:jc w:val="left"/>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法定代表人或其授权代表签名（或盖私章）：</w:t>
      </w:r>
    </w:p>
    <w:p w14:paraId="4046C550">
      <w:pPr>
        <w:autoSpaceDE w:val="0"/>
        <w:autoSpaceDN w:val="0"/>
        <w:adjustRightInd w:val="0"/>
        <w:snapToGrid/>
        <w:spacing w:line="360" w:lineRule="auto"/>
        <w:ind w:left="0" w:leftChars="0" w:firstLine="5040" w:firstLineChars="0"/>
        <w:jc w:val="left"/>
        <w:rPr>
          <w:rFonts w:ascii="宋体" w:hAnsi="宋体" w:eastAsia="宋体" w:cs="Times New Roman"/>
          <w:color w:val="auto"/>
          <w:kern w:val="0"/>
          <w:szCs w:val="21"/>
          <w:highlight w:val="none"/>
          <w:lang w:val="zh-CN"/>
        </w:rPr>
      </w:pPr>
      <w:r>
        <w:rPr>
          <w:rFonts w:hint="eastAsia" w:ascii="宋体" w:hAnsi="宋体" w:eastAsia="宋体" w:cs="宋体"/>
          <w:color w:val="auto"/>
          <w:szCs w:val="21"/>
          <w:highlight w:val="none"/>
          <w:lang w:bidi="ar"/>
        </w:rPr>
        <w:t>日期：   年   月   日</w:t>
      </w:r>
      <w:bookmarkEnd w:id="668"/>
      <w:bookmarkEnd w:id="669"/>
      <w:bookmarkEnd w:id="670"/>
      <w:bookmarkEnd w:id="671"/>
      <w:bookmarkEnd w:id="672"/>
      <w:bookmarkEnd w:id="673"/>
      <w:bookmarkEnd w:id="674"/>
      <w:bookmarkEnd w:id="675"/>
    </w:p>
    <w:p w14:paraId="2D05004B">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459DF43C">
      <w:pPr>
        <w:widowControl/>
        <w:jc w:val="left"/>
        <w:rPr>
          <w:rFonts w:ascii="宋体" w:hAnsi="宋体" w:eastAsia="宋体" w:cs="Times New Roman"/>
          <w:color w:val="auto"/>
          <w:kern w:val="0"/>
          <w:szCs w:val="21"/>
          <w:highlight w:val="none"/>
        </w:rPr>
      </w:pPr>
      <w:bookmarkStart w:id="685" w:name="_Toc94107225"/>
      <w:r>
        <w:rPr>
          <w:rFonts w:ascii="宋体" w:hAnsi="宋体" w:eastAsia="宋体" w:cs="Times New Roman"/>
          <w:color w:val="auto"/>
          <w:kern w:val="0"/>
          <w:szCs w:val="21"/>
          <w:highlight w:val="none"/>
        </w:rPr>
        <w:br w:type="page"/>
      </w:r>
    </w:p>
    <w:bookmarkEnd w:id="685"/>
    <w:p w14:paraId="6168ECB2">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auto"/>
          <w:kern w:val="0"/>
          <w:sz w:val="32"/>
          <w:szCs w:val="32"/>
          <w:highlight w:val="none"/>
          <w:lang w:val="en-US" w:eastAsia="zh-CN" w:bidi="ar"/>
        </w:rPr>
      </w:pPr>
      <w:bookmarkStart w:id="686" w:name="_Toc169169457"/>
      <w:bookmarkStart w:id="687" w:name="_Toc6519"/>
      <w:bookmarkStart w:id="688" w:name="_Toc104991896"/>
      <w:bookmarkStart w:id="689" w:name="_Toc142508389"/>
      <w:bookmarkStart w:id="690" w:name="_Toc1222"/>
      <w:bookmarkStart w:id="691" w:name="_Toc770"/>
      <w:bookmarkStart w:id="692" w:name="_Toc140596949"/>
      <w:bookmarkStart w:id="693" w:name="_Toc102860438"/>
      <w:bookmarkStart w:id="694" w:name="_Toc102860094"/>
      <w:bookmarkStart w:id="695" w:name="_Toc533708139"/>
      <w:r>
        <w:rPr>
          <w:rFonts w:hint="eastAsia" w:ascii="宋体" w:hAnsi="宋体" w:eastAsia="宋体" w:cs="宋体"/>
          <w:b/>
          <w:color w:val="auto"/>
          <w:kern w:val="0"/>
          <w:sz w:val="32"/>
          <w:szCs w:val="32"/>
          <w:highlight w:val="none"/>
          <w:lang w:val="en-US" w:eastAsia="zh-CN" w:bidi="ar"/>
        </w:rPr>
        <w:t>14.4 所投车辆性能</w:t>
      </w:r>
    </w:p>
    <w:p w14:paraId="090975B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color w:val="auto"/>
          <w:kern w:val="0"/>
          <w:sz w:val="32"/>
          <w:szCs w:val="32"/>
          <w:highlight w:val="none"/>
          <w:lang w:val="en-US" w:eastAsia="zh-CN" w:bidi="ar"/>
        </w:rPr>
      </w:pPr>
      <w:r>
        <w:rPr>
          <w:rFonts w:hint="eastAsia" w:ascii="宋体" w:hAnsi="宋体" w:eastAsia="宋体" w:cs="宋体"/>
          <w:b/>
          <w:color w:val="auto"/>
          <w:kern w:val="0"/>
          <w:sz w:val="32"/>
          <w:szCs w:val="32"/>
          <w:highlight w:val="none"/>
          <w:lang w:val="en-US" w:eastAsia="zh-CN" w:bidi="ar"/>
        </w:rPr>
        <w:t>所投车辆性能证明材料</w:t>
      </w:r>
    </w:p>
    <w:p w14:paraId="4C5238C5">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宋体" w:hAnsi="宋体" w:eastAsia="宋体" w:cs="宋体"/>
          <w:b w:val="0"/>
          <w:color w:val="auto"/>
          <w:kern w:val="2"/>
          <w:sz w:val="21"/>
          <w:szCs w:val="21"/>
          <w:highlight w:val="none"/>
          <w:lang w:val="en-US" w:eastAsia="zh-CN" w:bidi="ar"/>
        </w:rPr>
      </w:pPr>
      <w:r>
        <w:rPr>
          <w:rFonts w:hint="default" w:ascii="宋体" w:hAnsi="宋体" w:eastAsia="宋体" w:cs="宋体"/>
          <w:b w:val="0"/>
          <w:color w:val="auto"/>
          <w:kern w:val="2"/>
          <w:sz w:val="21"/>
          <w:szCs w:val="21"/>
          <w:highlight w:val="none"/>
          <w:lang w:val="en-US" w:eastAsia="zh-CN" w:bidi="ar"/>
        </w:rPr>
        <w:t>说明：</w:t>
      </w:r>
    </w:p>
    <w:p w14:paraId="41C32AE6">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color w:val="auto"/>
          <w:kern w:val="0"/>
          <w:sz w:val="21"/>
          <w:szCs w:val="21"/>
          <w:highlight w:val="none"/>
          <w:lang w:val="en-US" w:eastAsia="zh-CN" w:bidi="ar"/>
        </w:rPr>
      </w:pPr>
      <w:r>
        <w:rPr>
          <w:rFonts w:hint="default" w:ascii="宋体" w:hAnsi="宋体" w:eastAsia="宋体" w:cs="宋体"/>
          <w:b w:val="0"/>
          <w:color w:val="auto"/>
          <w:szCs w:val="21"/>
          <w:highlight w:val="none"/>
          <w:lang w:bidi="ar"/>
        </w:rPr>
        <w:t>需提供所投产品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未提供前述证明材料的，对应评审项不得分</w:t>
      </w:r>
      <w:r>
        <w:rPr>
          <w:rFonts w:hint="default" w:ascii="宋体" w:hAnsi="宋体" w:eastAsia="宋体" w:cs="宋体"/>
          <w:b w:val="0"/>
          <w:color w:val="auto"/>
          <w:szCs w:val="21"/>
          <w:highlight w:val="none"/>
          <w:lang w:eastAsia="zh-CN" w:bidi="ar"/>
        </w:rPr>
        <w:t>。</w:t>
      </w:r>
    </w:p>
    <w:p w14:paraId="2E24BA92">
      <w:pPr>
        <w:pStyle w:val="2"/>
        <w:rPr>
          <w:rFonts w:hint="default"/>
          <w:color w:val="auto"/>
          <w:highlight w:val="none"/>
          <w:lang w:val="en-US" w:eastAsia="zh-CN"/>
        </w:rPr>
      </w:pPr>
    </w:p>
    <w:p w14:paraId="343B5685">
      <w:pPr>
        <w:autoSpaceDE/>
        <w:autoSpaceDN/>
        <w:adjustRightInd/>
        <w:spacing w:line="240" w:lineRule="auto"/>
        <w:jc w:val="left"/>
        <w:outlineLvl w:val="9"/>
        <w:rPr>
          <w:rFonts w:hint="eastAsia" w:ascii="宋体" w:hAnsi="宋体" w:eastAsia="宋体" w:cs="宋体"/>
          <w:b/>
          <w:color w:val="auto"/>
          <w:kern w:val="0"/>
          <w:sz w:val="32"/>
          <w:szCs w:val="32"/>
          <w:highlight w:val="none"/>
          <w:lang w:bidi="ar"/>
        </w:rPr>
      </w:pPr>
      <w:r>
        <w:rPr>
          <w:rFonts w:hint="eastAsia" w:ascii="宋体" w:hAnsi="宋体" w:eastAsia="宋体" w:cs="宋体"/>
          <w:b/>
          <w:color w:val="auto"/>
          <w:kern w:val="0"/>
          <w:sz w:val="32"/>
          <w:szCs w:val="32"/>
          <w:highlight w:val="none"/>
          <w:lang w:bidi="ar"/>
        </w:rPr>
        <w:br w:type="page"/>
      </w:r>
    </w:p>
    <w:p w14:paraId="191AEC87">
      <w:pPr>
        <w:pageBreakBefore w:val="0"/>
        <w:autoSpaceDE/>
        <w:autoSpaceDN/>
        <w:adjustRightInd/>
        <w:spacing w:line="240" w:lineRule="auto"/>
        <w:jc w:val="left"/>
        <w:outlineLvl w:val="2"/>
        <w:rPr>
          <w:rFonts w:ascii="宋体" w:hAnsi="宋体" w:eastAsia="宋体" w:cs="宋体"/>
          <w:b/>
          <w:color w:val="auto"/>
          <w:kern w:val="0"/>
          <w:sz w:val="32"/>
          <w:szCs w:val="32"/>
          <w:highlight w:val="none"/>
          <w:lang w:bidi="ar"/>
        </w:rPr>
      </w:pPr>
      <w:r>
        <w:rPr>
          <w:rFonts w:hint="eastAsia" w:ascii="宋体" w:hAnsi="宋体" w:eastAsia="宋体" w:cs="宋体"/>
          <w:b/>
          <w:color w:val="auto"/>
          <w:kern w:val="0"/>
          <w:sz w:val="32"/>
          <w:szCs w:val="32"/>
          <w:highlight w:val="none"/>
          <w:lang w:bidi="ar"/>
        </w:rPr>
        <w:t>1</w:t>
      </w:r>
      <w:r>
        <w:rPr>
          <w:rFonts w:hint="eastAsia" w:ascii="宋体" w:hAnsi="宋体" w:eastAsia="宋体" w:cs="宋体"/>
          <w:b/>
          <w:color w:val="auto"/>
          <w:kern w:val="0"/>
          <w:sz w:val="32"/>
          <w:szCs w:val="32"/>
          <w:highlight w:val="none"/>
          <w:lang w:val="en-US" w:eastAsia="zh-CN" w:bidi="ar"/>
        </w:rPr>
        <w:t>4.5</w:t>
      </w:r>
      <w:r>
        <w:rPr>
          <w:rFonts w:hint="eastAsia" w:ascii="宋体" w:hAnsi="宋体" w:eastAsia="宋体" w:cs="宋体"/>
          <w:b/>
          <w:color w:val="auto"/>
          <w:kern w:val="0"/>
          <w:sz w:val="32"/>
          <w:szCs w:val="32"/>
          <w:highlight w:val="none"/>
          <w:lang w:bidi="ar"/>
        </w:rPr>
        <w:t xml:space="preserve"> </w:t>
      </w:r>
      <w:bookmarkEnd w:id="686"/>
      <w:bookmarkEnd w:id="687"/>
      <w:bookmarkStart w:id="696" w:name="_Toc31131"/>
      <w:bookmarkStart w:id="697" w:name="_Toc169169459"/>
      <w:r>
        <w:rPr>
          <w:rFonts w:hint="eastAsia" w:ascii="宋体" w:hAnsi="宋体" w:eastAsia="宋体" w:cs="宋体"/>
          <w:b/>
          <w:color w:val="auto"/>
          <w:kern w:val="0"/>
          <w:sz w:val="32"/>
          <w:szCs w:val="32"/>
          <w:highlight w:val="none"/>
          <w:lang w:bidi="ar"/>
        </w:rPr>
        <w:t>售后服务承诺书格式</w:t>
      </w:r>
      <w:bookmarkEnd w:id="696"/>
      <w:bookmarkEnd w:id="697"/>
    </w:p>
    <w:p w14:paraId="617751F4">
      <w:pPr>
        <w:autoSpaceDE w:val="0"/>
        <w:autoSpaceDN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 xml:space="preserve"> </w:t>
      </w:r>
    </w:p>
    <w:p w14:paraId="7C6DC791">
      <w:pPr>
        <w:widowControl/>
        <w:autoSpaceDE w:val="0"/>
        <w:adjustRightInd w:val="0"/>
        <w:jc w:val="center"/>
        <w:rPr>
          <w:rFonts w:ascii="宋体" w:hAnsi="宋体" w:eastAsia="宋体" w:cs="宋体"/>
          <w:b/>
          <w:color w:val="auto"/>
          <w:sz w:val="32"/>
          <w:szCs w:val="32"/>
          <w:highlight w:val="none"/>
        </w:rPr>
      </w:pPr>
      <w:r>
        <w:rPr>
          <w:rFonts w:hint="eastAsia" w:ascii="宋体" w:hAnsi="宋体" w:eastAsia="宋体" w:cs="宋体"/>
          <w:b/>
          <w:bCs/>
          <w:color w:val="auto"/>
          <w:kern w:val="0"/>
          <w:sz w:val="30"/>
          <w:szCs w:val="30"/>
          <w:highlight w:val="none"/>
          <w:lang w:bidi="ar"/>
        </w:rPr>
        <w:t xml:space="preserve"> </w:t>
      </w:r>
      <w:r>
        <w:rPr>
          <w:rFonts w:hint="eastAsia" w:ascii="宋体" w:hAnsi="宋体" w:eastAsia="宋体" w:cs="宋体"/>
          <w:b/>
          <w:color w:val="auto"/>
          <w:kern w:val="0"/>
          <w:sz w:val="32"/>
          <w:szCs w:val="32"/>
          <w:highlight w:val="none"/>
          <w:lang w:bidi="ar"/>
        </w:rPr>
        <w:t>售后服务承诺书</w:t>
      </w:r>
    </w:p>
    <w:p w14:paraId="43240F52">
      <w:pPr>
        <w:widowControl/>
        <w:autoSpaceDE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 xml:space="preserve"> </w:t>
      </w:r>
    </w:p>
    <w:tbl>
      <w:tblPr>
        <w:tblStyle w:val="36"/>
        <w:tblW w:w="10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2"/>
        <w:gridCol w:w="5024"/>
      </w:tblGrid>
      <w:tr w14:paraId="30C2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45482E99">
            <w:pPr>
              <w:autoSpaceDE w:val="0"/>
              <w:autoSpaceDN w:val="0"/>
              <w:adjustRightInd w:val="0"/>
              <w:spacing w:line="360" w:lineRule="auto"/>
              <w:jc w:val="center"/>
              <w:rPr>
                <w:rFonts w:ascii="宋体" w:hAnsi="宋体" w:eastAsia="宋体" w:cs="Courier New"/>
                <w:b/>
                <w:color w:val="auto"/>
                <w:kern w:val="0"/>
                <w:szCs w:val="21"/>
                <w:highlight w:val="none"/>
                <w:shd w:val="clear" w:color="auto" w:fill="FFFFFF"/>
              </w:rPr>
            </w:pPr>
            <w:r>
              <w:rPr>
                <w:rFonts w:hint="eastAsia" w:ascii="宋体" w:hAnsi="宋体" w:eastAsia="宋体" w:cs="宋体"/>
                <w:b/>
                <w:color w:val="auto"/>
                <w:kern w:val="0"/>
                <w:szCs w:val="21"/>
                <w:highlight w:val="none"/>
                <w:shd w:val="clear" w:color="auto" w:fill="FFFFFF"/>
                <w:lang w:bidi="ar"/>
              </w:rPr>
              <w:t>承诺事项</w:t>
            </w:r>
          </w:p>
        </w:tc>
        <w:tc>
          <w:tcPr>
            <w:tcW w:w="5024" w:type="dxa"/>
            <w:tcBorders>
              <w:top w:val="single" w:color="auto" w:sz="4" w:space="0"/>
              <w:left w:val="single" w:color="auto" w:sz="4" w:space="0"/>
              <w:bottom w:val="single" w:color="auto" w:sz="4" w:space="0"/>
              <w:right w:val="single" w:color="auto" w:sz="4" w:space="0"/>
            </w:tcBorders>
            <w:shd w:val="clear" w:color="auto" w:fill="auto"/>
            <w:vAlign w:val="center"/>
          </w:tcPr>
          <w:p w14:paraId="4F8DFBB2">
            <w:pPr>
              <w:autoSpaceDE w:val="0"/>
              <w:autoSpaceDN w:val="0"/>
              <w:adjustRightInd w:val="0"/>
              <w:spacing w:line="360" w:lineRule="auto"/>
              <w:jc w:val="center"/>
              <w:rPr>
                <w:rFonts w:ascii="宋体" w:hAnsi="宋体" w:eastAsia="宋体" w:cs="Courier New"/>
                <w:b/>
                <w:color w:val="auto"/>
                <w:kern w:val="0"/>
                <w:szCs w:val="21"/>
                <w:highlight w:val="none"/>
                <w:shd w:val="clear" w:color="auto" w:fill="FFFFFF"/>
              </w:rPr>
            </w:pPr>
            <w:r>
              <w:rPr>
                <w:rFonts w:hint="eastAsia" w:ascii="宋体" w:hAnsi="宋体" w:eastAsia="宋体" w:cs="宋体"/>
                <w:b/>
                <w:color w:val="auto"/>
                <w:kern w:val="0"/>
                <w:szCs w:val="21"/>
                <w:highlight w:val="none"/>
                <w:shd w:val="clear" w:color="auto" w:fill="FFFFFF"/>
                <w:lang w:bidi="ar"/>
              </w:rPr>
              <w:t>在合同的质保期外，承诺增加的免费与用户需求</w:t>
            </w:r>
            <w:r>
              <w:rPr>
                <w:rFonts w:hint="eastAsia" w:ascii="宋体" w:hAnsi="宋体" w:eastAsia="宋体" w:cs="宋体"/>
                <w:color w:val="auto"/>
                <w:kern w:val="0"/>
                <w:szCs w:val="21"/>
                <w:highlight w:val="none"/>
                <w:lang w:val="en-US" w:eastAsia="zh-CN" w:bidi="ar"/>
              </w:rPr>
              <w:t>书</w:t>
            </w:r>
            <w:r>
              <w:rPr>
                <w:rFonts w:hint="eastAsia" w:ascii="宋体" w:hAnsi="宋体" w:eastAsia="宋体" w:cs="宋体"/>
                <w:b/>
                <w:color w:val="auto"/>
                <w:kern w:val="0"/>
                <w:szCs w:val="21"/>
                <w:highlight w:val="none"/>
                <w:shd w:val="clear" w:color="auto" w:fill="FFFFFF"/>
                <w:lang w:bidi="ar"/>
              </w:rPr>
              <w:t>要求同级保养的次数</w:t>
            </w:r>
          </w:p>
        </w:tc>
      </w:tr>
      <w:tr w14:paraId="161A0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50E80153">
            <w:pPr>
              <w:autoSpaceDE w:val="0"/>
              <w:autoSpaceDN w:val="0"/>
              <w:adjustRightInd w:val="0"/>
              <w:spacing w:line="360" w:lineRule="auto"/>
              <w:jc w:val="center"/>
              <w:rPr>
                <w:rFonts w:ascii="宋体" w:hAnsi="宋体" w:eastAsia="宋体" w:cs="Courier New"/>
                <w:color w:val="auto"/>
                <w:kern w:val="0"/>
                <w:szCs w:val="21"/>
                <w:highlight w:val="none"/>
                <w:shd w:val="clear" w:color="auto" w:fill="FFFFFF"/>
              </w:rPr>
            </w:pPr>
            <w:r>
              <w:rPr>
                <w:rFonts w:hint="eastAsia" w:ascii="宋体" w:hAnsi="宋体" w:eastAsia="宋体" w:cs="宋体"/>
                <w:color w:val="auto"/>
                <w:kern w:val="0"/>
                <w:szCs w:val="21"/>
                <w:highlight w:val="none"/>
                <w:lang w:bidi="ar"/>
              </w:rPr>
              <w:t>车辆保养增加的次数为</w:t>
            </w:r>
          </w:p>
        </w:tc>
        <w:tc>
          <w:tcPr>
            <w:tcW w:w="5024" w:type="dxa"/>
            <w:tcBorders>
              <w:top w:val="single" w:color="auto" w:sz="4" w:space="0"/>
              <w:left w:val="single" w:color="auto" w:sz="4" w:space="0"/>
              <w:bottom w:val="single" w:color="auto" w:sz="4" w:space="0"/>
              <w:right w:val="single" w:color="auto" w:sz="4" w:space="0"/>
            </w:tcBorders>
            <w:shd w:val="clear" w:color="auto" w:fill="auto"/>
            <w:vAlign w:val="center"/>
          </w:tcPr>
          <w:p w14:paraId="26FC88AA">
            <w:pPr>
              <w:autoSpaceDE w:val="0"/>
              <w:autoSpaceDN w:val="0"/>
              <w:adjustRightInd w:val="0"/>
              <w:spacing w:line="360" w:lineRule="auto"/>
              <w:jc w:val="center"/>
              <w:rPr>
                <w:rFonts w:ascii="宋体" w:hAnsi="宋体" w:eastAsia="宋体" w:cs="Courier New"/>
                <w:color w:val="auto"/>
                <w:kern w:val="0"/>
                <w:szCs w:val="21"/>
                <w:highlight w:val="none"/>
                <w:shd w:val="clear" w:color="auto" w:fill="FFFFFF"/>
              </w:rPr>
            </w:pPr>
            <w:r>
              <w:rPr>
                <w:rFonts w:hint="eastAsia" w:ascii="宋体" w:hAnsi="宋体" w:eastAsia="宋体" w:cs="Courier New"/>
                <w:bCs/>
                <w:color w:val="auto"/>
                <w:kern w:val="0"/>
                <w:szCs w:val="21"/>
                <w:highlight w:val="none"/>
                <w:u w:val="single"/>
                <w:lang w:bidi="ar"/>
              </w:rPr>
              <w:t xml:space="preserve">        </w:t>
            </w:r>
            <w:r>
              <w:rPr>
                <w:rFonts w:hint="eastAsia" w:ascii="宋体" w:hAnsi="宋体" w:eastAsia="宋体" w:cs="宋体"/>
                <w:bCs/>
                <w:color w:val="auto"/>
                <w:kern w:val="0"/>
                <w:szCs w:val="21"/>
                <w:highlight w:val="none"/>
                <w:lang w:bidi="ar"/>
              </w:rPr>
              <w:t>次</w:t>
            </w:r>
          </w:p>
        </w:tc>
      </w:tr>
    </w:tbl>
    <w:p w14:paraId="597B8D49">
      <w:pPr>
        <w:autoSpaceDE w:val="0"/>
        <w:autoSpaceDN w:val="0"/>
        <w:adjustRightInd w:val="0"/>
        <w:spacing w:before="164" w:beforeLines="50" w:line="360" w:lineRule="auto"/>
        <w:jc w:val="left"/>
        <w:rPr>
          <w:rFonts w:ascii="宋体" w:hAnsi="宋体" w:eastAsia="宋体" w:cs="Courier New"/>
          <w:color w:val="auto"/>
          <w:szCs w:val="21"/>
          <w:highlight w:val="none"/>
        </w:rPr>
      </w:pPr>
      <w:r>
        <w:rPr>
          <w:rFonts w:hint="eastAsia" w:ascii="宋体" w:hAnsi="宋体" w:eastAsia="宋体" w:cs="宋体"/>
          <w:color w:val="auto"/>
          <w:kern w:val="0"/>
          <w:szCs w:val="21"/>
          <w:highlight w:val="none"/>
          <w:lang w:bidi="ar"/>
        </w:rPr>
        <w:t>备注：投标人在投标文件承诺的免费与用户需求</w:t>
      </w:r>
      <w:r>
        <w:rPr>
          <w:rFonts w:hint="eastAsia" w:ascii="宋体" w:hAnsi="宋体" w:eastAsia="宋体" w:cs="宋体"/>
          <w:color w:val="auto"/>
          <w:kern w:val="0"/>
          <w:szCs w:val="21"/>
          <w:highlight w:val="none"/>
          <w:lang w:val="en-US" w:eastAsia="zh-CN" w:bidi="ar"/>
        </w:rPr>
        <w:t>书</w:t>
      </w:r>
      <w:r>
        <w:rPr>
          <w:rFonts w:hint="eastAsia" w:ascii="宋体" w:hAnsi="宋体" w:eastAsia="宋体" w:cs="宋体"/>
          <w:color w:val="auto"/>
          <w:kern w:val="0"/>
          <w:szCs w:val="21"/>
          <w:highlight w:val="none"/>
          <w:lang w:bidi="ar"/>
        </w:rPr>
        <w:t>要求同级保养的次数，具体车辆保养安排以招标人书面通知的时间、地点为准。</w:t>
      </w:r>
    </w:p>
    <w:p w14:paraId="2D7CCD75">
      <w:pPr>
        <w:widowControl/>
        <w:autoSpaceDE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 xml:space="preserve"> </w:t>
      </w:r>
    </w:p>
    <w:p w14:paraId="48A4F298">
      <w:pPr>
        <w:autoSpaceDE w:val="0"/>
        <w:autoSpaceDN w:val="0"/>
        <w:adjustRightInd w:val="0"/>
        <w:spacing w:line="360" w:lineRule="auto"/>
        <w:ind w:firstLine="504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265B0CE7">
      <w:pPr>
        <w:autoSpaceDE w:val="0"/>
        <w:autoSpaceDN w:val="0"/>
        <w:adjustRightInd w:val="0"/>
        <w:spacing w:line="360" w:lineRule="auto"/>
        <w:ind w:firstLine="5040"/>
        <w:rPr>
          <w:rFonts w:ascii="宋体" w:hAnsi="宋体" w:eastAsia="宋体" w:cs="宋体"/>
          <w:color w:val="auto"/>
          <w:sz w:val="24"/>
          <w:szCs w:val="24"/>
          <w:highlight w:val="none"/>
        </w:rPr>
      </w:pPr>
      <w:r>
        <w:rPr>
          <w:rFonts w:hint="eastAsia" w:ascii="宋体" w:hAnsi="宋体" w:eastAsia="宋体" w:cs="宋体"/>
          <w:color w:val="auto"/>
          <w:szCs w:val="21"/>
          <w:highlight w:val="none"/>
          <w:lang w:bidi="ar"/>
        </w:rPr>
        <w:t>日期：   年   月   日</w:t>
      </w:r>
    </w:p>
    <w:p w14:paraId="0E3CBC3E">
      <w:pPr>
        <w:pageBreakBefore/>
        <w:widowControl/>
        <w:autoSpaceDE w:val="0"/>
        <w:adjustRightInd w:val="0"/>
        <w:jc w:val="left"/>
        <w:outlineLvl w:val="2"/>
        <w:rPr>
          <w:rFonts w:hint="eastAsia" w:ascii="宋体" w:hAnsi="宋体" w:eastAsia="宋体" w:cs="宋体"/>
          <w:b/>
          <w:color w:val="auto"/>
          <w:kern w:val="0"/>
          <w:sz w:val="32"/>
          <w:szCs w:val="32"/>
          <w:highlight w:val="none"/>
          <w:lang w:bidi="ar"/>
        </w:rPr>
        <w:sectPr>
          <w:pgSz w:w="12240" w:h="15840"/>
          <w:pgMar w:top="1191" w:right="1043" w:bottom="1191" w:left="1043" w:header="720" w:footer="720" w:gutter="0"/>
          <w:pgNumType w:fmt="decimal"/>
          <w:cols w:space="720" w:num="1"/>
          <w:titlePg/>
          <w:docGrid w:linePitch="326" w:charSpace="0"/>
        </w:sectPr>
      </w:pPr>
      <w:bookmarkStart w:id="698" w:name="_Toc31934"/>
      <w:bookmarkStart w:id="699" w:name="_Toc169169460"/>
    </w:p>
    <w:p w14:paraId="206521F6">
      <w:pPr>
        <w:pageBreakBefore/>
        <w:widowControl/>
        <w:autoSpaceDE w:val="0"/>
        <w:adjustRightInd w:val="0"/>
        <w:jc w:val="left"/>
        <w:outlineLvl w:val="2"/>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1</w:t>
      </w:r>
      <w:r>
        <w:rPr>
          <w:rFonts w:hint="eastAsia" w:ascii="宋体" w:hAnsi="宋体" w:eastAsia="宋体" w:cs="宋体"/>
          <w:b/>
          <w:color w:val="auto"/>
          <w:kern w:val="0"/>
          <w:sz w:val="32"/>
          <w:szCs w:val="32"/>
          <w:highlight w:val="none"/>
          <w:lang w:val="en-US" w:eastAsia="zh-CN" w:bidi="ar"/>
        </w:rPr>
        <w:t>4.6</w:t>
      </w:r>
      <w:r>
        <w:rPr>
          <w:rFonts w:hint="eastAsia" w:ascii="宋体" w:hAnsi="宋体" w:eastAsia="宋体" w:cs="宋体"/>
          <w:b/>
          <w:color w:val="auto"/>
          <w:kern w:val="0"/>
          <w:sz w:val="32"/>
          <w:szCs w:val="32"/>
          <w:highlight w:val="none"/>
          <w:lang w:bidi="ar"/>
        </w:rPr>
        <w:t xml:space="preserve"> </w:t>
      </w:r>
      <w:bookmarkEnd w:id="698"/>
      <w:bookmarkEnd w:id="699"/>
      <w:bookmarkStart w:id="700" w:name="_Toc31932"/>
      <w:bookmarkStart w:id="701" w:name="_Toc169169461"/>
      <w:r>
        <w:rPr>
          <w:rFonts w:hint="eastAsia" w:ascii="宋体" w:hAnsi="宋体" w:eastAsia="宋体" w:cs="宋体"/>
          <w:b/>
          <w:color w:val="auto"/>
          <w:kern w:val="0"/>
          <w:sz w:val="32"/>
          <w:szCs w:val="32"/>
          <w:highlight w:val="none"/>
          <w:lang w:bidi="ar"/>
        </w:rPr>
        <w:t>质保期及服务便利性承诺书格式</w:t>
      </w:r>
      <w:bookmarkEnd w:id="700"/>
      <w:bookmarkEnd w:id="701"/>
    </w:p>
    <w:p w14:paraId="2A84AB28">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 xml:space="preserve"> </w:t>
      </w:r>
    </w:p>
    <w:p w14:paraId="48A3C12D">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质保期及服务便利性承诺书</w:t>
      </w:r>
    </w:p>
    <w:tbl>
      <w:tblPr>
        <w:tblStyle w:val="36"/>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8"/>
        <w:gridCol w:w="3637"/>
      </w:tblGrid>
      <w:tr w14:paraId="66CA5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138" w:type="dxa"/>
            <w:tcBorders>
              <w:top w:val="single" w:color="auto" w:sz="4" w:space="0"/>
              <w:left w:val="single" w:color="auto" w:sz="4" w:space="0"/>
              <w:bottom w:val="single" w:color="auto" w:sz="4" w:space="0"/>
              <w:right w:val="single" w:color="auto" w:sz="4" w:space="0"/>
            </w:tcBorders>
            <w:shd w:val="clear" w:color="auto" w:fill="auto"/>
            <w:vAlign w:val="center"/>
          </w:tcPr>
          <w:p w14:paraId="7E045BD2">
            <w:pPr>
              <w:autoSpaceDE w:val="0"/>
              <w:autoSpaceDN w:val="0"/>
              <w:adjustRightInd w:val="0"/>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承诺事项</w:t>
            </w:r>
          </w:p>
        </w:tc>
        <w:tc>
          <w:tcPr>
            <w:tcW w:w="3637" w:type="dxa"/>
            <w:tcBorders>
              <w:top w:val="single" w:color="auto" w:sz="4" w:space="0"/>
              <w:left w:val="single" w:color="auto" w:sz="4" w:space="0"/>
              <w:bottom w:val="single" w:color="auto" w:sz="4" w:space="0"/>
              <w:right w:val="single" w:color="auto" w:sz="4" w:space="0"/>
            </w:tcBorders>
            <w:shd w:val="clear" w:color="auto" w:fill="auto"/>
            <w:vAlign w:val="center"/>
          </w:tcPr>
          <w:p w14:paraId="5D1A1BDC">
            <w:pPr>
              <w:autoSpaceDE w:val="0"/>
              <w:autoSpaceDN w:val="0"/>
              <w:adjustRightInd w:val="0"/>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承诺时间</w:t>
            </w:r>
          </w:p>
        </w:tc>
      </w:tr>
      <w:tr w14:paraId="11DE1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138" w:type="dxa"/>
            <w:tcBorders>
              <w:top w:val="single" w:color="auto" w:sz="4" w:space="0"/>
              <w:left w:val="single" w:color="auto" w:sz="4" w:space="0"/>
              <w:bottom w:val="single" w:color="auto" w:sz="4" w:space="0"/>
              <w:right w:val="single" w:color="auto" w:sz="4" w:space="0"/>
            </w:tcBorders>
            <w:shd w:val="clear" w:color="auto" w:fill="auto"/>
            <w:vAlign w:val="center"/>
          </w:tcPr>
          <w:p w14:paraId="610A2800">
            <w:pPr>
              <w:autoSpaceDE w:val="0"/>
              <w:autoSpaceDN w:val="0"/>
              <w:adjustRightInd w:val="0"/>
              <w:jc w:val="left"/>
              <w:rPr>
                <w:rFonts w:ascii="宋体" w:hAnsi="宋体" w:eastAsia="宋体" w:cs="宋体"/>
                <w:color w:val="auto"/>
                <w:szCs w:val="21"/>
                <w:highlight w:val="none"/>
                <w:shd w:val="clear" w:color="auto" w:fill="FFFFFF"/>
              </w:rPr>
            </w:pPr>
            <w:r>
              <w:rPr>
                <w:rFonts w:hint="eastAsia" w:eastAsia="宋体" w:cs="宋体"/>
                <w:color w:val="auto"/>
                <w:szCs w:val="21"/>
                <w:highlight w:val="none"/>
                <w:lang w:bidi="ar"/>
              </w:rPr>
              <w:t>主要核心部件</w:t>
            </w:r>
            <w:r>
              <w:rPr>
                <w:rFonts w:hint="eastAsia" w:ascii="宋体" w:hAnsi="宋体" w:eastAsia="宋体" w:cs="宋体"/>
                <w:color w:val="auto"/>
                <w:kern w:val="0"/>
                <w:szCs w:val="21"/>
                <w:highlight w:val="none"/>
                <w:lang w:bidi="ar"/>
              </w:rPr>
              <w:t>质保期自车辆及随车设备经招标人</w:t>
            </w:r>
            <w:r>
              <w:rPr>
                <w:rFonts w:hint="eastAsia" w:ascii="宋体" w:hAnsi="宋体" w:eastAsia="宋体" w:cs="宋体"/>
                <w:color w:val="auto"/>
                <w:kern w:val="0"/>
                <w:szCs w:val="21"/>
                <w:highlight w:val="none"/>
                <w:lang w:val="en-US" w:eastAsia="zh-CN" w:bidi="ar"/>
              </w:rPr>
              <w:t>在</w:t>
            </w:r>
            <w:r>
              <w:rPr>
                <w:rFonts w:hint="eastAsia" w:ascii="宋体" w:hAnsi="宋体" w:eastAsia="宋体" w:cs="宋体"/>
                <w:color w:val="auto"/>
                <w:kern w:val="0"/>
                <w:szCs w:val="21"/>
                <w:highlight w:val="none"/>
                <w:lang w:bidi="ar"/>
              </w:rPr>
              <w:t>验收证明上签字确认验收合格之日起</w:t>
            </w:r>
            <w:r>
              <w:rPr>
                <w:rFonts w:hint="eastAsia" w:ascii="宋体" w:hAnsi="宋体" w:eastAsia="宋体" w:cs="宋体"/>
                <w:color w:val="auto"/>
                <w:szCs w:val="21"/>
                <w:highlight w:val="none"/>
                <w:lang w:bidi="ar"/>
              </w:rPr>
              <w:t>为</w:t>
            </w:r>
          </w:p>
        </w:tc>
        <w:tc>
          <w:tcPr>
            <w:tcW w:w="3637" w:type="dxa"/>
            <w:tcBorders>
              <w:top w:val="single" w:color="auto" w:sz="4" w:space="0"/>
              <w:left w:val="single" w:color="auto" w:sz="4" w:space="0"/>
              <w:bottom w:val="single" w:color="auto" w:sz="4" w:space="0"/>
              <w:right w:val="single" w:color="auto" w:sz="4" w:space="0"/>
            </w:tcBorders>
            <w:shd w:val="clear" w:color="auto" w:fill="auto"/>
            <w:vAlign w:val="center"/>
          </w:tcPr>
          <w:p w14:paraId="66233596">
            <w:pPr>
              <w:autoSpaceDE w:val="0"/>
              <w:autoSpaceDN w:val="0"/>
              <w:adjustRightInd w:val="0"/>
              <w:jc w:val="center"/>
              <w:rPr>
                <w:rFonts w:ascii="宋体" w:hAnsi="宋体" w:eastAsia="宋体" w:cs="宋体"/>
                <w:color w:val="auto"/>
                <w:szCs w:val="21"/>
                <w:highlight w:val="none"/>
                <w:shd w:val="clear" w:color="auto" w:fill="FFFFFF"/>
              </w:rPr>
            </w:pP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年</w:t>
            </w:r>
          </w:p>
        </w:tc>
      </w:tr>
      <w:tr w14:paraId="44B2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138" w:type="dxa"/>
            <w:tcBorders>
              <w:top w:val="single" w:color="auto" w:sz="4" w:space="0"/>
              <w:left w:val="single" w:color="auto" w:sz="4" w:space="0"/>
              <w:bottom w:val="single" w:color="auto" w:sz="4" w:space="0"/>
              <w:right w:val="single" w:color="auto" w:sz="4" w:space="0"/>
            </w:tcBorders>
            <w:shd w:val="clear" w:color="auto" w:fill="auto"/>
            <w:vAlign w:val="center"/>
          </w:tcPr>
          <w:p w14:paraId="6255AD06">
            <w:pPr>
              <w:autoSpaceDE w:val="0"/>
              <w:autoSpaceDN w:val="0"/>
              <w:adjustRightInd w:val="0"/>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在合同规定的质保期内，在我司</w:t>
            </w:r>
            <w:r>
              <w:rPr>
                <w:rFonts w:hint="eastAsia" w:ascii="宋体" w:hAnsi="宋体" w:eastAsia="宋体" w:cs="宋体"/>
                <w:color w:val="auto"/>
                <w:szCs w:val="21"/>
                <w:highlight w:val="none"/>
                <w:lang w:bidi="ar"/>
              </w:rPr>
              <w:t>接到招标人的</w:t>
            </w:r>
            <w:r>
              <w:rPr>
                <w:rFonts w:hint="eastAsia" w:ascii="宋体" w:hAnsi="宋体" w:eastAsia="宋体" w:cs="宋体"/>
                <w:color w:val="auto"/>
                <w:kern w:val="0"/>
                <w:szCs w:val="21"/>
                <w:highlight w:val="none"/>
                <w:lang w:bidi="ar"/>
              </w:rPr>
              <w:t>维修通知</w:t>
            </w:r>
            <w:r>
              <w:rPr>
                <w:rFonts w:hint="eastAsia" w:ascii="宋体" w:hAnsi="宋体" w:eastAsia="宋体" w:cs="宋体"/>
                <w:color w:val="auto"/>
                <w:szCs w:val="21"/>
                <w:highlight w:val="none"/>
                <w:lang w:bidi="ar"/>
              </w:rPr>
              <w:t>后响应时间为</w:t>
            </w:r>
          </w:p>
        </w:tc>
        <w:tc>
          <w:tcPr>
            <w:tcW w:w="3637" w:type="dxa"/>
            <w:tcBorders>
              <w:top w:val="single" w:color="auto" w:sz="4" w:space="0"/>
              <w:left w:val="single" w:color="auto" w:sz="4" w:space="0"/>
              <w:bottom w:val="single" w:color="auto" w:sz="4" w:space="0"/>
              <w:right w:val="single" w:color="auto" w:sz="4" w:space="0"/>
            </w:tcBorders>
            <w:shd w:val="clear" w:color="auto" w:fill="auto"/>
            <w:vAlign w:val="center"/>
          </w:tcPr>
          <w:p w14:paraId="26DF2F3F">
            <w:pPr>
              <w:autoSpaceDE w:val="0"/>
              <w:autoSpaceDN w:val="0"/>
              <w:adjustRightInd w:val="0"/>
              <w:jc w:val="center"/>
              <w:rPr>
                <w:rFonts w:ascii="宋体" w:hAnsi="宋体" w:eastAsia="宋体" w:cs="宋体"/>
                <w:color w:val="auto"/>
                <w:szCs w:val="21"/>
                <w:highlight w:val="none"/>
                <w:shd w:val="clear" w:color="auto" w:fill="FFFFFF"/>
              </w:rPr>
            </w:pP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小时内</w:t>
            </w:r>
          </w:p>
        </w:tc>
      </w:tr>
      <w:tr w14:paraId="0FE69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138" w:type="dxa"/>
            <w:tcBorders>
              <w:top w:val="single" w:color="auto" w:sz="4" w:space="0"/>
              <w:left w:val="single" w:color="auto" w:sz="4" w:space="0"/>
              <w:bottom w:val="single" w:color="auto" w:sz="4" w:space="0"/>
              <w:right w:val="single" w:color="auto" w:sz="4" w:space="0"/>
            </w:tcBorders>
            <w:shd w:val="clear" w:color="auto" w:fill="auto"/>
            <w:vAlign w:val="center"/>
          </w:tcPr>
          <w:p w14:paraId="18CC4C62">
            <w:pPr>
              <w:autoSpaceDE w:val="0"/>
              <w:autoSpaceDN w:val="0"/>
              <w:adjustRightInd w:val="0"/>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在合同规定的质保期内，在我司</w:t>
            </w:r>
            <w:r>
              <w:rPr>
                <w:rFonts w:hint="eastAsia" w:ascii="宋体" w:hAnsi="宋体" w:eastAsia="宋体" w:cs="宋体"/>
                <w:color w:val="auto"/>
                <w:szCs w:val="21"/>
                <w:highlight w:val="none"/>
                <w:lang w:bidi="ar"/>
              </w:rPr>
              <w:t>接到招标人的</w:t>
            </w:r>
            <w:r>
              <w:rPr>
                <w:rFonts w:hint="eastAsia" w:ascii="宋体" w:hAnsi="宋体" w:eastAsia="宋体" w:cs="宋体"/>
                <w:color w:val="auto"/>
                <w:kern w:val="0"/>
                <w:szCs w:val="21"/>
                <w:highlight w:val="none"/>
                <w:lang w:bidi="ar"/>
              </w:rPr>
              <w:t>维修通知</w:t>
            </w:r>
            <w:r>
              <w:rPr>
                <w:rFonts w:hint="eastAsia" w:ascii="宋体" w:hAnsi="宋体" w:eastAsia="宋体" w:cs="宋体"/>
                <w:color w:val="auto"/>
                <w:szCs w:val="21"/>
                <w:highlight w:val="none"/>
                <w:lang w:bidi="ar"/>
              </w:rPr>
              <w:t>后到达</w:t>
            </w:r>
            <w:r>
              <w:rPr>
                <w:rFonts w:hint="eastAsia" w:ascii="宋体" w:hAnsi="宋体" w:eastAsia="宋体" w:cs="宋体"/>
                <w:color w:val="auto"/>
                <w:highlight w:val="none"/>
              </w:rPr>
              <w:t>招标人指定地点</w:t>
            </w:r>
            <w:r>
              <w:rPr>
                <w:rFonts w:hint="eastAsia" w:ascii="宋体" w:hAnsi="宋体" w:eastAsia="宋体" w:cs="宋体"/>
                <w:color w:val="auto"/>
                <w:szCs w:val="21"/>
                <w:highlight w:val="none"/>
                <w:lang w:bidi="ar"/>
              </w:rPr>
              <w:t>的时间为</w:t>
            </w:r>
          </w:p>
        </w:tc>
        <w:tc>
          <w:tcPr>
            <w:tcW w:w="3637" w:type="dxa"/>
            <w:tcBorders>
              <w:top w:val="single" w:color="auto" w:sz="4" w:space="0"/>
              <w:left w:val="single" w:color="auto" w:sz="4" w:space="0"/>
              <w:bottom w:val="single" w:color="auto" w:sz="4" w:space="0"/>
              <w:right w:val="single" w:color="auto" w:sz="4" w:space="0"/>
            </w:tcBorders>
            <w:shd w:val="clear" w:color="auto" w:fill="auto"/>
            <w:vAlign w:val="center"/>
          </w:tcPr>
          <w:p w14:paraId="751EC753">
            <w:pPr>
              <w:autoSpaceDE w:val="0"/>
              <w:autoSpaceDN w:val="0"/>
              <w:adjustRightInd w:val="0"/>
              <w:jc w:val="center"/>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小时内</w:t>
            </w:r>
          </w:p>
        </w:tc>
      </w:tr>
    </w:tbl>
    <w:p w14:paraId="4711C0A1">
      <w:pPr>
        <w:autoSpaceDE w:val="0"/>
        <w:autoSpaceDN w:val="0"/>
        <w:adjustRightInd w:val="0"/>
        <w:spacing w:line="360" w:lineRule="auto"/>
        <w:jc w:val="left"/>
        <w:rPr>
          <w:rFonts w:ascii="宋体" w:hAnsi="宋体" w:eastAsia="宋体" w:cs="宋体"/>
          <w:color w:val="auto"/>
          <w:szCs w:val="21"/>
          <w:highlight w:val="none"/>
        </w:rPr>
      </w:pPr>
    </w:p>
    <w:p w14:paraId="02B2856A">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14:paraId="1B009727">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14:paraId="7A107D01">
      <w:pPr>
        <w:autoSpaceDE w:val="0"/>
        <w:autoSpaceDN w:val="0"/>
        <w:adjustRightInd w:val="0"/>
        <w:spacing w:line="360" w:lineRule="auto"/>
        <w:ind w:firstLine="504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2BD1D78C">
      <w:pPr>
        <w:autoSpaceDE w:val="0"/>
        <w:autoSpaceDN w:val="0"/>
        <w:adjustRightInd w:val="0"/>
        <w:spacing w:line="360" w:lineRule="auto"/>
        <w:ind w:firstLine="5040"/>
        <w:rPr>
          <w:rFonts w:ascii="宋体" w:hAnsi="宋体" w:eastAsia="宋体" w:cs="宋体"/>
          <w:color w:val="auto"/>
          <w:sz w:val="24"/>
          <w:szCs w:val="24"/>
          <w:highlight w:val="none"/>
        </w:rPr>
      </w:pPr>
      <w:r>
        <w:rPr>
          <w:rFonts w:hint="eastAsia" w:ascii="宋体" w:hAnsi="宋体" w:eastAsia="宋体" w:cs="宋体"/>
          <w:color w:val="auto"/>
          <w:szCs w:val="21"/>
          <w:highlight w:val="none"/>
          <w:lang w:bidi="ar"/>
        </w:rPr>
        <w:t>日期：   年   月   日</w:t>
      </w:r>
    </w:p>
    <w:p w14:paraId="3A9F1BD7">
      <w:pPr>
        <w:pageBreakBefore/>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702" w:name="_Toc2113"/>
      <w:r>
        <w:rPr>
          <w:rFonts w:hint="eastAsia" w:ascii="宋体" w:hAnsi="宋体" w:eastAsia="宋体" w:cs="宋体"/>
          <w:b/>
          <w:color w:val="auto"/>
          <w:kern w:val="0"/>
          <w:sz w:val="30"/>
          <w:szCs w:val="30"/>
          <w:highlight w:val="none"/>
          <w:lang w:val="en-US" w:eastAsia="zh-CN"/>
        </w:rPr>
        <w:t xml:space="preserve">14.7 </w:t>
      </w:r>
      <w:r>
        <w:rPr>
          <w:rFonts w:hint="eastAsia" w:ascii="宋体" w:hAnsi="宋体" w:eastAsia="宋体" w:cs="宋体"/>
          <w:b/>
          <w:color w:val="auto"/>
          <w:kern w:val="0"/>
          <w:sz w:val="30"/>
          <w:szCs w:val="30"/>
          <w:highlight w:val="none"/>
        </w:rPr>
        <w:t>投标人认为有必要提供的其它材料（不做强制要求）</w:t>
      </w:r>
      <w:bookmarkEnd w:id="688"/>
      <w:bookmarkEnd w:id="689"/>
      <w:bookmarkEnd w:id="690"/>
      <w:bookmarkEnd w:id="691"/>
      <w:bookmarkEnd w:id="692"/>
      <w:bookmarkEnd w:id="693"/>
      <w:bookmarkEnd w:id="694"/>
      <w:bookmarkEnd w:id="702"/>
    </w:p>
    <w:p w14:paraId="633441EC">
      <w:pPr>
        <w:autoSpaceDE w:val="0"/>
        <w:autoSpaceDN w:val="0"/>
        <w:adjustRightInd w:val="0"/>
        <w:jc w:val="left"/>
        <w:rPr>
          <w:rFonts w:ascii="宋体" w:hAnsi="宋体" w:eastAsia="宋体" w:cs="Times New Roman"/>
          <w:color w:val="auto"/>
          <w:kern w:val="0"/>
          <w:sz w:val="24"/>
          <w:szCs w:val="24"/>
          <w:highlight w:val="none"/>
        </w:rPr>
      </w:pPr>
    </w:p>
    <w:p w14:paraId="4CB1B698">
      <w:pPr>
        <w:autoSpaceDE w:val="0"/>
        <w:autoSpaceDN w:val="0"/>
        <w:adjustRightInd w:val="0"/>
        <w:jc w:val="left"/>
        <w:rPr>
          <w:rFonts w:ascii="宋体" w:hAnsi="宋体" w:eastAsia="宋体" w:cs="Times New Roman"/>
          <w:color w:val="auto"/>
          <w:kern w:val="0"/>
          <w:sz w:val="24"/>
          <w:szCs w:val="24"/>
          <w:highlight w:val="none"/>
        </w:rPr>
      </w:pPr>
    </w:p>
    <w:p w14:paraId="0671B92F">
      <w:pPr>
        <w:autoSpaceDE w:val="0"/>
        <w:autoSpaceDN w:val="0"/>
        <w:adjustRightInd w:val="0"/>
        <w:jc w:val="left"/>
        <w:rPr>
          <w:rFonts w:ascii="宋体" w:hAnsi="宋体" w:eastAsia="宋体" w:cs="Times New Roman"/>
          <w:color w:val="auto"/>
          <w:kern w:val="0"/>
          <w:sz w:val="24"/>
          <w:szCs w:val="24"/>
          <w:highlight w:val="none"/>
        </w:rPr>
      </w:pPr>
    </w:p>
    <w:p w14:paraId="3ABE346A">
      <w:pPr>
        <w:autoSpaceDE w:val="0"/>
        <w:autoSpaceDN w:val="0"/>
        <w:adjustRightInd w:val="0"/>
        <w:jc w:val="left"/>
        <w:rPr>
          <w:rFonts w:ascii="宋体" w:hAnsi="宋体" w:eastAsia="宋体" w:cs="Times New Roman"/>
          <w:color w:val="auto"/>
          <w:kern w:val="0"/>
          <w:sz w:val="24"/>
          <w:szCs w:val="24"/>
          <w:highlight w:val="none"/>
        </w:rPr>
      </w:pPr>
    </w:p>
    <w:p w14:paraId="4383CEB3">
      <w:pPr>
        <w:autoSpaceDE w:val="0"/>
        <w:autoSpaceDN w:val="0"/>
        <w:adjustRightInd w:val="0"/>
        <w:jc w:val="left"/>
        <w:rPr>
          <w:rFonts w:ascii="宋体" w:hAnsi="宋体" w:eastAsia="宋体" w:cs="Times New Roman"/>
          <w:color w:val="auto"/>
          <w:kern w:val="0"/>
          <w:sz w:val="24"/>
          <w:szCs w:val="24"/>
          <w:highlight w:val="none"/>
        </w:rPr>
      </w:pPr>
    </w:p>
    <w:p w14:paraId="5B105235">
      <w:pPr>
        <w:autoSpaceDE w:val="0"/>
        <w:autoSpaceDN w:val="0"/>
        <w:adjustRightInd w:val="0"/>
        <w:jc w:val="left"/>
        <w:rPr>
          <w:rFonts w:ascii="宋体" w:hAnsi="宋体" w:eastAsia="宋体" w:cs="Times New Roman"/>
          <w:color w:val="auto"/>
          <w:kern w:val="0"/>
          <w:sz w:val="24"/>
          <w:szCs w:val="24"/>
          <w:highlight w:val="none"/>
        </w:rPr>
      </w:pPr>
    </w:p>
    <w:p w14:paraId="3E594B87">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28901A0D">
      <w:pPr>
        <w:autoSpaceDE w:val="0"/>
        <w:autoSpaceDN w:val="0"/>
        <w:adjustRightInd w:val="0"/>
        <w:jc w:val="left"/>
        <w:rPr>
          <w:rFonts w:ascii="宋体" w:hAnsi="宋体" w:eastAsia="宋体" w:cs="Times New Roman"/>
          <w:color w:val="auto"/>
          <w:kern w:val="0"/>
          <w:sz w:val="24"/>
          <w:szCs w:val="24"/>
          <w:highlight w:val="none"/>
        </w:rPr>
      </w:pPr>
    </w:p>
    <w:p w14:paraId="505C5DA9">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703" w:name="_Toc28845"/>
      <w:bookmarkStart w:id="704" w:name="_Toc142508390"/>
      <w:bookmarkStart w:id="705" w:name="_Toc3113"/>
      <w:bookmarkStart w:id="706" w:name="_Toc25469"/>
      <w:bookmarkStart w:id="707" w:name="_Toc22601_WPSOffice_Level1"/>
      <w:bookmarkStart w:id="708" w:name="_Toc522047402"/>
      <w:bookmarkStart w:id="709" w:name="_Toc521918141"/>
      <w:r>
        <w:rPr>
          <w:rFonts w:hint="eastAsia" w:ascii="宋体" w:hAnsi="宋体" w:eastAsia="宋体" w:cs="宋体"/>
          <w:b/>
          <w:bCs/>
          <w:color w:val="auto"/>
          <w:kern w:val="44"/>
          <w:sz w:val="32"/>
          <w:szCs w:val="32"/>
          <w:highlight w:val="none"/>
          <w:lang w:val="zh-CN"/>
        </w:rPr>
        <w:t>附件一：评标工作大纲</w:t>
      </w:r>
      <w:bookmarkEnd w:id="703"/>
      <w:bookmarkEnd w:id="704"/>
      <w:bookmarkEnd w:id="705"/>
      <w:bookmarkEnd w:id="706"/>
    </w:p>
    <w:p w14:paraId="741FA56A">
      <w:pPr>
        <w:autoSpaceDE w:val="0"/>
        <w:autoSpaceDN w:val="0"/>
        <w:adjustRightInd w:val="0"/>
        <w:spacing w:line="400" w:lineRule="atLeast"/>
        <w:jc w:val="center"/>
        <w:rPr>
          <w:rFonts w:ascii="宋体" w:hAnsi="宋体" w:eastAsia="宋体" w:cs="宋体"/>
          <w:b/>
          <w:bCs/>
          <w:color w:val="auto"/>
          <w:szCs w:val="21"/>
          <w:highlight w:val="none"/>
        </w:rPr>
      </w:pPr>
    </w:p>
    <w:p w14:paraId="3BC01E5B">
      <w:pPr>
        <w:autoSpaceDE w:val="0"/>
        <w:autoSpaceDN w:val="0"/>
        <w:adjustRightInd w:val="0"/>
        <w:spacing w:line="400" w:lineRule="atLeast"/>
        <w:jc w:val="center"/>
        <w:rPr>
          <w:rFonts w:ascii="宋体" w:hAnsi="宋体" w:eastAsia="宋体" w:cs="宋体"/>
          <w:b/>
          <w:bCs/>
          <w:color w:val="auto"/>
          <w:szCs w:val="21"/>
          <w:highlight w:val="none"/>
        </w:rPr>
      </w:pPr>
    </w:p>
    <w:p w14:paraId="426720DB">
      <w:pPr>
        <w:autoSpaceDE w:val="0"/>
        <w:autoSpaceDN w:val="0"/>
        <w:adjustRightInd w:val="0"/>
        <w:spacing w:line="400" w:lineRule="atLeast"/>
        <w:jc w:val="center"/>
        <w:rPr>
          <w:rFonts w:ascii="宋体" w:hAnsi="宋体" w:eastAsia="宋体" w:cs="宋体"/>
          <w:b/>
          <w:bCs/>
          <w:color w:val="auto"/>
          <w:szCs w:val="21"/>
          <w:highlight w:val="none"/>
        </w:rPr>
      </w:pPr>
    </w:p>
    <w:p w14:paraId="13008FB1">
      <w:pPr>
        <w:autoSpaceDE w:val="0"/>
        <w:autoSpaceDN w:val="0"/>
        <w:adjustRightInd w:val="0"/>
        <w:spacing w:line="400" w:lineRule="atLeast"/>
        <w:jc w:val="center"/>
        <w:rPr>
          <w:rFonts w:ascii="宋体" w:hAnsi="宋体" w:eastAsia="宋体" w:cs="宋体"/>
          <w:b/>
          <w:bCs/>
          <w:color w:val="auto"/>
          <w:szCs w:val="21"/>
          <w:highlight w:val="none"/>
        </w:rPr>
      </w:pPr>
    </w:p>
    <w:p w14:paraId="297704F4">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东莞市水务环境投资控股集团管网有限公司2026年自卸汽车采购项目（重新招标）</w:t>
      </w:r>
    </w:p>
    <w:p w14:paraId="6D8B30DF">
      <w:pPr>
        <w:autoSpaceDE w:val="0"/>
        <w:autoSpaceDN w:val="0"/>
        <w:adjustRightInd w:val="0"/>
        <w:spacing w:line="360" w:lineRule="auto"/>
        <w:jc w:val="center"/>
        <w:rPr>
          <w:rFonts w:ascii="宋体" w:hAnsi="宋体" w:eastAsia="宋体" w:cs="宋体"/>
          <w:b/>
          <w:bCs/>
          <w:color w:val="auto"/>
          <w:sz w:val="36"/>
          <w:szCs w:val="36"/>
          <w:highlight w:val="none"/>
        </w:rPr>
      </w:pPr>
      <w:bookmarkStart w:id="710" w:name="_Toc14752_WPSOffice_Level1"/>
      <w:r>
        <w:rPr>
          <w:rFonts w:hint="eastAsia" w:ascii="宋体" w:hAnsi="宋体" w:eastAsia="宋体" w:cs="宋体"/>
          <w:b/>
          <w:bCs/>
          <w:color w:val="auto"/>
          <w:sz w:val="36"/>
          <w:szCs w:val="36"/>
          <w:highlight w:val="none"/>
          <w:lang w:val="zh-CN"/>
        </w:rPr>
        <w:t>（招标编号：GXTZ-ZB-2026第（40）号）</w:t>
      </w:r>
      <w:bookmarkEnd w:id="710"/>
    </w:p>
    <w:p w14:paraId="685C6E94">
      <w:pPr>
        <w:autoSpaceDE w:val="0"/>
        <w:autoSpaceDN w:val="0"/>
        <w:adjustRightInd w:val="0"/>
        <w:spacing w:line="400" w:lineRule="atLeast"/>
        <w:jc w:val="center"/>
        <w:rPr>
          <w:rFonts w:ascii="宋体" w:hAnsi="宋体" w:eastAsia="宋体" w:cs="宋体"/>
          <w:b/>
          <w:bCs/>
          <w:color w:val="auto"/>
          <w:sz w:val="36"/>
          <w:szCs w:val="36"/>
          <w:highlight w:val="none"/>
        </w:rPr>
      </w:pPr>
    </w:p>
    <w:p w14:paraId="0CD2BF04">
      <w:pPr>
        <w:autoSpaceDE w:val="0"/>
        <w:autoSpaceDN w:val="0"/>
        <w:adjustRightInd w:val="0"/>
        <w:spacing w:line="400" w:lineRule="atLeast"/>
        <w:jc w:val="center"/>
        <w:rPr>
          <w:rFonts w:ascii="宋体" w:hAnsi="宋体" w:eastAsia="宋体" w:cs="宋体"/>
          <w:b/>
          <w:bCs/>
          <w:color w:val="auto"/>
          <w:sz w:val="36"/>
          <w:szCs w:val="36"/>
          <w:highlight w:val="none"/>
        </w:rPr>
      </w:pPr>
    </w:p>
    <w:p w14:paraId="126F404C">
      <w:pPr>
        <w:autoSpaceDE w:val="0"/>
        <w:autoSpaceDN w:val="0"/>
        <w:adjustRightInd w:val="0"/>
        <w:spacing w:line="400" w:lineRule="atLeast"/>
        <w:jc w:val="center"/>
        <w:rPr>
          <w:rFonts w:ascii="宋体" w:hAnsi="宋体" w:eastAsia="宋体" w:cs="宋体"/>
          <w:b/>
          <w:bCs/>
          <w:color w:val="auto"/>
          <w:sz w:val="36"/>
          <w:szCs w:val="36"/>
          <w:highlight w:val="none"/>
        </w:rPr>
      </w:pPr>
    </w:p>
    <w:p w14:paraId="5BD6E79F">
      <w:pPr>
        <w:autoSpaceDE w:val="0"/>
        <w:autoSpaceDN w:val="0"/>
        <w:adjustRightInd w:val="0"/>
        <w:spacing w:line="400" w:lineRule="atLeast"/>
        <w:jc w:val="center"/>
        <w:rPr>
          <w:rFonts w:ascii="宋体" w:hAnsi="宋体" w:eastAsia="宋体" w:cs="宋体"/>
          <w:b/>
          <w:bCs/>
          <w:color w:val="auto"/>
          <w:sz w:val="36"/>
          <w:szCs w:val="36"/>
          <w:highlight w:val="none"/>
        </w:rPr>
      </w:pPr>
    </w:p>
    <w:p w14:paraId="015E6366">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711" w:name="_Toc18947_WPSOffice_Level2"/>
      <w:r>
        <w:rPr>
          <w:rFonts w:hint="eastAsia" w:ascii="宋体" w:hAnsi="宋体" w:eastAsia="宋体" w:cs="宋体"/>
          <w:b/>
          <w:bCs/>
          <w:color w:val="auto"/>
          <w:sz w:val="72"/>
          <w:szCs w:val="72"/>
          <w:highlight w:val="none"/>
          <w:lang w:val="zh-CN"/>
        </w:rPr>
        <w:t>评标工作大纲</w:t>
      </w:r>
      <w:bookmarkEnd w:id="711"/>
    </w:p>
    <w:p w14:paraId="2F7A4538">
      <w:pPr>
        <w:autoSpaceDE w:val="0"/>
        <w:autoSpaceDN w:val="0"/>
        <w:adjustRightInd w:val="0"/>
        <w:spacing w:line="400" w:lineRule="atLeast"/>
        <w:jc w:val="center"/>
        <w:rPr>
          <w:rFonts w:ascii="宋体" w:hAnsi="宋体" w:eastAsia="宋体" w:cs="宋体"/>
          <w:b/>
          <w:bCs/>
          <w:color w:val="auto"/>
          <w:sz w:val="36"/>
          <w:szCs w:val="36"/>
          <w:highlight w:val="none"/>
        </w:rPr>
      </w:pPr>
    </w:p>
    <w:p w14:paraId="5FA8E869">
      <w:pPr>
        <w:autoSpaceDE w:val="0"/>
        <w:autoSpaceDN w:val="0"/>
        <w:adjustRightInd w:val="0"/>
        <w:spacing w:line="400" w:lineRule="atLeast"/>
        <w:rPr>
          <w:rFonts w:ascii="宋体" w:hAnsi="宋体" w:eastAsia="宋体" w:cs="宋体"/>
          <w:b/>
          <w:bCs/>
          <w:color w:val="auto"/>
          <w:sz w:val="36"/>
          <w:szCs w:val="36"/>
          <w:highlight w:val="none"/>
        </w:rPr>
      </w:pPr>
    </w:p>
    <w:p w14:paraId="64AAEDCB">
      <w:pPr>
        <w:autoSpaceDE w:val="0"/>
        <w:autoSpaceDN w:val="0"/>
        <w:adjustRightInd w:val="0"/>
        <w:spacing w:line="400" w:lineRule="atLeast"/>
        <w:jc w:val="center"/>
        <w:rPr>
          <w:rFonts w:ascii="宋体" w:hAnsi="宋体" w:eastAsia="宋体" w:cs="宋体"/>
          <w:b/>
          <w:bCs/>
          <w:color w:val="auto"/>
          <w:sz w:val="36"/>
          <w:szCs w:val="36"/>
          <w:highlight w:val="none"/>
        </w:rPr>
      </w:pPr>
    </w:p>
    <w:p w14:paraId="7BF8FB4A">
      <w:pPr>
        <w:autoSpaceDE w:val="0"/>
        <w:autoSpaceDN w:val="0"/>
        <w:adjustRightInd w:val="0"/>
        <w:spacing w:line="400" w:lineRule="atLeast"/>
        <w:jc w:val="center"/>
        <w:rPr>
          <w:rFonts w:ascii="宋体" w:hAnsi="宋体" w:eastAsia="宋体" w:cs="宋体"/>
          <w:b/>
          <w:bCs/>
          <w:color w:val="auto"/>
          <w:sz w:val="36"/>
          <w:szCs w:val="36"/>
          <w:highlight w:val="none"/>
        </w:rPr>
      </w:pPr>
    </w:p>
    <w:p w14:paraId="2EBB69F0">
      <w:pPr>
        <w:autoSpaceDE w:val="0"/>
        <w:autoSpaceDN w:val="0"/>
        <w:adjustRightInd w:val="0"/>
        <w:spacing w:line="400" w:lineRule="atLeast"/>
        <w:jc w:val="center"/>
        <w:rPr>
          <w:rFonts w:ascii="宋体" w:hAnsi="宋体" w:eastAsia="宋体" w:cs="宋体"/>
          <w:b/>
          <w:bCs/>
          <w:color w:val="auto"/>
          <w:sz w:val="36"/>
          <w:szCs w:val="36"/>
          <w:highlight w:val="none"/>
        </w:rPr>
      </w:pPr>
    </w:p>
    <w:p w14:paraId="4FCB090E">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en-US" w:eastAsia="zh-CN"/>
        </w:rPr>
        <w:t>广西同泽工程项目管理股份有限公司</w:t>
      </w:r>
    </w:p>
    <w:p w14:paraId="2A915604">
      <w:pPr>
        <w:autoSpaceDE w:val="0"/>
        <w:autoSpaceDN w:val="0"/>
        <w:adjustRightInd w:val="0"/>
        <w:spacing w:line="400" w:lineRule="atLeast"/>
        <w:jc w:val="center"/>
        <w:rPr>
          <w:rFonts w:ascii="宋体" w:hAnsi="宋体" w:eastAsia="宋体" w:cs="宋体"/>
          <w:b/>
          <w:bCs/>
          <w:color w:val="auto"/>
          <w:sz w:val="36"/>
          <w:szCs w:val="36"/>
          <w:highlight w:val="none"/>
        </w:rPr>
      </w:pPr>
    </w:p>
    <w:p w14:paraId="0E9F2262">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12" w:name="_Toc32395_WPSOffice_Level1"/>
      <w:r>
        <w:rPr>
          <w:rFonts w:hint="eastAsia" w:ascii="宋体" w:hAnsi="宋体" w:eastAsia="宋体" w:cs="宋体"/>
          <w:b/>
          <w:bCs/>
          <w:color w:val="auto"/>
          <w:sz w:val="36"/>
          <w:szCs w:val="36"/>
          <w:highlight w:val="none"/>
          <w:lang w:val="zh-CN"/>
        </w:rPr>
        <w:t>目录</w:t>
      </w:r>
      <w:bookmarkEnd w:id="712"/>
    </w:p>
    <w:p w14:paraId="1670B4AB">
      <w:pPr>
        <w:autoSpaceDE w:val="0"/>
        <w:autoSpaceDN w:val="0"/>
        <w:adjustRightInd w:val="0"/>
        <w:spacing w:line="400" w:lineRule="atLeast"/>
        <w:jc w:val="center"/>
        <w:rPr>
          <w:rFonts w:ascii="宋体" w:hAnsi="宋体" w:eastAsia="宋体" w:cs="宋体"/>
          <w:color w:val="auto"/>
          <w:sz w:val="44"/>
          <w:szCs w:val="44"/>
          <w:highlight w:val="none"/>
        </w:rPr>
      </w:pPr>
    </w:p>
    <w:p w14:paraId="6B20B174">
      <w:pPr>
        <w:autoSpaceDE w:val="0"/>
        <w:autoSpaceDN w:val="0"/>
        <w:adjustRightInd w:val="0"/>
        <w:spacing w:line="360" w:lineRule="auto"/>
        <w:ind w:left="567" w:hanging="567"/>
        <w:rPr>
          <w:rFonts w:ascii="宋体" w:hAnsi="宋体" w:eastAsia="宋体" w:cs="宋体"/>
          <w:color w:val="auto"/>
          <w:szCs w:val="30"/>
          <w:highlight w:val="none"/>
        </w:rPr>
      </w:pPr>
      <w:bookmarkStart w:id="713"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13"/>
    </w:p>
    <w:p w14:paraId="4B46F5F0">
      <w:pPr>
        <w:autoSpaceDE w:val="0"/>
        <w:autoSpaceDN w:val="0"/>
        <w:adjustRightInd w:val="0"/>
        <w:spacing w:line="360" w:lineRule="auto"/>
        <w:ind w:left="567" w:hanging="567"/>
        <w:rPr>
          <w:rFonts w:ascii="宋体" w:hAnsi="宋体" w:eastAsia="宋体" w:cs="宋体"/>
          <w:color w:val="auto"/>
          <w:szCs w:val="30"/>
          <w:highlight w:val="none"/>
        </w:rPr>
      </w:pPr>
      <w:bookmarkStart w:id="714"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14"/>
    </w:p>
    <w:p w14:paraId="29896F2A">
      <w:pPr>
        <w:autoSpaceDE w:val="0"/>
        <w:autoSpaceDN w:val="0"/>
        <w:adjustRightInd w:val="0"/>
        <w:spacing w:line="360" w:lineRule="auto"/>
        <w:ind w:left="567" w:hanging="567"/>
        <w:rPr>
          <w:rFonts w:ascii="宋体" w:hAnsi="宋体" w:eastAsia="宋体" w:cs="宋体"/>
          <w:color w:val="auto"/>
          <w:szCs w:val="30"/>
          <w:highlight w:val="none"/>
        </w:rPr>
      </w:pPr>
      <w:bookmarkStart w:id="715"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15"/>
    </w:p>
    <w:p w14:paraId="02907551">
      <w:pPr>
        <w:autoSpaceDE w:val="0"/>
        <w:autoSpaceDN w:val="0"/>
        <w:adjustRightInd w:val="0"/>
        <w:spacing w:line="360" w:lineRule="auto"/>
        <w:ind w:left="567" w:hanging="567"/>
        <w:rPr>
          <w:rFonts w:ascii="宋体" w:hAnsi="宋体" w:eastAsia="宋体" w:cs="宋体"/>
          <w:color w:val="auto"/>
          <w:szCs w:val="30"/>
          <w:highlight w:val="none"/>
        </w:rPr>
      </w:pPr>
      <w:bookmarkStart w:id="716" w:name="_Toc1206_WPSOffice_Level1"/>
      <w:r>
        <w:rPr>
          <w:rFonts w:hint="eastAsia" w:ascii="宋体" w:hAnsi="宋体" w:eastAsia="宋体" w:cs="宋体"/>
          <w:color w:val="auto"/>
          <w:szCs w:val="30"/>
          <w:highlight w:val="none"/>
        </w:rPr>
        <w:t>四、 比较和评价</w:t>
      </w:r>
      <w:bookmarkEnd w:id="716"/>
    </w:p>
    <w:p w14:paraId="7A95556C">
      <w:pPr>
        <w:autoSpaceDE w:val="0"/>
        <w:autoSpaceDN w:val="0"/>
        <w:adjustRightInd w:val="0"/>
        <w:spacing w:line="360" w:lineRule="auto"/>
        <w:ind w:left="567" w:hanging="567"/>
        <w:rPr>
          <w:rFonts w:ascii="宋体" w:hAnsi="宋体" w:eastAsia="宋体" w:cs="宋体"/>
          <w:color w:val="auto"/>
          <w:szCs w:val="30"/>
          <w:highlight w:val="none"/>
        </w:rPr>
      </w:pPr>
      <w:bookmarkStart w:id="717"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17"/>
    </w:p>
    <w:p w14:paraId="1EFB6263">
      <w:pPr>
        <w:autoSpaceDE w:val="0"/>
        <w:autoSpaceDN w:val="0"/>
        <w:adjustRightInd w:val="0"/>
        <w:spacing w:line="360" w:lineRule="auto"/>
        <w:ind w:left="567" w:hanging="567"/>
        <w:rPr>
          <w:rFonts w:ascii="宋体" w:hAnsi="宋体" w:eastAsia="宋体" w:cs="宋体"/>
          <w:color w:val="auto"/>
          <w:szCs w:val="30"/>
          <w:highlight w:val="none"/>
        </w:rPr>
      </w:pPr>
      <w:bookmarkStart w:id="718"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18"/>
    </w:p>
    <w:p w14:paraId="147887F2">
      <w:pPr>
        <w:autoSpaceDE w:val="0"/>
        <w:autoSpaceDN w:val="0"/>
        <w:adjustRightInd w:val="0"/>
        <w:spacing w:line="360" w:lineRule="auto"/>
        <w:ind w:left="567" w:hanging="567"/>
        <w:rPr>
          <w:rFonts w:ascii="宋体" w:hAnsi="宋体" w:eastAsia="宋体" w:cs="宋体"/>
          <w:color w:val="auto"/>
          <w:szCs w:val="30"/>
          <w:highlight w:val="none"/>
        </w:rPr>
      </w:pPr>
      <w:bookmarkStart w:id="719"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19"/>
    </w:p>
    <w:p w14:paraId="5EBFA739">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5B284EC2">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68A9729E">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5E5814BE">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20"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20"/>
    </w:p>
    <w:p w14:paraId="5AC2A07D">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69E52C9B">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东莞市水务环境投资控股集团管网有限公司2026年自卸汽车采购项目（重新招标）</w:t>
      </w:r>
      <w:r>
        <w:rPr>
          <w:rFonts w:hint="eastAsia" w:ascii="宋体" w:hAnsi="宋体" w:eastAsia="宋体" w:cs="宋体"/>
          <w:color w:val="auto"/>
          <w:szCs w:val="21"/>
          <w:highlight w:val="none"/>
          <w:lang w:val="zh-CN"/>
        </w:rPr>
        <w:t>(招标编号：GXTZ-ZB-2026第（40）号</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7F158779">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0669AAF3">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(广西同泽工程项目管理股份有限公司）组</w:t>
      </w:r>
      <w:r>
        <w:rPr>
          <w:rFonts w:hint="eastAsia" w:ascii="宋体" w:hAnsi="宋体" w:eastAsia="宋体" w:cs="宋体"/>
          <w:color w:val="auto"/>
          <w:szCs w:val="24"/>
          <w:highlight w:val="none"/>
          <w:lang w:val="zh-CN"/>
        </w:rPr>
        <w:t>织评标工作，全过程接受招标人及相关部门的监督、管理和指导。</w:t>
      </w:r>
    </w:p>
    <w:p w14:paraId="1DC36D9B">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027A1E4C">
      <w:pPr>
        <w:numPr>
          <w:ilvl w:val="1"/>
          <w:numId w:val="4"/>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3F7AA1F7">
      <w:pPr>
        <w:autoSpaceDE w:val="0"/>
        <w:autoSpaceDN w:val="0"/>
        <w:adjustRightInd w:val="0"/>
        <w:spacing w:line="360" w:lineRule="auto"/>
        <w:rPr>
          <w:rFonts w:ascii="宋体" w:hAnsi="宋体" w:eastAsia="宋体" w:cs="宋体"/>
          <w:color w:val="auto"/>
          <w:sz w:val="24"/>
          <w:szCs w:val="24"/>
          <w:highlight w:val="none"/>
          <w:lang w:val="zh-CN"/>
        </w:rPr>
      </w:pPr>
    </w:p>
    <w:p w14:paraId="0A2549D1">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29640522">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0A227A1B">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0070AC6D">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1C8C72DB">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31F22575">
      <w:pPr>
        <w:autoSpaceDE w:val="0"/>
        <w:autoSpaceDN w:val="0"/>
        <w:adjustRightInd w:val="0"/>
        <w:spacing w:line="360" w:lineRule="auto"/>
        <w:rPr>
          <w:rFonts w:ascii="宋体" w:hAnsi="宋体" w:eastAsia="宋体" w:cs="宋体"/>
          <w:color w:val="auto"/>
          <w:sz w:val="24"/>
          <w:szCs w:val="24"/>
          <w:highlight w:val="none"/>
          <w:lang w:val="zh-CN"/>
        </w:rPr>
      </w:pPr>
    </w:p>
    <w:p w14:paraId="5152B402">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6402EC9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306417A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3601DC6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2D85032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31378952">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1AB9C187">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0BCF0C1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4A39BA7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62737BB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2E5BA75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0C89A77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3C1F850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5177B205">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48EB2559">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16B61330">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5DB2ED4A">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2840F030">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1AE7C45C">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5D91DF70">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13195F9E">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1456C62B">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1CC46DB9">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790FAD17">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12BC619E">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721" w:name="_Toc19435_WPSOffice_Level1"/>
      <w:r>
        <w:rPr>
          <w:rFonts w:hint="eastAsia" w:ascii="宋体" w:hAnsi="宋体" w:eastAsia="宋体" w:cs="宋体"/>
          <w:b/>
          <w:bCs/>
          <w:color w:val="auto"/>
          <w:sz w:val="28"/>
          <w:szCs w:val="28"/>
          <w:highlight w:val="none"/>
          <w:lang w:val="zh-CN"/>
        </w:rPr>
        <w:t>二、投标文件的初审</w:t>
      </w:r>
      <w:bookmarkEnd w:id="721"/>
    </w:p>
    <w:p w14:paraId="507C5584">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382250D1">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42E360FC">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7F5CBDFB">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12F18065">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5EF3778A">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4BF18A31">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290FD19C">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235F3F70">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szCs w:val="21"/>
          <w:highlight w:val="none"/>
          <w:lang w:val="zh-CN"/>
        </w:rPr>
        <w:t>投标人</w:t>
      </w:r>
      <w:r>
        <w:rPr>
          <w:rFonts w:hint="eastAsia" w:ascii="宋体" w:hAnsi="宋体" w:eastAsia="宋体" w:cs="Times New Roman"/>
          <w:b/>
          <w:bCs/>
          <w:color w:val="auto"/>
          <w:kern w:val="0"/>
          <w:szCs w:val="24"/>
          <w:highlight w:val="none"/>
        </w:rPr>
        <w:t>的综合单价或投标总报价高于本项目采购限价的</w:t>
      </w:r>
      <w:r>
        <w:rPr>
          <w:rFonts w:hint="eastAsia" w:ascii="宋体" w:hAnsi="宋体" w:eastAsia="宋体" w:cs="宋体"/>
          <w:b/>
          <w:bCs/>
          <w:color w:val="auto"/>
          <w:kern w:val="0"/>
          <w:szCs w:val="21"/>
          <w:highlight w:val="none"/>
        </w:rPr>
        <w:t>；</w:t>
      </w:r>
    </w:p>
    <w:p w14:paraId="4CE53CE4">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0971385F">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59D61879">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50DC465B">
      <w:pPr>
        <w:spacing w:line="360" w:lineRule="auto"/>
        <w:ind w:left="527" w:hanging="527" w:hangingChars="250"/>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 xml:space="preserve">7.6  </w:t>
      </w:r>
      <w:r>
        <w:rPr>
          <w:rFonts w:hint="eastAsia" w:ascii="宋体" w:hAnsi="宋体" w:eastAsia="宋体" w:cs="宋体"/>
          <w:b/>
          <w:bCs/>
          <w:color w:val="auto"/>
          <w:kern w:val="0"/>
          <w:szCs w:val="21"/>
          <w:highlight w:val="none"/>
          <w:lang w:val="en-US" w:eastAsia="zh-CN"/>
        </w:rPr>
        <w:t>存在投标产品制造商及其就本项目独家授权销售的经销商同时参与本项目的投标；</w:t>
      </w:r>
    </w:p>
    <w:p w14:paraId="33F8BF2B">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 xml:space="preserve">7.7  </w:t>
      </w:r>
      <w:r>
        <w:rPr>
          <w:rFonts w:hint="eastAsia" w:ascii="宋体" w:hAnsi="宋体" w:eastAsia="宋体" w:cs="宋体"/>
          <w:b/>
          <w:bCs/>
          <w:color w:val="auto"/>
          <w:kern w:val="0"/>
          <w:szCs w:val="21"/>
          <w:highlight w:val="none"/>
        </w:rPr>
        <w:t xml:space="preserve">投标文件未按照招标文件规定要求密封；投标文件无法定代表人或其授权代表签字（或盖私章），或签字人无法定代表人有效授权的；签字盖章不符合招标文件要求的； </w:t>
      </w:r>
    </w:p>
    <w:p w14:paraId="03EB3C35">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8</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4B24A617">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 xml:space="preserve">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5989AECD">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10</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17E502BC">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1</w:t>
      </w:r>
      <w:r>
        <w:rPr>
          <w:rFonts w:ascii="宋体" w:hAnsi="宋体" w:eastAsia="宋体" w:cs="Times New Roman"/>
          <w:b/>
          <w:color w:val="auto"/>
          <w:kern w:val="0"/>
          <w:szCs w:val="21"/>
          <w:highlight w:val="none"/>
        </w:rPr>
        <w:t xml:space="preserve">  未填写或虚假填写《用户需求偏离表》的；</w:t>
      </w:r>
    </w:p>
    <w:p w14:paraId="7B989251">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2</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208087BF">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4DB3DE54">
      <w:pPr>
        <w:spacing w:line="360" w:lineRule="auto"/>
        <w:ind w:left="480"/>
        <w:rPr>
          <w:rFonts w:ascii="宋体" w:hAnsi="宋体" w:eastAsia="宋体" w:cs="宋体"/>
          <w:b/>
          <w:color w:val="auto"/>
          <w:kern w:val="0"/>
          <w:szCs w:val="21"/>
          <w:highlight w:val="none"/>
        </w:rPr>
      </w:pPr>
    </w:p>
    <w:p w14:paraId="5948D83F">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722" w:name="_Toc4109_WPSOffice_Level1"/>
      <w:r>
        <w:rPr>
          <w:rFonts w:hint="eastAsia" w:ascii="宋体" w:hAnsi="宋体" w:eastAsia="宋体" w:cs="宋体"/>
          <w:b/>
          <w:bCs/>
          <w:color w:val="auto"/>
          <w:sz w:val="28"/>
          <w:szCs w:val="28"/>
          <w:highlight w:val="none"/>
          <w:lang w:val="zh-CN"/>
        </w:rPr>
        <w:t>三、澄清有关问题</w:t>
      </w:r>
      <w:bookmarkEnd w:id="722"/>
    </w:p>
    <w:p w14:paraId="22C58DB9">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2B5DF921">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6B6AD3F6">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6605AAF7">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365D28AE">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1A2890D6">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5CD0541F">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723C2EC5">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）投标报价表内投标总报价金额与按综合单价计算的总金额不一致的，以综合单价计算结果为准，综合单价金额小数点有明显错位的，应以总价为准，并修正综合单价；</w:t>
      </w:r>
    </w:p>
    <w:p w14:paraId="42993FB6">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）综合单价明细表内的合计金额与投标报价表内综合单价金额不一致的，以投标报价表内综合单价为准，并同比例修正综合单价明细表内单价；</w:t>
      </w:r>
    </w:p>
    <w:p w14:paraId="5EBD2BB9">
      <w:pPr>
        <w:autoSpaceDE/>
        <w:autoSpaceDN/>
        <w:adjustRightInd/>
        <w:spacing w:line="360" w:lineRule="auto"/>
        <w:ind w:left="0"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D</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37AF65AB">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5310E40B">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61E65366">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723" w:name="_Toc8518_WPSOffice_Level1"/>
    </w:p>
    <w:p w14:paraId="65220D14">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723"/>
    </w:p>
    <w:p w14:paraId="535F6A92">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7F46A2F6">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75BE74D8">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23452E16">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74A5602D">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0E07CB18">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483C2B0A">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5AC99CC3">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4ECF0E8E">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5300E156">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7D7A5998">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737CED6E">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5A11C9E3">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6C41EEF5">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70A9335B">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7CAB3D97">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14F39F96">
      <w:pPr>
        <w:autoSpaceDE w:val="0"/>
        <w:autoSpaceDN w:val="0"/>
        <w:adjustRightInd w:val="0"/>
        <w:spacing w:line="360" w:lineRule="auto"/>
        <w:rPr>
          <w:rFonts w:ascii="宋体" w:hAnsi="宋体" w:eastAsia="宋体" w:cs="宋体"/>
          <w:color w:val="auto"/>
          <w:szCs w:val="24"/>
          <w:highlight w:val="none"/>
          <w:lang w:val="zh-CN"/>
        </w:rPr>
      </w:pPr>
    </w:p>
    <w:p w14:paraId="6782533A">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6"/>
        <w:tblW w:w="103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7"/>
        <w:gridCol w:w="5173"/>
      </w:tblGrid>
      <w:tr w14:paraId="7A9F7E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6E80F357">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5173" w:type="dxa"/>
            <w:tcBorders>
              <w:top w:val="single" w:color="auto" w:sz="4" w:space="0"/>
              <w:left w:val="single" w:color="auto" w:sz="4" w:space="0"/>
              <w:bottom w:val="single" w:color="auto" w:sz="4" w:space="0"/>
              <w:right w:val="single" w:color="auto" w:sz="4" w:space="0"/>
            </w:tcBorders>
            <w:vAlign w:val="center"/>
          </w:tcPr>
          <w:p w14:paraId="28C15A14">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4D5111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41EF92B6">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5D7125BF">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val="0"/>
                <w:bCs/>
                <w:color w:val="auto"/>
                <w:szCs w:val="21"/>
                <w:highlight w:val="none"/>
                <w:lang w:val="en-US" w:eastAsia="zh-CN" w:bidi="ar"/>
              </w:rPr>
              <w:t>25</w:t>
            </w:r>
            <w:r>
              <w:rPr>
                <w:rFonts w:hint="eastAsia" w:ascii="宋体" w:hAnsi="宋体" w:eastAsia="宋体" w:cs="宋体"/>
                <w:b w:val="0"/>
                <w:bCs/>
                <w:color w:val="auto"/>
                <w:szCs w:val="21"/>
                <w:highlight w:val="none"/>
                <w:lang w:bidi="ar"/>
              </w:rPr>
              <w:t>分</w:t>
            </w:r>
          </w:p>
        </w:tc>
      </w:tr>
      <w:tr w14:paraId="704A6D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17FC6880">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6FD2533F">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val="0"/>
                <w:bCs/>
                <w:color w:val="auto"/>
                <w:szCs w:val="21"/>
                <w:highlight w:val="none"/>
                <w:lang w:val="en-US" w:eastAsia="zh-CN" w:bidi="ar"/>
              </w:rPr>
              <w:t>45</w:t>
            </w:r>
            <w:r>
              <w:rPr>
                <w:rFonts w:hint="eastAsia" w:ascii="宋体" w:hAnsi="宋体" w:eastAsia="宋体" w:cs="宋体"/>
                <w:b w:val="0"/>
                <w:bCs/>
                <w:color w:val="auto"/>
                <w:szCs w:val="21"/>
                <w:highlight w:val="none"/>
                <w:lang w:bidi="ar"/>
              </w:rPr>
              <w:t>分</w:t>
            </w:r>
          </w:p>
        </w:tc>
      </w:tr>
      <w:tr w14:paraId="308894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6F13162E">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75CCD02E">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val="0"/>
                <w:bCs/>
                <w:color w:val="auto"/>
                <w:szCs w:val="21"/>
                <w:highlight w:val="none"/>
                <w:lang w:val="en-US" w:eastAsia="zh-CN" w:bidi="ar"/>
              </w:rPr>
              <w:t>3</w:t>
            </w:r>
            <w:r>
              <w:rPr>
                <w:rFonts w:hint="eastAsia" w:ascii="宋体" w:hAnsi="宋体" w:eastAsia="宋体" w:cs="宋体"/>
                <w:b w:val="0"/>
                <w:bCs/>
                <w:color w:val="auto"/>
                <w:szCs w:val="21"/>
                <w:highlight w:val="none"/>
                <w:lang w:bidi="ar"/>
              </w:rPr>
              <w:t>0分</w:t>
            </w:r>
          </w:p>
        </w:tc>
      </w:tr>
    </w:tbl>
    <w:p w14:paraId="745BD444">
      <w:pPr>
        <w:tabs>
          <w:tab w:val="left" w:pos="585"/>
        </w:tabs>
        <w:autoSpaceDE w:val="0"/>
        <w:autoSpaceDN w:val="0"/>
        <w:adjustRightInd w:val="0"/>
        <w:spacing w:line="360" w:lineRule="auto"/>
        <w:rPr>
          <w:rFonts w:ascii="宋体" w:hAnsi="宋体" w:eastAsia="宋体" w:cs="宋体"/>
          <w:b/>
          <w:color w:val="auto"/>
          <w:szCs w:val="21"/>
          <w:highlight w:val="none"/>
        </w:rPr>
      </w:pPr>
      <w:bookmarkStart w:id="724" w:name="_Toc18349_WPSOffice_Level2"/>
    </w:p>
    <w:p w14:paraId="541819E6">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w:t>
      </w:r>
      <w:bookmarkEnd w:id="724"/>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4"/>
        <w:gridCol w:w="7655"/>
        <w:gridCol w:w="907"/>
      </w:tblGrid>
      <w:tr w14:paraId="4710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74" w:type="dxa"/>
            <w:tcBorders>
              <w:top w:val="single" w:color="auto" w:sz="4" w:space="0"/>
              <w:left w:val="single" w:color="auto" w:sz="4" w:space="0"/>
              <w:bottom w:val="single" w:color="auto" w:sz="4" w:space="0"/>
              <w:right w:val="single" w:color="auto" w:sz="4" w:space="0"/>
            </w:tcBorders>
            <w:vAlign w:val="bottom"/>
          </w:tcPr>
          <w:p w14:paraId="1C4094AB">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bottom"/>
          </w:tcPr>
          <w:p w14:paraId="053BB3B6">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5" w:type="dxa"/>
            <w:tcBorders>
              <w:top w:val="single" w:color="auto" w:sz="4" w:space="0"/>
              <w:left w:val="single" w:color="auto" w:sz="4" w:space="0"/>
              <w:bottom w:val="single" w:color="auto" w:sz="4" w:space="0"/>
              <w:right w:val="single" w:color="auto" w:sz="4" w:space="0"/>
            </w:tcBorders>
            <w:vAlign w:val="bottom"/>
          </w:tcPr>
          <w:p w14:paraId="0584029C">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bottom"/>
          </w:tcPr>
          <w:p w14:paraId="490C0E3B">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69EA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01E15F22">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1134" w:type="dxa"/>
            <w:tcBorders>
              <w:top w:val="single" w:color="auto" w:sz="4" w:space="0"/>
              <w:left w:val="single" w:color="auto" w:sz="4" w:space="0"/>
              <w:bottom w:val="single" w:color="auto" w:sz="4" w:space="0"/>
              <w:right w:val="single" w:color="auto" w:sz="4" w:space="0"/>
            </w:tcBorders>
            <w:vAlign w:val="center"/>
          </w:tcPr>
          <w:p w14:paraId="3D51F355">
            <w:pPr>
              <w:autoSpaceDE w:val="0"/>
              <w:autoSpaceDN w:val="0"/>
              <w:spacing w:line="400" w:lineRule="exact"/>
              <w:jc w:val="center"/>
              <w:rPr>
                <w:rFonts w:ascii="宋体" w:hAnsi="宋体" w:eastAsia="宋体" w:cs="Times New Roman"/>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7655" w:type="dxa"/>
            <w:tcBorders>
              <w:top w:val="single" w:color="auto" w:sz="4" w:space="0"/>
              <w:left w:val="single" w:color="auto" w:sz="4" w:space="0"/>
              <w:bottom w:val="single" w:color="auto" w:sz="4" w:space="0"/>
              <w:right w:val="single" w:color="auto" w:sz="4" w:space="0"/>
            </w:tcBorders>
            <w:vAlign w:val="center"/>
          </w:tcPr>
          <w:p w14:paraId="51FFD089">
            <w:pPr>
              <w:autoSpaceDE w:val="0"/>
              <w:autoSpaceDN w:val="0"/>
              <w:spacing w:line="400" w:lineRule="exact"/>
              <w:jc w:val="left"/>
              <w:rPr>
                <w:rFonts w:hint="eastAsia" w:ascii="宋体" w:hAnsi="宋体" w:eastAsia="宋体" w:cs="Times New Roman"/>
                <w:b w:val="0"/>
                <w:bCs/>
                <w:color w:val="auto"/>
                <w:kern w:val="0"/>
                <w:szCs w:val="21"/>
                <w:highlight w:val="none"/>
                <w:lang w:val="zh-CN"/>
              </w:rPr>
            </w:pPr>
            <w:r>
              <w:rPr>
                <w:rFonts w:hint="eastAsia" w:ascii="宋体" w:hAnsi="宋体" w:eastAsia="宋体" w:cs="Times New Roman"/>
                <w:b w:val="0"/>
                <w:bCs/>
                <w:color w:val="auto"/>
                <w:kern w:val="0"/>
                <w:szCs w:val="21"/>
                <w:highlight w:val="none"/>
                <w:lang w:val="zh-CN"/>
              </w:rPr>
              <w:t>投标人202</w:t>
            </w:r>
            <w:r>
              <w:rPr>
                <w:rFonts w:hint="eastAsia" w:ascii="宋体" w:hAnsi="宋体" w:eastAsia="宋体" w:cs="Times New Roman"/>
                <w:b w:val="0"/>
                <w:bCs/>
                <w:color w:val="auto"/>
                <w:kern w:val="0"/>
                <w:szCs w:val="21"/>
                <w:highlight w:val="none"/>
                <w:lang w:val="en-US" w:eastAsia="zh-CN"/>
              </w:rPr>
              <w:t>2</w:t>
            </w:r>
            <w:r>
              <w:rPr>
                <w:rFonts w:hint="eastAsia" w:ascii="宋体" w:hAnsi="宋体" w:eastAsia="宋体" w:cs="Times New Roman"/>
                <w:b w:val="0"/>
                <w:bCs/>
                <w:color w:val="auto"/>
                <w:kern w:val="0"/>
                <w:szCs w:val="21"/>
                <w:highlight w:val="none"/>
                <w:lang w:val="zh-CN"/>
              </w:rPr>
              <w:t>年-202</w:t>
            </w:r>
            <w:r>
              <w:rPr>
                <w:rFonts w:hint="eastAsia" w:ascii="宋体" w:hAnsi="宋体" w:eastAsia="宋体" w:cs="Times New Roman"/>
                <w:b w:val="0"/>
                <w:bCs/>
                <w:color w:val="auto"/>
                <w:kern w:val="0"/>
                <w:szCs w:val="21"/>
                <w:highlight w:val="none"/>
                <w:lang w:val="en-US" w:eastAsia="zh-CN"/>
              </w:rPr>
              <w:t>4</w:t>
            </w:r>
            <w:r>
              <w:rPr>
                <w:rFonts w:hint="eastAsia" w:ascii="宋体" w:hAnsi="宋体" w:eastAsia="宋体" w:cs="Times New Roman"/>
                <w:b w:val="0"/>
                <w:bCs/>
                <w:color w:val="auto"/>
                <w:kern w:val="0"/>
                <w:szCs w:val="21"/>
                <w:highlight w:val="none"/>
                <w:lang w:val="zh-CN"/>
              </w:rPr>
              <w:t>年三个年度，每具有1个年度盈利的得1分，满分3分。</w:t>
            </w:r>
          </w:p>
          <w:p w14:paraId="31F0CAA9">
            <w:pPr>
              <w:autoSpaceDE w:val="0"/>
              <w:autoSpaceDN w:val="0"/>
              <w:spacing w:line="400" w:lineRule="exact"/>
              <w:jc w:val="left"/>
              <w:rPr>
                <w:rFonts w:ascii="宋体" w:hAnsi="宋体" w:eastAsia="宋体" w:cs="Times New Roman"/>
                <w:b/>
                <w:color w:val="auto"/>
                <w:kern w:val="0"/>
                <w:szCs w:val="21"/>
                <w:highlight w:val="none"/>
                <w:lang w:val="zh-CN"/>
              </w:rPr>
            </w:pPr>
            <w:r>
              <w:rPr>
                <w:rFonts w:hint="eastAsia" w:ascii="宋体" w:hAnsi="宋体" w:eastAsia="宋体" w:cs="Times New Roman"/>
                <w:b/>
                <w:color w:val="auto"/>
                <w:kern w:val="0"/>
                <w:szCs w:val="21"/>
                <w:highlight w:val="none"/>
                <w:lang w:val="en-US" w:eastAsia="zh-CN"/>
              </w:rPr>
              <w:t>备</w:t>
            </w:r>
            <w:r>
              <w:rPr>
                <w:rFonts w:hint="eastAsia" w:ascii="宋体" w:hAnsi="宋体" w:eastAsia="宋体" w:cs="Times New Roman"/>
                <w:b/>
                <w:color w:val="auto"/>
                <w:kern w:val="0"/>
                <w:szCs w:val="21"/>
                <w:highlight w:val="none"/>
                <w:lang w:val="zh-CN"/>
              </w:rPr>
              <w:t>注：盈利指净利润为正数（非零、非负数），投标人应提供202</w:t>
            </w:r>
            <w:r>
              <w:rPr>
                <w:rFonts w:hint="eastAsia" w:ascii="宋体" w:hAnsi="宋体" w:eastAsia="宋体" w:cs="Times New Roman"/>
                <w:b/>
                <w:color w:val="auto"/>
                <w:kern w:val="0"/>
                <w:szCs w:val="21"/>
                <w:highlight w:val="none"/>
                <w:lang w:val="en-US" w:eastAsia="zh-CN"/>
              </w:rPr>
              <w:t>2</w:t>
            </w:r>
            <w:r>
              <w:rPr>
                <w:rFonts w:hint="eastAsia" w:ascii="宋体" w:hAnsi="宋体" w:eastAsia="宋体" w:cs="Times New Roman"/>
                <w:b/>
                <w:color w:val="auto"/>
                <w:kern w:val="0"/>
                <w:szCs w:val="21"/>
                <w:highlight w:val="none"/>
                <w:lang w:val="zh-CN"/>
              </w:rPr>
              <w:t>年、202</w:t>
            </w:r>
            <w:r>
              <w:rPr>
                <w:rFonts w:hint="eastAsia" w:ascii="宋体" w:hAnsi="宋体" w:eastAsia="宋体" w:cs="Times New Roman"/>
                <w:b/>
                <w:color w:val="auto"/>
                <w:kern w:val="0"/>
                <w:szCs w:val="21"/>
                <w:highlight w:val="none"/>
                <w:lang w:val="en-US" w:eastAsia="zh-CN"/>
              </w:rPr>
              <w:t>3</w:t>
            </w:r>
            <w:r>
              <w:rPr>
                <w:rFonts w:hint="eastAsia" w:ascii="宋体" w:hAnsi="宋体" w:eastAsia="宋体" w:cs="Times New Roman"/>
                <w:b/>
                <w:color w:val="auto"/>
                <w:kern w:val="0"/>
                <w:szCs w:val="21"/>
                <w:highlight w:val="none"/>
                <w:lang w:val="zh-CN"/>
              </w:rPr>
              <w:t>年、202</w:t>
            </w:r>
            <w:r>
              <w:rPr>
                <w:rFonts w:hint="eastAsia" w:ascii="宋体" w:hAnsi="宋体" w:eastAsia="宋体" w:cs="Times New Roman"/>
                <w:b/>
                <w:color w:val="auto"/>
                <w:kern w:val="0"/>
                <w:szCs w:val="21"/>
                <w:highlight w:val="none"/>
                <w:lang w:val="en-US" w:eastAsia="zh-CN"/>
              </w:rPr>
              <w:t>4</w:t>
            </w:r>
            <w:r>
              <w:rPr>
                <w:rFonts w:hint="eastAsia" w:ascii="宋体" w:hAnsi="宋体" w:eastAsia="宋体" w:cs="Times New Roman"/>
                <w:b/>
                <w:color w:val="auto"/>
                <w:kern w:val="0"/>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907" w:type="dxa"/>
            <w:tcBorders>
              <w:top w:val="single" w:color="auto" w:sz="4" w:space="0"/>
              <w:left w:val="single" w:color="auto" w:sz="4" w:space="0"/>
              <w:bottom w:val="single" w:color="auto" w:sz="4" w:space="0"/>
              <w:right w:val="single" w:color="auto" w:sz="4" w:space="0"/>
            </w:tcBorders>
            <w:vAlign w:val="center"/>
          </w:tcPr>
          <w:p w14:paraId="01CABA1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Times New Roman"/>
                <w:b w:val="0"/>
                <w:bCs/>
                <w:color w:val="auto"/>
                <w:kern w:val="0"/>
                <w:szCs w:val="21"/>
                <w:highlight w:val="none"/>
                <w:lang w:val="zh-CN"/>
              </w:rPr>
              <w:t>3分</w:t>
            </w:r>
          </w:p>
        </w:tc>
      </w:tr>
      <w:tr w14:paraId="025D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227005F7">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1134" w:type="dxa"/>
            <w:tcBorders>
              <w:top w:val="single" w:color="auto" w:sz="4" w:space="0"/>
              <w:left w:val="single" w:color="auto" w:sz="4" w:space="0"/>
              <w:bottom w:val="single" w:color="auto" w:sz="4" w:space="0"/>
              <w:right w:val="single" w:color="auto" w:sz="4" w:space="0"/>
            </w:tcBorders>
            <w:vAlign w:val="center"/>
          </w:tcPr>
          <w:p w14:paraId="15856AA7">
            <w:pPr>
              <w:autoSpaceDE w:val="0"/>
              <w:autoSpaceDN w:val="0"/>
              <w:spacing w:line="400" w:lineRule="exact"/>
              <w:jc w:val="center"/>
              <w:rPr>
                <w:rFonts w:ascii="宋体" w:hAnsi="宋体" w:eastAsia="宋体" w:cs="宋体"/>
                <w:color w:val="auto"/>
                <w:kern w:val="0"/>
                <w:szCs w:val="21"/>
                <w:highlight w:val="none"/>
                <w:lang w:val="zh-CN"/>
              </w:rPr>
            </w:pPr>
            <w:r>
              <w:rPr>
                <w:rFonts w:hint="eastAsia" w:ascii="宋体" w:hAnsi="宋体" w:eastAsia="宋体" w:cs="宋体"/>
                <w:color w:val="auto"/>
                <w:sz w:val="21"/>
                <w:szCs w:val="21"/>
                <w:highlight w:val="none"/>
              </w:rPr>
              <w:t>标准化程度</w:t>
            </w:r>
          </w:p>
        </w:tc>
        <w:tc>
          <w:tcPr>
            <w:tcW w:w="7655" w:type="dxa"/>
            <w:tcBorders>
              <w:top w:val="single" w:color="auto" w:sz="4" w:space="0"/>
              <w:left w:val="single" w:color="auto" w:sz="4" w:space="0"/>
              <w:bottom w:val="single" w:color="auto" w:sz="4" w:space="0"/>
              <w:right w:val="single" w:color="auto" w:sz="4" w:space="0"/>
            </w:tcBorders>
            <w:vAlign w:val="center"/>
          </w:tcPr>
          <w:p w14:paraId="5D266F54">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Cs w:val="21"/>
                <w:highlight w:val="none"/>
                <w:lang w:bidi="ar"/>
              </w:rPr>
              <w:t>投标产品的制造商</w:t>
            </w:r>
            <w:r>
              <w:rPr>
                <w:rFonts w:hint="eastAsia" w:ascii="宋体" w:hAnsi="宋体" w:eastAsia="宋体" w:cs="宋体"/>
                <w:color w:val="auto"/>
                <w:sz w:val="21"/>
                <w:szCs w:val="21"/>
                <w:highlight w:val="none"/>
              </w:rPr>
              <w:t>具有有效期内的ISO9001质量管理体系认证证书得1分；</w:t>
            </w:r>
          </w:p>
          <w:p w14:paraId="154CD88A">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Cs w:val="21"/>
                <w:highlight w:val="none"/>
                <w:lang w:bidi="ar"/>
              </w:rPr>
              <w:t>投标产品的制造商</w:t>
            </w:r>
            <w:r>
              <w:rPr>
                <w:rFonts w:hint="eastAsia" w:ascii="宋体" w:hAnsi="宋体" w:eastAsia="宋体" w:cs="宋体"/>
                <w:color w:val="auto"/>
                <w:sz w:val="21"/>
                <w:szCs w:val="21"/>
                <w:highlight w:val="none"/>
              </w:rPr>
              <w:t>具有有效期内的ISO14001环境管理体系认证证书得1分；</w:t>
            </w:r>
          </w:p>
          <w:p w14:paraId="47CCD2B6">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Cs w:val="21"/>
                <w:highlight w:val="none"/>
                <w:lang w:bidi="ar"/>
              </w:rPr>
              <w:t>投标产品的制造商</w:t>
            </w:r>
            <w:r>
              <w:rPr>
                <w:rFonts w:hint="eastAsia" w:ascii="宋体" w:hAnsi="宋体" w:eastAsia="宋体" w:cs="宋体"/>
                <w:color w:val="auto"/>
                <w:sz w:val="21"/>
                <w:szCs w:val="21"/>
                <w:highlight w:val="none"/>
              </w:rPr>
              <w:t>具有有效期内的OHSAS18001（或GB/T45001-2020，或ISO45001）职业健康安全管理体系认证证书得1分。</w:t>
            </w:r>
          </w:p>
          <w:p w14:paraId="1D473862">
            <w:pPr>
              <w:keepNext w:val="0"/>
              <w:keepLines w:val="0"/>
              <w:suppressLineNumbers w:val="0"/>
              <w:snapToGrid w:val="0"/>
              <w:spacing w:before="0" w:beforeAutospacing="0" w:after="0" w:afterAutospacing="0" w:line="360" w:lineRule="auto"/>
              <w:ind w:left="0" w:right="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1EF85C83">
            <w:pPr>
              <w:autoSpaceDE w:val="0"/>
              <w:autoSpaceDN w:val="0"/>
              <w:adjustRightInd w:val="0"/>
              <w:snapToGrid w:val="0"/>
              <w:spacing w:line="360" w:lineRule="auto"/>
              <w:jc w:val="left"/>
              <w:rPr>
                <w:rFonts w:ascii="宋体" w:hAnsi="宋体" w:eastAsia="宋体" w:cs="Times New Roman"/>
                <w:b/>
                <w:color w:val="auto"/>
                <w:kern w:val="0"/>
                <w:sz w:val="24"/>
                <w:szCs w:val="24"/>
                <w:highlight w:val="none"/>
              </w:rPr>
            </w:pPr>
            <w:r>
              <w:rPr>
                <w:rFonts w:hint="eastAsia" w:ascii="宋体" w:hAnsi="宋体" w:eastAsia="宋体" w:cs="宋体"/>
                <w:b/>
                <w:color w:val="auto"/>
                <w:sz w:val="21"/>
                <w:szCs w:val="21"/>
                <w:highlight w:val="none"/>
              </w:rPr>
              <w:t>投标人应提供上述有效证书复印件及能显示证书有效状态的全国认证认可信息公共服务平台（http://cx.cnca.cn/）查询结果凭证{凭证界面需显示有“全国认证认可信息公共服务平台”或“认证证书（需显示网址cx.cnca.cn）”}，否则不得分。</w:t>
            </w:r>
          </w:p>
        </w:tc>
        <w:tc>
          <w:tcPr>
            <w:tcW w:w="907" w:type="dxa"/>
            <w:tcBorders>
              <w:top w:val="single" w:color="auto" w:sz="4" w:space="0"/>
              <w:left w:val="single" w:color="auto" w:sz="4" w:space="0"/>
              <w:bottom w:val="single" w:color="auto" w:sz="4" w:space="0"/>
              <w:right w:val="single" w:color="auto" w:sz="4" w:space="0"/>
            </w:tcBorders>
            <w:vAlign w:val="center"/>
          </w:tcPr>
          <w:p w14:paraId="51974CCA">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14:paraId="4375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75DDEF2E">
            <w:pPr>
              <w:autoSpaceDE w:val="0"/>
              <w:autoSpaceDN w:val="0"/>
              <w:adjustRightInd w:val="0"/>
              <w:snapToGrid w:val="0"/>
              <w:spacing w:line="360" w:lineRule="auto"/>
              <w:jc w:val="center"/>
              <w:rPr>
                <w:rFonts w:ascii="宋体" w:hAnsi="宋体" w:eastAsia="宋体" w:cs="宋体"/>
                <w:color w:val="auto"/>
                <w:kern w:val="0"/>
                <w:szCs w:val="21"/>
                <w:highlight w:val="none"/>
              </w:rPr>
            </w:pPr>
            <w:bookmarkStart w:id="725" w:name="_Hlk104987354"/>
            <w:r>
              <w:rPr>
                <w:rFonts w:hint="eastAsia" w:ascii="宋体" w:hAnsi="宋体" w:eastAsia="宋体" w:cs="宋体"/>
                <w:color w:val="auto"/>
                <w:szCs w:val="21"/>
                <w:highlight w:val="none"/>
                <w:lang w:bidi="ar"/>
              </w:rPr>
              <w:t>3</w:t>
            </w:r>
          </w:p>
        </w:tc>
        <w:tc>
          <w:tcPr>
            <w:tcW w:w="1134" w:type="dxa"/>
            <w:tcBorders>
              <w:top w:val="single" w:color="auto" w:sz="4" w:space="0"/>
              <w:left w:val="single" w:color="auto" w:sz="4" w:space="0"/>
              <w:bottom w:val="single" w:color="auto" w:sz="4" w:space="0"/>
              <w:right w:val="single" w:color="auto" w:sz="4" w:space="0"/>
            </w:tcBorders>
            <w:vAlign w:val="center"/>
          </w:tcPr>
          <w:p w14:paraId="5B256CB8">
            <w:pPr>
              <w:autoSpaceDE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业绩</w:t>
            </w:r>
          </w:p>
        </w:tc>
        <w:tc>
          <w:tcPr>
            <w:tcW w:w="7655" w:type="dxa"/>
            <w:tcBorders>
              <w:top w:val="single" w:color="auto" w:sz="4" w:space="0"/>
              <w:left w:val="single" w:color="auto" w:sz="4" w:space="0"/>
              <w:bottom w:val="single" w:color="auto" w:sz="4" w:space="0"/>
              <w:right w:val="single" w:color="auto" w:sz="4" w:space="0"/>
            </w:tcBorders>
            <w:vAlign w:val="center"/>
          </w:tcPr>
          <w:p w14:paraId="2C15250B">
            <w:pPr>
              <w:pStyle w:val="32"/>
              <w:widowControl w:val="0"/>
              <w:autoSpaceDE w:val="0"/>
              <w:snapToGrid w:val="0"/>
              <w:spacing w:before="0" w:beforeAutospacing="0" w:after="0" w:afterAutospacing="0" w:line="360" w:lineRule="auto"/>
              <w:jc w:val="both"/>
              <w:rPr>
                <w:rFonts w:hint="eastAsia" w:eastAsia="宋体" w:cs="宋体"/>
                <w:color w:val="auto"/>
                <w:sz w:val="21"/>
                <w:szCs w:val="21"/>
                <w:highlight w:val="none"/>
                <w:lang w:bidi="ar"/>
              </w:rPr>
            </w:pPr>
            <w:r>
              <w:rPr>
                <w:rFonts w:hint="eastAsia" w:eastAsia="宋体" w:cs="宋体"/>
                <w:color w:val="auto"/>
                <w:sz w:val="21"/>
                <w:szCs w:val="21"/>
                <w:highlight w:val="none"/>
                <w:lang w:bidi="ar"/>
              </w:rPr>
              <w:t>（1）投标人2023年以来(签订合同的时间要求为2023年1月1日或以后)具有所投车型销售业绩的，至少提供本项目需求数量(</w:t>
            </w:r>
            <w:r>
              <w:rPr>
                <w:rFonts w:hint="eastAsia" w:eastAsia="宋体" w:cs="宋体"/>
                <w:color w:val="auto"/>
                <w:sz w:val="21"/>
                <w:szCs w:val="21"/>
                <w:highlight w:val="none"/>
                <w:lang w:val="en-US" w:eastAsia="zh-CN" w:bidi="ar"/>
              </w:rPr>
              <w:t>7</w:t>
            </w:r>
            <w:r>
              <w:rPr>
                <w:rFonts w:hint="eastAsia" w:eastAsia="宋体" w:cs="宋体"/>
                <w:color w:val="auto"/>
                <w:sz w:val="21"/>
                <w:szCs w:val="21"/>
                <w:highlight w:val="none"/>
                <w:lang w:bidi="ar"/>
              </w:rPr>
              <w:t>辆)，在满足需求数量上每增加一辆的，得2分，本子项满分16分。</w:t>
            </w:r>
          </w:p>
          <w:p w14:paraId="16671392">
            <w:pPr>
              <w:pStyle w:val="32"/>
              <w:widowControl w:val="0"/>
              <w:autoSpaceDE w:val="0"/>
              <w:snapToGrid w:val="0"/>
              <w:spacing w:before="0" w:beforeAutospacing="0" w:after="0" w:afterAutospacing="0" w:line="360" w:lineRule="auto"/>
              <w:jc w:val="both"/>
              <w:rPr>
                <w:rFonts w:hint="eastAsia" w:eastAsia="宋体" w:cs="宋体"/>
                <w:b/>
                <w:color w:val="auto"/>
                <w:sz w:val="21"/>
                <w:szCs w:val="21"/>
                <w:highlight w:val="none"/>
                <w:lang w:bidi="ar"/>
              </w:rPr>
            </w:pPr>
            <w:r>
              <w:rPr>
                <w:rFonts w:hint="eastAsia" w:eastAsia="宋体" w:cs="宋体"/>
                <w:color w:val="auto"/>
                <w:sz w:val="21"/>
                <w:szCs w:val="21"/>
                <w:highlight w:val="none"/>
                <w:lang w:bidi="ar"/>
              </w:rPr>
              <w:t>（2）提供投标人2023年以来所投产品车型销售业绩的合同(签订合同的时间要求为2023年1月1日或以后)，统计投标人的业绩合同中所投车型销售数量总和并进行对比评分，按数量从多到少进行排序，排序第一的得3分，排序第二的得2分，排序第三的得1分，后面排序或无销售数量不得分，本子项满分3分。</w:t>
            </w:r>
          </w:p>
          <w:p w14:paraId="6F48293C">
            <w:pPr>
              <w:pStyle w:val="32"/>
              <w:widowControl w:val="0"/>
              <w:autoSpaceDE w:val="0"/>
              <w:snapToGrid w:val="0"/>
              <w:spacing w:before="0" w:beforeAutospacing="0" w:after="0" w:afterAutospacing="0" w:line="360" w:lineRule="auto"/>
              <w:jc w:val="both"/>
              <w:rPr>
                <w:rFonts w:eastAsia="宋体" w:cs="宋体"/>
                <w:b/>
                <w:color w:val="auto"/>
                <w:sz w:val="21"/>
                <w:szCs w:val="21"/>
                <w:highlight w:val="none"/>
              </w:rPr>
            </w:pPr>
            <w:r>
              <w:rPr>
                <w:rFonts w:hint="eastAsia" w:eastAsia="宋体" w:cs="宋体"/>
                <w:b/>
                <w:color w:val="auto"/>
                <w:sz w:val="21"/>
                <w:szCs w:val="21"/>
                <w:highlight w:val="none"/>
                <w:lang w:bidi="ar"/>
              </w:rPr>
              <w:t>备注：</w:t>
            </w:r>
          </w:p>
          <w:p w14:paraId="79B248A1">
            <w:pPr>
              <w:pStyle w:val="32"/>
              <w:widowControl w:val="0"/>
              <w:autoSpaceDE w:val="0"/>
              <w:snapToGrid w:val="0"/>
              <w:spacing w:before="0" w:beforeAutospacing="0" w:after="0" w:afterAutospacing="0" w:line="360" w:lineRule="auto"/>
              <w:jc w:val="both"/>
              <w:rPr>
                <w:rFonts w:eastAsia="宋体" w:cs="宋体"/>
                <w:b/>
                <w:bCs/>
                <w:color w:val="auto"/>
                <w:sz w:val="21"/>
                <w:szCs w:val="21"/>
                <w:highlight w:val="none"/>
              </w:rPr>
            </w:pPr>
            <w:r>
              <w:rPr>
                <w:rFonts w:hint="eastAsia" w:eastAsia="宋体" w:cs="宋体"/>
                <w:b/>
                <w:bCs/>
                <w:color w:val="auto"/>
                <w:kern w:val="0"/>
                <w:sz w:val="21"/>
                <w:szCs w:val="21"/>
                <w:highlight w:val="none"/>
                <w:lang w:bidi="ar"/>
              </w:rPr>
              <w:t>1）</w:t>
            </w:r>
            <w:r>
              <w:rPr>
                <w:rFonts w:hint="eastAsia" w:eastAsia="宋体" w:cs="宋体"/>
                <w:b/>
                <w:bCs/>
                <w:color w:val="auto"/>
                <w:sz w:val="21"/>
                <w:szCs w:val="21"/>
                <w:highlight w:val="none"/>
                <w:lang w:bidi="ar"/>
              </w:rPr>
              <w:t>业绩须附买方的合同复印件及销售发票复印件（业绩的销售方须为整车生产企业），否则不得分；</w:t>
            </w:r>
          </w:p>
          <w:p w14:paraId="562A5997">
            <w:pPr>
              <w:pStyle w:val="32"/>
              <w:widowControl w:val="0"/>
              <w:autoSpaceDE w:val="0"/>
              <w:snapToGrid w:val="0"/>
              <w:spacing w:before="0" w:beforeAutospacing="0" w:after="0" w:afterAutospacing="0" w:line="360" w:lineRule="auto"/>
              <w:jc w:val="both"/>
              <w:rPr>
                <w:rFonts w:eastAsia="宋体" w:cs="宋体"/>
                <w:b/>
                <w:color w:val="auto"/>
                <w:sz w:val="21"/>
                <w:szCs w:val="21"/>
                <w:highlight w:val="none"/>
              </w:rPr>
            </w:pPr>
            <w:r>
              <w:rPr>
                <w:rFonts w:hint="eastAsia" w:eastAsia="宋体" w:cs="宋体"/>
                <w:b/>
                <w:bCs/>
                <w:color w:val="auto"/>
                <w:kern w:val="0"/>
                <w:sz w:val="21"/>
                <w:szCs w:val="21"/>
                <w:highlight w:val="none"/>
                <w:lang w:bidi="ar"/>
              </w:rPr>
              <w:t>2）</w:t>
            </w:r>
            <w:r>
              <w:rPr>
                <w:rFonts w:hint="eastAsia" w:eastAsia="宋体" w:cs="宋体"/>
                <w:b/>
                <w:color w:val="auto"/>
                <w:sz w:val="21"/>
                <w:szCs w:val="21"/>
                <w:highlight w:val="none"/>
                <w:lang w:bidi="ar"/>
              </w:rPr>
              <w:t>合同等业绩证明材料必须能反映评分条件</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合同签订日期为202</w:t>
            </w:r>
            <w:r>
              <w:rPr>
                <w:rFonts w:hint="eastAsia" w:eastAsia="宋体" w:cs="宋体"/>
                <w:b/>
                <w:color w:val="auto"/>
                <w:sz w:val="21"/>
                <w:szCs w:val="21"/>
                <w:highlight w:val="none"/>
                <w:lang w:val="en-US" w:eastAsia="zh-CN" w:bidi="ar"/>
              </w:rPr>
              <w:t>3</w:t>
            </w:r>
            <w:r>
              <w:rPr>
                <w:rFonts w:hint="eastAsia" w:eastAsia="宋体" w:cs="宋体"/>
                <w:b/>
                <w:color w:val="auto"/>
                <w:sz w:val="21"/>
                <w:szCs w:val="21"/>
                <w:highlight w:val="none"/>
                <w:lang w:bidi="ar"/>
              </w:rPr>
              <w:t>年1月1日或以后，合同标的必须为</w:t>
            </w:r>
            <w:r>
              <w:rPr>
                <w:rFonts w:hint="eastAsia" w:eastAsia="宋体" w:cs="宋体"/>
                <w:b/>
                <w:color w:val="auto"/>
                <w:sz w:val="21"/>
                <w:szCs w:val="21"/>
                <w:highlight w:val="none"/>
                <w:lang w:val="en-US" w:eastAsia="zh-CN" w:bidi="ar"/>
              </w:rPr>
              <w:t>所投投标的车型</w:t>
            </w:r>
            <w:r>
              <w:rPr>
                <w:rFonts w:hint="eastAsia" w:eastAsia="宋体" w:cs="宋体"/>
                <w:b/>
                <w:color w:val="auto"/>
                <w:sz w:val="21"/>
                <w:szCs w:val="21"/>
                <w:highlight w:val="none"/>
                <w:lang w:bidi="ar"/>
              </w:rPr>
              <w:t>及销售数量</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，否则，需同时提供购买方出具的书面补充说明文件复印件作为辅助证明（补充说明文件复印件能显示购买方公章）；</w:t>
            </w:r>
          </w:p>
          <w:p w14:paraId="03DC7D9B">
            <w:pPr>
              <w:pStyle w:val="32"/>
              <w:widowControl w:val="0"/>
              <w:autoSpaceDE w:val="0"/>
              <w:snapToGrid w:val="0"/>
              <w:spacing w:before="0" w:beforeAutospacing="0" w:after="0" w:afterAutospacing="0" w:line="360" w:lineRule="auto"/>
              <w:jc w:val="both"/>
              <w:rPr>
                <w:rFonts w:hAnsi="Courier New" w:eastAsia="宋体" w:cs="宋体"/>
                <w:color w:val="auto"/>
                <w:kern w:val="0"/>
                <w:sz w:val="21"/>
                <w:szCs w:val="21"/>
                <w:highlight w:val="none"/>
              </w:rPr>
            </w:pPr>
            <w:r>
              <w:rPr>
                <w:rFonts w:hint="eastAsia" w:eastAsia="宋体" w:cs="宋体"/>
                <w:b/>
                <w:color w:val="auto"/>
                <w:sz w:val="21"/>
                <w:szCs w:val="21"/>
                <w:highlight w:val="none"/>
                <w:lang w:bidi="ar"/>
              </w:rPr>
              <w:t>3）上述的单项合同销售数量为所投车型销售数量，若为一个合同中包括不限于所投车型的多个产品的，只计算所投车型所占的销售数量，若合同中不能体现所投车型销售数量的，需同时提供购买方出具的书面补充说明文件复印件作为辅助证明</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补充说明文件复印件能显示购买方公章</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w:t>
            </w:r>
          </w:p>
          <w:p w14:paraId="18B16889">
            <w:pPr>
              <w:pStyle w:val="32"/>
              <w:widowControl w:val="0"/>
              <w:autoSpaceDE w:val="0"/>
              <w:snapToGrid w:val="0"/>
              <w:spacing w:before="0" w:beforeAutospacing="0" w:after="0" w:afterAutospacing="0" w:line="360" w:lineRule="auto"/>
              <w:jc w:val="both"/>
              <w:rPr>
                <w:rFonts w:hint="eastAsia" w:eastAsia="宋体" w:cs="宋体"/>
                <w:b/>
                <w:color w:val="auto"/>
                <w:sz w:val="21"/>
                <w:szCs w:val="21"/>
                <w:highlight w:val="none"/>
                <w:lang w:eastAsia="zh-CN" w:bidi="ar"/>
              </w:rPr>
            </w:pPr>
            <w:r>
              <w:rPr>
                <w:rFonts w:hint="eastAsia" w:eastAsia="宋体" w:cs="宋体"/>
                <w:b/>
                <w:color w:val="auto"/>
                <w:sz w:val="21"/>
                <w:szCs w:val="21"/>
                <w:highlight w:val="none"/>
                <w:lang w:bidi="ar"/>
              </w:rPr>
              <w:t>4）未按上述要求提供证明材料的业绩，或所附材料无法证明填报项目符合本项评分要求的业绩，在评标时将不予考虑</w:t>
            </w:r>
            <w:r>
              <w:rPr>
                <w:rFonts w:hint="eastAsia" w:eastAsia="宋体" w:cs="宋体"/>
                <w:b/>
                <w:color w:val="auto"/>
                <w:sz w:val="21"/>
                <w:szCs w:val="21"/>
                <w:highlight w:val="none"/>
                <w:lang w:val="en-US" w:eastAsia="zh-CN" w:bidi="ar"/>
              </w:rPr>
              <w:t>；</w:t>
            </w:r>
          </w:p>
          <w:p w14:paraId="71FF1F14">
            <w:pPr>
              <w:pStyle w:val="32"/>
              <w:widowControl w:val="0"/>
              <w:autoSpaceDE w:val="0"/>
              <w:snapToGrid w:val="0"/>
              <w:spacing w:before="0" w:beforeAutospacing="0" w:after="0" w:afterAutospacing="0" w:line="360" w:lineRule="auto"/>
              <w:jc w:val="both"/>
              <w:rPr>
                <w:rFonts w:hint="eastAsia" w:eastAsia="宋体" w:cs="宋体"/>
                <w:b/>
                <w:color w:val="auto"/>
                <w:sz w:val="21"/>
                <w:szCs w:val="21"/>
                <w:highlight w:val="none"/>
                <w:lang w:bidi="ar"/>
              </w:rPr>
            </w:pPr>
            <w:r>
              <w:rPr>
                <w:rFonts w:hint="eastAsia" w:eastAsia="宋体" w:cs="宋体"/>
                <w:b/>
                <w:color w:val="auto"/>
                <w:sz w:val="21"/>
                <w:szCs w:val="21"/>
                <w:highlight w:val="none"/>
                <w:lang w:bidi="ar"/>
              </w:rPr>
              <w:t>5）分数出现小数点，保留小数点后2位，从小数点后第3位四舍五入。</w:t>
            </w:r>
          </w:p>
        </w:tc>
        <w:tc>
          <w:tcPr>
            <w:tcW w:w="907" w:type="dxa"/>
            <w:tcBorders>
              <w:top w:val="single" w:color="auto" w:sz="4" w:space="0"/>
              <w:left w:val="single" w:color="auto" w:sz="4" w:space="0"/>
              <w:bottom w:val="single" w:color="auto" w:sz="4" w:space="0"/>
              <w:right w:val="single" w:color="auto" w:sz="4" w:space="0"/>
            </w:tcBorders>
            <w:vAlign w:val="center"/>
          </w:tcPr>
          <w:p w14:paraId="119BC407">
            <w:pPr>
              <w:autoSpaceDE w:val="0"/>
              <w:autoSpaceDN w:val="0"/>
              <w:adjustRightInd w:val="0"/>
              <w:snapToGrid w:val="0"/>
              <w:spacing w:line="360" w:lineRule="auto"/>
              <w:jc w:val="center"/>
              <w:rPr>
                <w:rFonts w:ascii="宋体" w:hAnsi="宋体" w:eastAsia="宋体" w:cs="宋体"/>
                <w:color w:val="auto"/>
                <w:szCs w:val="24"/>
                <w:highlight w:val="none"/>
              </w:rPr>
            </w:pPr>
            <w:r>
              <w:rPr>
                <w:rFonts w:hint="eastAsia" w:ascii="宋体" w:hAnsi="宋体" w:eastAsia="宋体" w:cs="宋体"/>
                <w:color w:val="auto"/>
                <w:szCs w:val="21"/>
                <w:highlight w:val="none"/>
                <w:lang w:bidi="ar"/>
              </w:rPr>
              <w:t>1</w:t>
            </w:r>
            <w:r>
              <w:rPr>
                <w:rFonts w:hint="eastAsia" w:ascii="宋体" w:hAnsi="宋体" w:eastAsia="宋体" w:cs="宋体"/>
                <w:color w:val="auto"/>
                <w:szCs w:val="21"/>
                <w:highlight w:val="none"/>
                <w:lang w:val="en-US" w:eastAsia="zh-CN" w:bidi="ar"/>
              </w:rPr>
              <w:t>9</w:t>
            </w:r>
            <w:r>
              <w:rPr>
                <w:rFonts w:hint="eastAsia" w:ascii="宋体" w:hAnsi="宋体" w:eastAsia="宋体" w:cs="宋体"/>
                <w:color w:val="auto"/>
                <w:szCs w:val="21"/>
                <w:highlight w:val="none"/>
                <w:lang w:bidi="ar"/>
              </w:rPr>
              <w:t>分</w:t>
            </w:r>
          </w:p>
        </w:tc>
      </w:tr>
      <w:bookmarkEnd w:id="725"/>
    </w:tbl>
    <w:p w14:paraId="74CECDD4">
      <w:pPr>
        <w:autoSpaceDE w:val="0"/>
        <w:autoSpaceDN w:val="0"/>
        <w:adjustRightInd w:val="0"/>
        <w:ind w:right="-26" w:firstLine="480"/>
        <w:jc w:val="center"/>
        <w:rPr>
          <w:rFonts w:ascii="宋体" w:hAnsi="宋体" w:eastAsia="宋体" w:cs="Times New Roman"/>
          <w:b/>
          <w:bCs/>
          <w:color w:val="auto"/>
          <w:kern w:val="0"/>
          <w:sz w:val="24"/>
          <w:szCs w:val="24"/>
          <w:highlight w:val="none"/>
        </w:rPr>
      </w:pPr>
      <w:bookmarkStart w:id="726" w:name="_Toc11639_WPSOffice_Level2"/>
    </w:p>
    <w:p w14:paraId="063E0884">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bookmarkEnd w:id="726"/>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133"/>
        <w:gridCol w:w="7665"/>
        <w:gridCol w:w="907"/>
      </w:tblGrid>
      <w:tr w14:paraId="3A65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08C4B792">
            <w:pPr>
              <w:autoSpaceDE w:val="0"/>
              <w:autoSpaceDN w:val="0"/>
              <w:adjustRightInd w:val="0"/>
              <w:spacing w:line="400" w:lineRule="exact"/>
              <w:jc w:val="center"/>
              <w:rPr>
                <w:rFonts w:ascii="宋体" w:hAnsi="宋体" w:eastAsia="宋体" w:cs="宋体"/>
                <w:b/>
                <w:color w:val="auto"/>
                <w:kern w:val="0"/>
                <w:szCs w:val="21"/>
                <w:highlight w:val="none"/>
              </w:rPr>
            </w:pPr>
            <w:bookmarkStart w:id="727" w:name="_Hlk104987779"/>
            <w:r>
              <w:rPr>
                <w:rFonts w:hint="eastAsia" w:ascii="宋体" w:hAnsi="宋体" w:eastAsia="宋体" w:cs="宋体"/>
                <w:b/>
                <w:color w:val="auto"/>
                <w:kern w:val="0"/>
                <w:szCs w:val="21"/>
                <w:highlight w:val="none"/>
              </w:rPr>
              <w:t>序号</w:t>
            </w:r>
          </w:p>
        </w:tc>
        <w:tc>
          <w:tcPr>
            <w:tcW w:w="1133" w:type="dxa"/>
            <w:tcBorders>
              <w:top w:val="single" w:color="auto" w:sz="4" w:space="0"/>
              <w:left w:val="single" w:color="auto" w:sz="4" w:space="0"/>
              <w:bottom w:val="single" w:color="auto" w:sz="4" w:space="0"/>
              <w:right w:val="single" w:color="auto" w:sz="4" w:space="0"/>
            </w:tcBorders>
            <w:vAlign w:val="center"/>
          </w:tcPr>
          <w:p w14:paraId="5C71F7BA">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65" w:type="dxa"/>
            <w:tcBorders>
              <w:top w:val="single" w:color="auto" w:sz="4" w:space="0"/>
              <w:left w:val="single" w:color="auto" w:sz="4" w:space="0"/>
              <w:bottom w:val="single" w:color="auto" w:sz="4" w:space="0"/>
              <w:right w:val="single" w:color="auto" w:sz="4" w:space="0"/>
            </w:tcBorders>
            <w:vAlign w:val="center"/>
          </w:tcPr>
          <w:p w14:paraId="04812517">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center"/>
          </w:tcPr>
          <w:p w14:paraId="405AF2F7">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3A7A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09E4CFB0">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w:t>
            </w:r>
          </w:p>
        </w:tc>
        <w:tc>
          <w:tcPr>
            <w:tcW w:w="1133" w:type="dxa"/>
            <w:tcBorders>
              <w:top w:val="single" w:color="auto" w:sz="4" w:space="0"/>
              <w:left w:val="single" w:color="auto" w:sz="4" w:space="0"/>
              <w:bottom w:val="single" w:color="auto" w:sz="4" w:space="0"/>
              <w:right w:val="single" w:color="auto" w:sz="4" w:space="0"/>
            </w:tcBorders>
            <w:vAlign w:val="center"/>
          </w:tcPr>
          <w:p w14:paraId="1942616A">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用户需求的响应程度</w:t>
            </w:r>
          </w:p>
        </w:tc>
        <w:tc>
          <w:tcPr>
            <w:tcW w:w="7665" w:type="dxa"/>
            <w:tcBorders>
              <w:top w:val="single" w:color="auto" w:sz="4" w:space="0"/>
              <w:left w:val="single" w:color="auto" w:sz="4" w:space="0"/>
              <w:bottom w:val="single" w:color="auto" w:sz="4" w:space="0"/>
              <w:right w:val="single" w:color="auto" w:sz="4" w:space="0"/>
            </w:tcBorders>
            <w:vAlign w:val="center"/>
          </w:tcPr>
          <w:p w14:paraId="7A6ABDD1">
            <w:pPr>
              <w:autoSpaceDE w:val="0"/>
              <w:autoSpaceDN w:val="0"/>
              <w:adjustRightInd w:val="0"/>
              <w:snapToGrid w:val="0"/>
              <w:spacing w:before="120" w:beforeLines="50" w:line="360" w:lineRule="auto"/>
              <w:jc w:val="left"/>
              <w:rPr>
                <w:rFonts w:ascii="宋体" w:hAnsi="宋体" w:eastAsia="宋体" w:cs="黑体"/>
                <w:color w:val="auto"/>
                <w:kern w:val="0"/>
                <w:szCs w:val="21"/>
                <w:highlight w:val="none"/>
              </w:rPr>
            </w:pPr>
            <w:r>
              <w:rPr>
                <w:rFonts w:hint="eastAsia" w:ascii="宋体" w:hAnsi="宋体" w:eastAsia="宋体" w:cs="宋体"/>
                <w:color w:val="auto"/>
                <w:kern w:val="0"/>
                <w:szCs w:val="21"/>
                <w:highlight w:val="none"/>
                <w:lang w:bidi="ar"/>
              </w:rPr>
              <w:t>根据各投标人对用户需求响应情况进行评价，本项满分20分。其中带“▲”号技术参数每有一项负偏离或无响应的扣4分，非“▲”号技术参数每有一项负偏离或无响应的扣2分。扣完为止。</w:t>
            </w:r>
          </w:p>
          <w:p w14:paraId="3DBE4784">
            <w:pPr>
              <w:autoSpaceDE w:val="0"/>
              <w:autoSpaceDN w:val="0"/>
              <w:adjustRightInd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lang w:bidi="ar"/>
              </w:rPr>
              <w:t>备注：</w:t>
            </w:r>
            <w:r>
              <w:rPr>
                <w:rFonts w:hint="eastAsia" w:ascii="宋体" w:hAnsi="宋体" w:eastAsia="宋体" w:cs="宋体"/>
                <w:b/>
                <w:color w:val="auto"/>
                <w:kern w:val="0"/>
                <w:szCs w:val="21"/>
                <w:highlight w:val="none"/>
                <w:lang w:val="en-US" w:eastAsia="zh-CN" w:bidi="ar"/>
              </w:rPr>
              <w:t>需提供所投产品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未提供前述证明材料的，对应评审项不得分。</w:t>
            </w:r>
          </w:p>
        </w:tc>
        <w:tc>
          <w:tcPr>
            <w:tcW w:w="907" w:type="dxa"/>
            <w:tcBorders>
              <w:top w:val="single" w:color="auto" w:sz="4" w:space="0"/>
              <w:left w:val="single" w:color="auto" w:sz="4" w:space="0"/>
              <w:bottom w:val="single" w:color="auto" w:sz="4" w:space="0"/>
              <w:right w:val="single" w:color="auto" w:sz="4" w:space="0"/>
            </w:tcBorders>
            <w:vAlign w:val="center"/>
          </w:tcPr>
          <w:p w14:paraId="4E09A506">
            <w:pPr>
              <w:pStyle w:val="32"/>
              <w:keepNext/>
              <w:widowControl w:val="0"/>
              <w:autoSpaceDE w:val="0"/>
              <w:spacing w:before="0" w:after="0" w:afterAutospacing="0" w:line="360" w:lineRule="auto"/>
              <w:jc w:val="center"/>
              <w:rPr>
                <w:rFonts w:ascii="宋体" w:hAnsi="宋体" w:eastAsia="宋体" w:cs="宋体"/>
                <w:color w:val="auto"/>
                <w:kern w:val="0"/>
                <w:szCs w:val="21"/>
                <w:highlight w:val="none"/>
              </w:rPr>
            </w:pPr>
            <w:r>
              <w:rPr>
                <w:rFonts w:hint="eastAsia" w:eastAsia="宋体" w:cs="宋体"/>
                <w:color w:val="auto"/>
                <w:sz w:val="21"/>
                <w:szCs w:val="21"/>
                <w:highlight w:val="none"/>
                <w:lang w:bidi="ar"/>
              </w:rPr>
              <w:t>20分</w:t>
            </w:r>
          </w:p>
        </w:tc>
      </w:tr>
      <w:tr w14:paraId="73C5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77695376">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2</w:t>
            </w:r>
          </w:p>
        </w:tc>
        <w:tc>
          <w:tcPr>
            <w:tcW w:w="1133" w:type="dxa"/>
            <w:tcBorders>
              <w:top w:val="single" w:color="auto" w:sz="4" w:space="0"/>
              <w:left w:val="single" w:color="auto" w:sz="4" w:space="0"/>
              <w:bottom w:val="single" w:color="auto" w:sz="4" w:space="0"/>
              <w:right w:val="single" w:color="auto" w:sz="4" w:space="0"/>
            </w:tcBorders>
            <w:vAlign w:val="center"/>
          </w:tcPr>
          <w:p w14:paraId="3B8F2ED1">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自卸汽车的性能</w:t>
            </w:r>
          </w:p>
        </w:tc>
        <w:tc>
          <w:tcPr>
            <w:tcW w:w="7665" w:type="dxa"/>
            <w:tcBorders>
              <w:top w:val="single" w:color="auto" w:sz="4" w:space="0"/>
              <w:left w:val="single" w:color="auto" w:sz="4" w:space="0"/>
              <w:bottom w:val="single" w:color="auto" w:sz="4" w:space="0"/>
              <w:right w:val="single" w:color="auto" w:sz="4" w:space="0"/>
            </w:tcBorders>
            <w:vAlign w:val="center"/>
          </w:tcPr>
          <w:p w14:paraId="5DDA7282">
            <w:pPr>
              <w:autoSpaceDE w:val="0"/>
              <w:autoSpaceDN w:val="0"/>
              <w:adjustRightInd w:val="0"/>
              <w:snapToGrid w:val="0"/>
              <w:spacing w:line="360" w:lineRule="auto"/>
              <w:jc w:val="left"/>
              <w:rPr>
                <w:rFonts w:ascii="宋体" w:hAnsi="宋体" w:eastAsia="宋体" w:cs="黑体"/>
                <w:bCs/>
                <w:color w:val="auto"/>
                <w:szCs w:val="21"/>
                <w:highlight w:val="none"/>
              </w:rPr>
            </w:pPr>
            <w:r>
              <w:rPr>
                <w:rFonts w:hint="eastAsia" w:ascii="宋体" w:hAnsi="宋体" w:eastAsia="宋体" w:cs="宋体"/>
                <w:bCs/>
                <w:color w:val="auto"/>
                <w:szCs w:val="21"/>
                <w:highlight w:val="none"/>
                <w:lang w:bidi="ar"/>
              </w:rPr>
              <w:t>(1)对投标车辆的发动机最大功率(KW)，按功率从大到小进行排序，排序第一的得</w:t>
            </w:r>
            <w:r>
              <w:rPr>
                <w:rFonts w:hint="eastAsia" w:ascii="宋体" w:hAnsi="宋体" w:eastAsia="宋体" w:cs="宋体"/>
                <w:bCs/>
                <w:color w:val="auto"/>
                <w:szCs w:val="21"/>
                <w:highlight w:val="none"/>
                <w:lang w:val="en-US" w:eastAsia="zh-CN" w:bidi="ar"/>
              </w:rPr>
              <w:t>4</w:t>
            </w:r>
            <w:r>
              <w:rPr>
                <w:rFonts w:hint="eastAsia" w:ascii="宋体" w:hAnsi="宋体" w:eastAsia="宋体" w:cs="宋体"/>
                <w:bCs/>
                <w:color w:val="auto"/>
                <w:szCs w:val="21"/>
                <w:highlight w:val="none"/>
                <w:lang w:bidi="ar"/>
              </w:rPr>
              <w:t>分，排序第二的得</w:t>
            </w:r>
            <w:r>
              <w:rPr>
                <w:rFonts w:hint="eastAsia" w:ascii="宋体" w:hAnsi="宋体" w:eastAsia="宋体" w:cs="宋体"/>
                <w:bCs/>
                <w:color w:val="auto"/>
                <w:szCs w:val="21"/>
                <w:highlight w:val="none"/>
                <w:lang w:val="en-US" w:eastAsia="zh-CN" w:bidi="ar"/>
              </w:rPr>
              <w:t>3</w:t>
            </w:r>
            <w:r>
              <w:rPr>
                <w:rFonts w:hint="eastAsia" w:ascii="宋体" w:hAnsi="宋体" w:eastAsia="宋体" w:cs="宋体"/>
                <w:bCs/>
                <w:color w:val="auto"/>
                <w:szCs w:val="21"/>
                <w:highlight w:val="none"/>
                <w:lang w:bidi="ar"/>
              </w:rPr>
              <w:t>分，排序第三的得</w:t>
            </w:r>
            <w:r>
              <w:rPr>
                <w:rFonts w:hint="eastAsia" w:ascii="宋体" w:hAnsi="宋体" w:eastAsia="宋体" w:cs="宋体"/>
                <w:bCs/>
                <w:color w:val="auto"/>
                <w:szCs w:val="21"/>
                <w:highlight w:val="none"/>
                <w:lang w:val="en-US" w:eastAsia="zh-CN" w:bidi="ar"/>
              </w:rPr>
              <w:t>2</w:t>
            </w:r>
            <w:r>
              <w:rPr>
                <w:rFonts w:hint="eastAsia" w:ascii="宋体" w:hAnsi="宋体" w:eastAsia="宋体" w:cs="宋体"/>
                <w:bCs/>
                <w:color w:val="auto"/>
                <w:szCs w:val="21"/>
                <w:highlight w:val="none"/>
                <w:lang w:bidi="ar"/>
              </w:rPr>
              <w:t>分，排序第四的得</w:t>
            </w:r>
            <w:r>
              <w:rPr>
                <w:rFonts w:hint="eastAsia" w:ascii="宋体" w:hAnsi="宋体" w:eastAsia="宋体" w:cs="宋体"/>
                <w:bCs/>
                <w:color w:val="auto"/>
                <w:szCs w:val="21"/>
                <w:highlight w:val="none"/>
                <w:lang w:val="en-US" w:eastAsia="zh-CN" w:bidi="ar"/>
              </w:rPr>
              <w:t>1</w:t>
            </w:r>
            <w:r>
              <w:rPr>
                <w:rFonts w:hint="eastAsia" w:ascii="宋体" w:hAnsi="宋体" w:eastAsia="宋体" w:cs="宋体"/>
                <w:bCs/>
                <w:color w:val="auto"/>
                <w:szCs w:val="21"/>
                <w:highlight w:val="none"/>
                <w:lang w:bidi="ar"/>
              </w:rPr>
              <w:t>分，后面排序不得分；</w:t>
            </w:r>
          </w:p>
          <w:p w14:paraId="7EDD5059">
            <w:pPr>
              <w:autoSpaceDE w:val="0"/>
              <w:autoSpaceDN w:val="0"/>
              <w:adjustRightInd w:val="0"/>
              <w:snapToGrid w:val="0"/>
              <w:spacing w:line="36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(2)对投标车辆的额定载重量（kg），按额定载重量从大到小进行排序，排序第一的得</w:t>
            </w:r>
            <w:r>
              <w:rPr>
                <w:rFonts w:hint="eastAsia" w:ascii="宋体" w:hAnsi="宋体" w:eastAsia="宋体" w:cs="宋体"/>
                <w:bCs/>
                <w:color w:val="auto"/>
                <w:szCs w:val="21"/>
                <w:highlight w:val="none"/>
                <w:lang w:val="en-US" w:eastAsia="zh-CN" w:bidi="ar"/>
              </w:rPr>
              <w:t>4</w:t>
            </w:r>
            <w:r>
              <w:rPr>
                <w:rFonts w:ascii="宋体" w:hAnsi="宋体" w:eastAsia="宋体" w:cs="宋体"/>
                <w:bCs/>
                <w:color w:val="auto"/>
                <w:szCs w:val="21"/>
                <w:highlight w:val="none"/>
                <w:lang w:bidi="ar"/>
              </w:rPr>
              <w:t>分，排序第二的得</w:t>
            </w:r>
            <w:r>
              <w:rPr>
                <w:rFonts w:hint="eastAsia" w:ascii="宋体" w:hAnsi="宋体" w:eastAsia="宋体" w:cs="宋体"/>
                <w:bCs/>
                <w:color w:val="auto"/>
                <w:szCs w:val="21"/>
                <w:highlight w:val="none"/>
                <w:lang w:val="en-US" w:eastAsia="zh-CN" w:bidi="ar"/>
              </w:rPr>
              <w:t>3</w:t>
            </w:r>
            <w:r>
              <w:rPr>
                <w:rFonts w:ascii="宋体" w:hAnsi="宋体" w:eastAsia="宋体" w:cs="宋体"/>
                <w:bCs/>
                <w:color w:val="auto"/>
                <w:szCs w:val="21"/>
                <w:highlight w:val="none"/>
                <w:lang w:bidi="ar"/>
              </w:rPr>
              <w:t>分，排序第三的得2分，排序第四的得</w:t>
            </w:r>
            <w:r>
              <w:rPr>
                <w:rFonts w:hint="eastAsia" w:ascii="宋体" w:hAnsi="宋体" w:eastAsia="宋体" w:cs="宋体"/>
                <w:bCs/>
                <w:color w:val="auto"/>
                <w:szCs w:val="21"/>
                <w:highlight w:val="none"/>
                <w:lang w:val="en-US" w:eastAsia="zh-CN" w:bidi="ar"/>
              </w:rPr>
              <w:t>1</w:t>
            </w:r>
            <w:r>
              <w:rPr>
                <w:rFonts w:ascii="宋体" w:hAnsi="宋体" w:eastAsia="宋体" w:cs="宋体"/>
                <w:bCs/>
                <w:color w:val="auto"/>
                <w:szCs w:val="21"/>
                <w:highlight w:val="none"/>
                <w:lang w:bidi="ar"/>
              </w:rPr>
              <w:t>分，后面排序不得分</w:t>
            </w:r>
            <w:r>
              <w:rPr>
                <w:rFonts w:hint="eastAsia" w:ascii="宋体" w:hAnsi="宋体" w:eastAsia="宋体" w:cs="宋体"/>
                <w:bCs/>
                <w:color w:val="auto"/>
                <w:szCs w:val="21"/>
                <w:highlight w:val="none"/>
                <w:lang w:bidi="ar"/>
              </w:rPr>
              <w:t>；</w:t>
            </w:r>
          </w:p>
          <w:p w14:paraId="1DA95F5E">
            <w:pPr>
              <w:autoSpaceDE w:val="0"/>
              <w:autoSpaceDN w:val="0"/>
              <w:adjustRightInd w:val="0"/>
              <w:snapToGrid w:val="0"/>
              <w:spacing w:line="360" w:lineRule="auto"/>
              <w:jc w:val="left"/>
              <w:rPr>
                <w:rFonts w:ascii="宋体" w:hAnsi="宋体" w:eastAsia="宋体" w:cs="黑体"/>
                <w:bCs/>
                <w:color w:val="auto"/>
                <w:szCs w:val="21"/>
                <w:highlight w:val="none"/>
              </w:rPr>
            </w:pPr>
            <w:r>
              <w:rPr>
                <w:rFonts w:hint="eastAsia" w:ascii="宋体" w:hAnsi="宋体" w:eastAsia="宋体" w:cs="宋体"/>
                <w:bCs/>
                <w:color w:val="auto"/>
                <w:szCs w:val="21"/>
                <w:highlight w:val="none"/>
                <w:lang w:bidi="ar"/>
              </w:rPr>
              <w:t>(3)对投标车辆的最大扭矩(N·m),按扭矩从大到小进行排序，排序第一的得</w:t>
            </w:r>
            <w:r>
              <w:rPr>
                <w:rFonts w:hint="eastAsia" w:ascii="宋体" w:hAnsi="宋体" w:eastAsia="宋体" w:cs="宋体"/>
                <w:bCs/>
                <w:color w:val="auto"/>
                <w:szCs w:val="21"/>
                <w:highlight w:val="none"/>
                <w:lang w:val="en-US" w:eastAsia="zh-CN" w:bidi="ar"/>
              </w:rPr>
              <w:t>4</w:t>
            </w:r>
            <w:r>
              <w:rPr>
                <w:rFonts w:hint="eastAsia" w:ascii="宋体" w:hAnsi="宋体" w:eastAsia="宋体" w:cs="宋体"/>
                <w:bCs/>
                <w:color w:val="auto"/>
                <w:szCs w:val="21"/>
                <w:highlight w:val="none"/>
                <w:lang w:bidi="ar"/>
              </w:rPr>
              <w:t>分，排序第二的得</w:t>
            </w:r>
            <w:r>
              <w:rPr>
                <w:rFonts w:hint="eastAsia" w:ascii="宋体" w:hAnsi="宋体" w:eastAsia="宋体" w:cs="宋体"/>
                <w:bCs/>
                <w:color w:val="auto"/>
                <w:szCs w:val="21"/>
                <w:highlight w:val="none"/>
                <w:lang w:val="en-US" w:eastAsia="zh-CN" w:bidi="ar"/>
              </w:rPr>
              <w:t>3</w:t>
            </w:r>
            <w:r>
              <w:rPr>
                <w:rFonts w:hint="eastAsia" w:ascii="宋体" w:hAnsi="宋体" w:eastAsia="宋体" w:cs="宋体"/>
                <w:bCs/>
                <w:color w:val="auto"/>
                <w:szCs w:val="21"/>
                <w:highlight w:val="none"/>
                <w:lang w:bidi="ar"/>
              </w:rPr>
              <w:t>分，排序第三的得</w:t>
            </w:r>
            <w:r>
              <w:rPr>
                <w:rFonts w:hint="eastAsia" w:ascii="宋体" w:hAnsi="宋体" w:eastAsia="宋体" w:cs="宋体"/>
                <w:bCs/>
                <w:color w:val="auto"/>
                <w:szCs w:val="21"/>
                <w:highlight w:val="none"/>
                <w:lang w:val="en-US" w:eastAsia="zh-CN" w:bidi="ar"/>
              </w:rPr>
              <w:t>2</w:t>
            </w:r>
            <w:r>
              <w:rPr>
                <w:rFonts w:hint="eastAsia" w:ascii="宋体" w:hAnsi="宋体" w:eastAsia="宋体" w:cs="宋体"/>
                <w:bCs/>
                <w:color w:val="auto"/>
                <w:szCs w:val="21"/>
                <w:highlight w:val="none"/>
                <w:lang w:bidi="ar"/>
              </w:rPr>
              <w:t>分，排序第四的得</w:t>
            </w:r>
            <w:r>
              <w:rPr>
                <w:rFonts w:hint="eastAsia" w:ascii="宋体" w:hAnsi="宋体" w:eastAsia="宋体" w:cs="宋体"/>
                <w:bCs/>
                <w:color w:val="auto"/>
                <w:szCs w:val="21"/>
                <w:highlight w:val="none"/>
                <w:lang w:val="en-US" w:eastAsia="zh-CN" w:bidi="ar"/>
              </w:rPr>
              <w:t>1</w:t>
            </w:r>
            <w:r>
              <w:rPr>
                <w:rFonts w:hint="eastAsia" w:ascii="宋体" w:hAnsi="宋体" w:eastAsia="宋体" w:cs="宋体"/>
                <w:bCs/>
                <w:color w:val="auto"/>
                <w:szCs w:val="21"/>
                <w:highlight w:val="none"/>
                <w:lang w:bidi="ar"/>
              </w:rPr>
              <w:t>分，后面排序不得分；</w:t>
            </w:r>
          </w:p>
          <w:p w14:paraId="4B13DFFC">
            <w:pPr>
              <w:autoSpaceDE w:val="0"/>
              <w:autoSpaceDN w:val="0"/>
              <w:adjustRightInd w:val="0"/>
              <w:snapToGrid w:val="0"/>
              <w:spacing w:line="36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(4)对投标车辆的货厢高度，按高到低进行排序，排序第一的得</w:t>
            </w:r>
            <w:r>
              <w:rPr>
                <w:rFonts w:hint="eastAsia" w:ascii="宋体" w:hAnsi="宋体" w:eastAsia="宋体" w:cs="宋体"/>
                <w:bCs/>
                <w:color w:val="auto"/>
                <w:szCs w:val="21"/>
                <w:highlight w:val="none"/>
                <w:lang w:val="en-US" w:eastAsia="zh-CN" w:bidi="ar"/>
              </w:rPr>
              <w:t>4</w:t>
            </w:r>
            <w:r>
              <w:rPr>
                <w:rFonts w:hint="eastAsia" w:ascii="宋体" w:hAnsi="宋体" w:eastAsia="宋体" w:cs="宋体"/>
                <w:bCs/>
                <w:color w:val="auto"/>
                <w:szCs w:val="21"/>
                <w:highlight w:val="none"/>
                <w:lang w:bidi="ar"/>
              </w:rPr>
              <w:t>分，排序第二的得</w:t>
            </w:r>
            <w:r>
              <w:rPr>
                <w:rFonts w:hint="eastAsia" w:ascii="宋体" w:hAnsi="宋体" w:eastAsia="宋体" w:cs="宋体"/>
                <w:bCs/>
                <w:color w:val="auto"/>
                <w:szCs w:val="21"/>
                <w:highlight w:val="none"/>
                <w:lang w:val="en-US" w:eastAsia="zh-CN" w:bidi="ar"/>
              </w:rPr>
              <w:t>3</w:t>
            </w:r>
            <w:r>
              <w:rPr>
                <w:rFonts w:hint="eastAsia" w:ascii="宋体" w:hAnsi="宋体" w:eastAsia="宋体" w:cs="宋体"/>
                <w:bCs/>
                <w:color w:val="auto"/>
                <w:szCs w:val="21"/>
                <w:highlight w:val="none"/>
                <w:lang w:bidi="ar"/>
              </w:rPr>
              <w:t>分，排序第三的得</w:t>
            </w:r>
            <w:r>
              <w:rPr>
                <w:rFonts w:hint="eastAsia" w:ascii="宋体" w:hAnsi="宋体" w:eastAsia="宋体" w:cs="宋体"/>
                <w:bCs/>
                <w:color w:val="auto"/>
                <w:szCs w:val="21"/>
                <w:highlight w:val="none"/>
                <w:lang w:val="en-US" w:eastAsia="zh-CN" w:bidi="ar"/>
              </w:rPr>
              <w:t>2</w:t>
            </w:r>
            <w:r>
              <w:rPr>
                <w:rFonts w:hint="eastAsia" w:ascii="宋体" w:hAnsi="宋体" w:eastAsia="宋体" w:cs="宋体"/>
                <w:bCs/>
                <w:color w:val="auto"/>
                <w:szCs w:val="21"/>
                <w:highlight w:val="none"/>
                <w:lang w:bidi="ar"/>
              </w:rPr>
              <w:t>分，排序第四的得</w:t>
            </w:r>
            <w:r>
              <w:rPr>
                <w:rFonts w:hint="eastAsia" w:ascii="宋体" w:hAnsi="宋体" w:eastAsia="宋体" w:cs="宋体"/>
                <w:bCs/>
                <w:color w:val="auto"/>
                <w:szCs w:val="21"/>
                <w:highlight w:val="none"/>
                <w:lang w:val="en-US" w:eastAsia="zh-CN" w:bidi="ar"/>
              </w:rPr>
              <w:t>1</w:t>
            </w:r>
            <w:r>
              <w:rPr>
                <w:rFonts w:hint="eastAsia" w:ascii="宋体" w:hAnsi="宋体" w:eastAsia="宋体" w:cs="宋体"/>
                <w:bCs/>
                <w:color w:val="auto"/>
                <w:szCs w:val="21"/>
                <w:highlight w:val="none"/>
                <w:lang w:bidi="ar"/>
              </w:rPr>
              <w:t>分，后面排序不得分。</w:t>
            </w:r>
          </w:p>
          <w:p w14:paraId="684ACA0E">
            <w:pPr>
              <w:autoSpaceDE w:val="0"/>
              <w:autoSpaceDN w:val="0"/>
              <w:adjustRightInd w:val="0"/>
              <w:snapToGrid w:val="0"/>
              <w:spacing w:line="360" w:lineRule="auto"/>
              <w:jc w:val="left"/>
              <w:rPr>
                <w:color w:val="auto"/>
                <w:highlight w:val="none"/>
              </w:rPr>
            </w:pPr>
            <w:r>
              <w:rPr>
                <w:rFonts w:hint="eastAsia" w:ascii="宋体" w:hAnsi="宋体" w:eastAsia="宋体" w:cs="宋体"/>
                <w:b/>
                <w:color w:val="auto"/>
                <w:szCs w:val="21"/>
                <w:highlight w:val="none"/>
                <w:lang w:bidi="ar"/>
              </w:rPr>
              <w:t>备注：需提供所投产品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未提供前述证明材料的，对应评审项不得分。</w:t>
            </w:r>
          </w:p>
        </w:tc>
        <w:tc>
          <w:tcPr>
            <w:tcW w:w="907" w:type="dxa"/>
            <w:tcBorders>
              <w:top w:val="single" w:color="auto" w:sz="4" w:space="0"/>
              <w:left w:val="single" w:color="auto" w:sz="4" w:space="0"/>
              <w:bottom w:val="single" w:color="auto" w:sz="4" w:space="0"/>
              <w:right w:val="single" w:color="auto" w:sz="4" w:space="0"/>
            </w:tcBorders>
            <w:vAlign w:val="center"/>
          </w:tcPr>
          <w:p w14:paraId="6DCD08F2">
            <w:pPr>
              <w:pStyle w:val="32"/>
              <w:keepNext/>
              <w:widowControl w:val="0"/>
              <w:autoSpaceDE w:val="0"/>
              <w:spacing w:before="0" w:after="0" w:afterAutospacing="0" w:line="360" w:lineRule="auto"/>
              <w:jc w:val="center"/>
              <w:rPr>
                <w:rFonts w:ascii="宋体" w:hAnsi="宋体" w:eastAsia="宋体" w:cs="宋体"/>
                <w:color w:val="auto"/>
                <w:kern w:val="0"/>
                <w:szCs w:val="21"/>
                <w:highlight w:val="none"/>
              </w:rPr>
            </w:pPr>
            <w:r>
              <w:rPr>
                <w:rFonts w:hint="eastAsia" w:eastAsia="宋体" w:cs="宋体"/>
                <w:color w:val="auto"/>
                <w:sz w:val="21"/>
                <w:szCs w:val="21"/>
                <w:highlight w:val="none"/>
                <w:lang w:val="en-US" w:eastAsia="zh-CN" w:bidi="ar"/>
              </w:rPr>
              <w:t>16</w:t>
            </w:r>
            <w:r>
              <w:rPr>
                <w:rFonts w:hint="eastAsia" w:eastAsia="宋体" w:cs="宋体"/>
                <w:color w:val="auto"/>
                <w:sz w:val="21"/>
                <w:szCs w:val="21"/>
                <w:highlight w:val="none"/>
                <w:lang w:bidi="ar"/>
              </w:rPr>
              <w:t>分</w:t>
            </w:r>
          </w:p>
        </w:tc>
      </w:tr>
      <w:tr w14:paraId="7094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665" w:type="dxa"/>
            <w:vMerge w:val="restart"/>
            <w:tcBorders>
              <w:top w:val="single" w:color="auto" w:sz="4" w:space="0"/>
              <w:left w:val="single" w:color="auto" w:sz="4" w:space="0"/>
              <w:bottom w:val="single" w:color="auto" w:sz="4" w:space="0"/>
              <w:right w:val="single" w:color="auto" w:sz="4" w:space="0"/>
            </w:tcBorders>
            <w:vAlign w:val="center"/>
          </w:tcPr>
          <w:p w14:paraId="4F3E22D6">
            <w:pPr>
              <w:autoSpaceDE w:val="0"/>
              <w:autoSpaceDN w:val="0"/>
              <w:adjustRightInd w:val="0"/>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lang w:val="en-US" w:eastAsia="zh-CN" w:bidi="ar"/>
              </w:rPr>
              <w:t>3</w:t>
            </w:r>
          </w:p>
        </w:tc>
        <w:tc>
          <w:tcPr>
            <w:tcW w:w="1133" w:type="dxa"/>
            <w:vMerge w:val="restart"/>
            <w:tcBorders>
              <w:top w:val="single" w:color="auto" w:sz="4" w:space="0"/>
              <w:left w:val="single" w:color="auto" w:sz="4" w:space="0"/>
              <w:bottom w:val="single" w:color="auto" w:sz="4" w:space="0"/>
              <w:right w:val="single" w:color="auto" w:sz="4" w:space="0"/>
            </w:tcBorders>
            <w:vAlign w:val="center"/>
          </w:tcPr>
          <w:p w14:paraId="556D33C0">
            <w:pPr>
              <w:pStyle w:val="32"/>
              <w:widowControl w:val="0"/>
              <w:autoSpaceDE w:val="0"/>
              <w:snapToGrid w:val="0"/>
              <w:spacing w:before="0" w:beforeAutospacing="0" w:after="0" w:afterAutospacing="0" w:line="360" w:lineRule="exact"/>
              <w:jc w:val="center"/>
              <w:rPr>
                <w:rFonts w:ascii="宋体" w:hAnsi="宋体" w:eastAsia="宋体" w:cs="宋体"/>
                <w:color w:val="auto"/>
                <w:kern w:val="0"/>
                <w:szCs w:val="21"/>
                <w:highlight w:val="none"/>
              </w:rPr>
            </w:pPr>
            <w:r>
              <w:rPr>
                <w:rFonts w:hint="eastAsia" w:eastAsia="宋体" w:cs="宋体"/>
                <w:color w:val="auto"/>
                <w:sz w:val="21"/>
                <w:szCs w:val="21"/>
                <w:highlight w:val="none"/>
                <w:lang w:bidi="ar"/>
              </w:rPr>
              <w:t>售后服务质量保证和承诺</w:t>
            </w:r>
          </w:p>
        </w:tc>
        <w:tc>
          <w:tcPr>
            <w:tcW w:w="7665" w:type="dxa"/>
            <w:tcBorders>
              <w:top w:val="single" w:color="auto" w:sz="4" w:space="0"/>
              <w:left w:val="single" w:color="auto" w:sz="4" w:space="0"/>
              <w:right w:val="single" w:color="auto" w:sz="4" w:space="0"/>
            </w:tcBorders>
            <w:vAlign w:val="center"/>
          </w:tcPr>
          <w:p w14:paraId="5CAC5E4A">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根据各投标人承诺的车辆保养次数进行评审：在合同的质保期外，每增加1次免费与用户需求要求书同级保养的得1分，本项最高得3分。</w:t>
            </w:r>
          </w:p>
          <w:p w14:paraId="4BE3EAB7">
            <w:pPr>
              <w:pStyle w:val="32"/>
              <w:widowControl w:val="0"/>
              <w:autoSpaceDE w:val="0"/>
              <w:snapToGrid w:val="0"/>
              <w:spacing w:before="0" w:beforeAutospacing="0" w:after="0" w:afterAutospacing="0" w:line="360" w:lineRule="exact"/>
              <w:jc w:val="both"/>
              <w:rPr>
                <w:rFonts w:ascii="宋体" w:hAnsi="宋体" w:eastAsia="宋体" w:cs="宋体"/>
                <w:color w:val="auto"/>
                <w:kern w:val="0"/>
                <w:szCs w:val="21"/>
                <w:highlight w:val="none"/>
              </w:rPr>
            </w:pPr>
            <w:r>
              <w:rPr>
                <w:rFonts w:hint="eastAsia" w:eastAsia="宋体" w:cs="宋体"/>
                <w:b/>
                <w:bCs/>
                <w:color w:val="auto"/>
                <w:sz w:val="21"/>
                <w:szCs w:val="21"/>
                <w:highlight w:val="none"/>
                <w:lang w:bidi="ar"/>
              </w:rPr>
              <w:t>备注：须提供售后服务承诺书加盖投标人公章。</w:t>
            </w:r>
          </w:p>
        </w:tc>
        <w:tc>
          <w:tcPr>
            <w:tcW w:w="907" w:type="dxa"/>
            <w:tcBorders>
              <w:top w:val="single" w:color="auto" w:sz="4" w:space="0"/>
              <w:left w:val="single" w:color="auto" w:sz="4" w:space="0"/>
              <w:bottom w:val="single" w:color="auto" w:sz="4" w:space="0"/>
              <w:right w:val="single" w:color="auto" w:sz="4" w:space="0"/>
            </w:tcBorders>
            <w:vAlign w:val="center"/>
          </w:tcPr>
          <w:p w14:paraId="474AAAC3">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3分</w:t>
            </w:r>
          </w:p>
        </w:tc>
      </w:tr>
      <w:tr w14:paraId="3F0BD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5" w:type="dxa"/>
            <w:vMerge w:val="restart"/>
            <w:tcBorders>
              <w:top w:val="single" w:color="auto" w:sz="4" w:space="0"/>
              <w:left w:val="single" w:color="auto" w:sz="4" w:space="0"/>
              <w:right w:val="single" w:color="auto" w:sz="4" w:space="0"/>
            </w:tcBorders>
            <w:shd w:val="clear" w:color="auto" w:fill="auto"/>
            <w:vAlign w:val="center"/>
          </w:tcPr>
          <w:p w14:paraId="11EBCAB1">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4</w:t>
            </w:r>
          </w:p>
        </w:tc>
        <w:tc>
          <w:tcPr>
            <w:tcW w:w="1133" w:type="dxa"/>
            <w:vMerge w:val="restart"/>
            <w:tcBorders>
              <w:top w:val="single" w:color="auto" w:sz="4" w:space="0"/>
              <w:left w:val="single" w:color="auto" w:sz="4" w:space="0"/>
              <w:right w:val="single" w:color="auto" w:sz="4" w:space="0"/>
            </w:tcBorders>
            <w:shd w:val="clear" w:color="auto" w:fill="auto"/>
            <w:vAlign w:val="center"/>
          </w:tcPr>
          <w:p w14:paraId="7803101A">
            <w:pPr>
              <w:spacing w:line="360" w:lineRule="auto"/>
              <w:jc w:val="center"/>
              <w:rPr>
                <w:rFonts w:ascii="宋体" w:hAnsi="宋体" w:eastAsia="宋体" w:cs="宋体"/>
                <w:color w:val="auto"/>
                <w:kern w:val="0"/>
                <w:sz w:val="21"/>
                <w:szCs w:val="21"/>
                <w:highlight w:val="none"/>
                <w:lang w:val="en-US" w:eastAsia="zh-CN" w:bidi="ar-SA"/>
              </w:rPr>
            </w:pPr>
            <w:r>
              <w:rPr>
                <w:rFonts w:hint="eastAsia" w:eastAsia="宋体" w:cs="宋体"/>
                <w:color w:val="auto"/>
                <w:sz w:val="21"/>
                <w:szCs w:val="21"/>
                <w:highlight w:val="none"/>
                <w:lang w:bidi="ar"/>
              </w:rPr>
              <w:t>质保期及服务便利性承诺</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14:paraId="5AC7F577">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（1）根据各投标人承诺的质保期进行评审：</w:t>
            </w:r>
          </w:p>
          <w:p w14:paraId="44516231">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主要核心部件在满足本项目质保期的基础上，增加</w:t>
            </w:r>
            <w:r>
              <w:rPr>
                <w:rFonts w:eastAsia="宋体" w:cs="宋体"/>
                <w:color w:val="auto"/>
                <w:sz w:val="21"/>
                <w:szCs w:val="21"/>
                <w:highlight w:val="none"/>
                <w:lang w:bidi="ar"/>
              </w:rPr>
              <w:t>1年得</w:t>
            </w:r>
            <w:r>
              <w:rPr>
                <w:rFonts w:hint="eastAsia" w:eastAsia="宋体" w:cs="宋体"/>
                <w:color w:val="auto"/>
                <w:sz w:val="21"/>
                <w:szCs w:val="21"/>
                <w:highlight w:val="none"/>
                <w:lang w:val="en-US" w:eastAsia="zh-CN" w:bidi="ar"/>
              </w:rPr>
              <w:t>1</w:t>
            </w:r>
            <w:r>
              <w:rPr>
                <w:rFonts w:hint="eastAsia" w:eastAsia="宋体" w:cs="宋体"/>
                <w:color w:val="auto"/>
                <w:sz w:val="21"/>
                <w:szCs w:val="21"/>
                <w:highlight w:val="none"/>
                <w:lang w:bidi="ar"/>
              </w:rPr>
              <w:t>分，增加</w:t>
            </w:r>
            <w:r>
              <w:rPr>
                <w:rFonts w:eastAsia="宋体" w:cs="宋体"/>
                <w:color w:val="auto"/>
                <w:sz w:val="21"/>
                <w:szCs w:val="21"/>
                <w:highlight w:val="none"/>
                <w:lang w:bidi="ar"/>
              </w:rPr>
              <w:t>2年或以上得</w:t>
            </w:r>
            <w:r>
              <w:rPr>
                <w:rFonts w:hint="eastAsia" w:eastAsia="宋体" w:cs="宋体"/>
                <w:color w:val="auto"/>
                <w:sz w:val="21"/>
                <w:szCs w:val="21"/>
                <w:highlight w:val="none"/>
                <w:lang w:val="en-US" w:eastAsia="zh-CN" w:bidi="ar"/>
              </w:rPr>
              <w:t>3</w:t>
            </w:r>
            <w:r>
              <w:rPr>
                <w:rFonts w:hint="eastAsia" w:eastAsia="宋体" w:cs="宋体"/>
                <w:color w:val="auto"/>
                <w:sz w:val="21"/>
                <w:szCs w:val="21"/>
                <w:highlight w:val="none"/>
                <w:lang w:bidi="ar"/>
              </w:rPr>
              <w:t>分，本项最高得</w:t>
            </w:r>
            <w:r>
              <w:rPr>
                <w:rFonts w:hint="eastAsia" w:eastAsia="宋体" w:cs="宋体"/>
                <w:color w:val="auto"/>
                <w:sz w:val="21"/>
                <w:szCs w:val="21"/>
                <w:highlight w:val="none"/>
                <w:lang w:val="en-US" w:eastAsia="zh-CN" w:bidi="ar"/>
              </w:rPr>
              <w:t>3</w:t>
            </w:r>
            <w:r>
              <w:rPr>
                <w:rFonts w:hint="eastAsia" w:eastAsia="宋体" w:cs="宋体"/>
                <w:color w:val="auto"/>
                <w:sz w:val="21"/>
                <w:szCs w:val="21"/>
                <w:highlight w:val="none"/>
                <w:lang w:bidi="ar"/>
              </w:rPr>
              <w:t>分。</w:t>
            </w:r>
          </w:p>
          <w:p w14:paraId="2E484AA2">
            <w:pPr>
              <w:pStyle w:val="32"/>
              <w:widowControl w:val="0"/>
              <w:autoSpaceDE w:val="0"/>
              <w:snapToGrid w:val="0"/>
              <w:spacing w:before="0" w:beforeAutospacing="0" w:after="0" w:afterAutospacing="0" w:line="360" w:lineRule="exact"/>
              <w:jc w:val="both"/>
              <w:rPr>
                <w:rFonts w:hint="eastAsia" w:ascii="宋体" w:hAnsi="Times New Roman" w:eastAsia="宋体" w:cs="宋体"/>
                <w:b/>
                <w:bCs/>
                <w:color w:val="auto"/>
                <w:kern w:val="2"/>
                <w:sz w:val="21"/>
                <w:szCs w:val="21"/>
                <w:highlight w:val="none"/>
                <w:lang w:val="en-US" w:eastAsia="zh-CN" w:bidi="ar-SA"/>
              </w:rPr>
            </w:pPr>
            <w:r>
              <w:rPr>
                <w:rFonts w:hint="eastAsia" w:eastAsia="宋体" w:cs="宋体"/>
                <w:b/>
                <w:bCs/>
                <w:color w:val="auto"/>
                <w:sz w:val="21"/>
                <w:szCs w:val="21"/>
                <w:highlight w:val="none"/>
                <w:lang w:bidi="ar"/>
              </w:rPr>
              <w:t>备注：须提供质保期及服务便利性承诺书加盖投标人公章。</w:t>
            </w: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14:paraId="63159A25">
            <w:pPr>
              <w:autoSpaceDE w:val="0"/>
              <w:autoSpaceDN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lang w:val="en-US" w:eastAsia="zh-CN" w:bidi="ar"/>
              </w:rPr>
              <w:t>3分</w:t>
            </w:r>
          </w:p>
        </w:tc>
      </w:tr>
      <w:tr w14:paraId="07953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5" w:type="dxa"/>
            <w:vMerge w:val="continue"/>
            <w:tcBorders>
              <w:left w:val="single" w:color="auto" w:sz="4" w:space="0"/>
              <w:right w:val="single" w:color="auto" w:sz="4" w:space="0"/>
            </w:tcBorders>
            <w:vAlign w:val="center"/>
          </w:tcPr>
          <w:p w14:paraId="04E46717">
            <w:pPr>
              <w:rPr>
                <w:rFonts w:ascii="宋体" w:hAnsi="宋体" w:eastAsia="宋体" w:cs="宋体"/>
                <w:color w:val="auto"/>
                <w:kern w:val="0"/>
                <w:szCs w:val="21"/>
                <w:highlight w:val="none"/>
              </w:rPr>
            </w:pPr>
          </w:p>
        </w:tc>
        <w:tc>
          <w:tcPr>
            <w:tcW w:w="1133" w:type="dxa"/>
            <w:vMerge w:val="continue"/>
            <w:tcBorders>
              <w:left w:val="single" w:color="auto" w:sz="4" w:space="0"/>
              <w:right w:val="single" w:color="auto" w:sz="4" w:space="0"/>
            </w:tcBorders>
            <w:vAlign w:val="center"/>
          </w:tcPr>
          <w:p w14:paraId="45F25A02">
            <w:pPr>
              <w:rPr>
                <w:rFonts w:ascii="宋体" w:hAnsi="宋体" w:eastAsia="宋体" w:cs="宋体"/>
                <w:color w:val="auto"/>
                <w:kern w:val="0"/>
                <w:szCs w:val="21"/>
                <w:highlight w:val="none"/>
              </w:rPr>
            </w:pPr>
          </w:p>
        </w:tc>
        <w:tc>
          <w:tcPr>
            <w:tcW w:w="7665" w:type="dxa"/>
            <w:tcBorders>
              <w:top w:val="single" w:color="auto" w:sz="4" w:space="0"/>
              <w:left w:val="single" w:color="auto" w:sz="4" w:space="0"/>
              <w:right w:val="single" w:color="auto" w:sz="4" w:space="0"/>
            </w:tcBorders>
            <w:shd w:val="clear" w:color="auto" w:fill="auto"/>
            <w:vAlign w:val="center"/>
          </w:tcPr>
          <w:p w14:paraId="74F122F9">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（2）根据各投标人服务便利性承诺进行评审：</w:t>
            </w:r>
          </w:p>
          <w:p w14:paraId="4FDEFA65">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ascii="宋体" w:hAnsi="宋体" w:eastAsia="宋体" w:cs="宋体"/>
                <w:color w:val="auto"/>
                <w:sz w:val="21"/>
                <w:szCs w:val="21"/>
                <w:highlight w:val="none"/>
                <w:lang w:bidi="ar"/>
              </w:rPr>
              <w:t>①</w:t>
            </w:r>
            <w:r>
              <w:rPr>
                <w:rFonts w:hint="eastAsia" w:eastAsia="宋体" w:cs="宋体"/>
                <w:color w:val="auto"/>
                <w:sz w:val="21"/>
                <w:szCs w:val="21"/>
                <w:highlight w:val="none"/>
                <w:lang w:bidi="ar"/>
              </w:rPr>
              <w:t>在合同规定的质保期内，投标人承诺在接到招标人的</w:t>
            </w:r>
            <w:r>
              <w:rPr>
                <w:rFonts w:hint="eastAsia" w:eastAsia="宋体" w:cs="宋体"/>
                <w:color w:val="auto"/>
                <w:kern w:val="0"/>
                <w:sz w:val="21"/>
                <w:szCs w:val="21"/>
                <w:highlight w:val="none"/>
                <w:lang w:bidi="ar"/>
              </w:rPr>
              <w:t>维修通知</w:t>
            </w:r>
            <w:r>
              <w:rPr>
                <w:rFonts w:hint="eastAsia" w:eastAsia="宋体" w:cs="宋体"/>
                <w:color w:val="auto"/>
                <w:sz w:val="21"/>
                <w:szCs w:val="21"/>
                <w:highlight w:val="none"/>
                <w:lang w:bidi="ar"/>
              </w:rPr>
              <w:t>后0.5小时内响应，2小时内到达招标人指定地点的，得3分；</w:t>
            </w:r>
          </w:p>
          <w:p w14:paraId="2FC07FAF">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ascii="宋体" w:hAnsi="宋体" w:eastAsia="宋体" w:cs="宋体"/>
                <w:color w:val="auto"/>
                <w:sz w:val="21"/>
                <w:szCs w:val="21"/>
                <w:highlight w:val="none"/>
                <w:lang w:bidi="ar"/>
              </w:rPr>
              <w:t>②</w:t>
            </w:r>
            <w:r>
              <w:rPr>
                <w:rFonts w:hint="eastAsia" w:eastAsia="宋体" w:cs="宋体"/>
                <w:color w:val="auto"/>
                <w:sz w:val="21"/>
                <w:szCs w:val="21"/>
                <w:highlight w:val="none"/>
                <w:lang w:bidi="ar"/>
              </w:rPr>
              <w:t>在合同规定的质保期内，投标人承诺在接到招标人的</w:t>
            </w:r>
            <w:r>
              <w:rPr>
                <w:rFonts w:hint="eastAsia" w:eastAsia="宋体" w:cs="宋体"/>
                <w:color w:val="auto"/>
                <w:kern w:val="0"/>
                <w:sz w:val="21"/>
                <w:szCs w:val="21"/>
                <w:highlight w:val="none"/>
                <w:lang w:bidi="ar"/>
              </w:rPr>
              <w:t>维修通知</w:t>
            </w:r>
            <w:r>
              <w:rPr>
                <w:rFonts w:hint="eastAsia" w:eastAsia="宋体" w:cs="宋体"/>
                <w:color w:val="auto"/>
                <w:sz w:val="21"/>
                <w:szCs w:val="21"/>
                <w:highlight w:val="none"/>
                <w:lang w:bidi="ar"/>
              </w:rPr>
              <w:t>后1小时内响应，4小时内到达招标人指定地点的，得1分。</w:t>
            </w:r>
          </w:p>
          <w:p w14:paraId="4D18747C">
            <w:pPr>
              <w:pStyle w:val="32"/>
              <w:widowControl w:val="0"/>
              <w:autoSpaceDE w:val="0"/>
              <w:snapToGrid w:val="0"/>
              <w:spacing w:before="0" w:beforeAutospacing="0" w:after="0" w:afterAutospacing="0" w:line="360" w:lineRule="exact"/>
              <w:jc w:val="both"/>
              <w:rPr>
                <w:rFonts w:hint="eastAsia" w:ascii="宋体" w:hAnsi="Times New Roman" w:eastAsia="宋体" w:cs="宋体"/>
                <w:b/>
                <w:bCs/>
                <w:color w:val="auto"/>
                <w:kern w:val="2"/>
                <w:sz w:val="21"/>
                <w:szCs w:val="21"/>
                <w:highlight w:val="none"/>
                <w:lang w:val="en-US" w:eastAsia="zh-CN" w:bidi="ar-SA"/>
              </w:rPr>
            </w:pPr>
            <w:r>
              <w:rPr>
                <w:rFonts w:hint="eastAsia" w:eastAsia="宋体" w:cs="宋体"/>
                <w:b/>
                <w:bCs/>
                <w:color w:val="auto"/>
                <w:sz w:val="21"/>
                <w:szCs w:val="21"/>
                <w:highlight w:val="none"/>
                <w:lang w:bidi="ar"/>
              </w:rPr>
              <w:t>备注：须提供质保期及服务便利性承诺书加盖投标人公章。</w:t>
            </w:r>
          </w:p>
        </w:tc>
        <w:tc>
          <w:tcPr>
            <w:tcW w:w="907" w:type="dxa"/>
            <w:tcBorders>
              <w:top w:val="single" w:color="auto" w:sz="4" w:space="0"/>
              <w:left w:val="single" w:color="auto" w:sz="4" w:space="0"/>
              <w:right w:val="single" w:color="auto" w:sz="4" w:space="0"/>
            </w:tcBorders>
            <w:shd w:val="clear" w:color="auto" w:fill="auto"/>
            <w:vAlign w:val="center"/>
          </w:tcPr>
          <w:p w14:paraId="238AA7D7">
            <w:pPr>
              <w:autoSpaceDE w:val="0"/>
              <w:autoSpaceDN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lang w:val="en-US" w:eastAsia="zh-CN" w:bidi="ar"/>
              </w:rPr>
              <w:t>3分</w:t>
            </w:r>
          </w:p>
        </w:tc>
      </w:tr>
      <w:bookmarkEnd w:id="727"/>
    </w:tbl>
    <w:p w14:paraId="42E78939">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32032376">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111812D3">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3230F90A">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0B291EF8">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25BCAF28">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38E84BA1">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17EE9865">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68F1EC0C">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02D8E0BC">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2D852F95">
      <w:pPr>
        <w:spacing w:line="360" w:lineRule="auto"/>
        <w:ind w:left="420" w:leftChars="200" w:firstLine="420" w:firstLineChars="200"/>
        <w:rPr>
          <w:rFonts w:ascii="宋体" w:hAnsi="宋体" w:eastAsia="宋体" w:cs="宋体"/>
          <w:color w:val="auto"/>
          <w:kern w:val="0"/>
          <w:szCs w:val="21"/>
          <w:highlight w:val="none"/>
          <w:lang w:val="zh-CN"/>
        </w:rPr>
      </w:pPr>
    </w:p>
    <w:p w14:paraId="16596C0C">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30</w:t>
      </w:r>
      <w:r>
        <w:rPr>
          <w:rFonts w:hint="eastAsia" w:ascii="宋体" w:hAnsi="宋体" w:eastAsia="宋体" w:cs="宋体"/>
          <w:b/>
          <w:bCs/>
          <w:color w:val="auto"/>
          <w:kern w:val="0"/>
          <w:szCs w:val="21"/>
          <w:highlight w:val="none"/>
          <w:lang w:val="zh-CN"/>
        </w:rPr>
        <w:t>分</w:t>
      </w:r>
    </w:p>
    <w:p w14:paraId="6B386C93">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分，其他投标人的价格得分统一按照下列公式计算：</w:t>
      </w:r>
    </w:p>
    <w:p w14:paraId="11725765">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30</w:t>
      </w:r>
    </w:p>
    <w:p w14:paraId="56C3C5F2">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64E3B74B">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514AB6B1">
      <w:pPr>
        <w:spacing w:line="400" w:lineRule="exact"/>
        <w:ind w:firstLine="848" w:firstLineChars="404"/>
        <w:rPr>
          <w:rFonts w:ascii="宋体" w:hAnsi="宋体" w:eastAsia="宋体" w:cs="宋体"/>
          <w:color w:val="auto"/>
          <w:kern w:val="0"/>
          <w:szCs w:val="28"/>
          <w:highlight w:val="none"/>
          <w:lang w:val="zh-CN"/>
        </w:rPr>
      </w:pPr>
      <w:bookmarkStart w:id="728" w:name="_Toc31624_WPSOffice_Level2"/>
      <w:r>
        <w:rPr>
          <w:rFonts w:hint="eastAsia" w:ascii="宋体" w:hAnsi="宋体" w:eastAsia="宋体" w:cs="宋体"/>
          <w:color w:val="auto"/>
          <w:kern w:val="0"/>
          <w:szCs w:val="28"/>
          <w:highlight w:val="none"/>
          <w:lang w:val="zh-CN"/>
        </w:rPr>
        <w:t>评标总得分=F1＋F2＋……+Fn</w:t>
      </w:r>
      <w:bookmarkEnd w:id="728"/>
    </w:p>
    <w:p w14:paraId="5020D264">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729" w:name="_Toc13236_WPSOffice_Level2"/>
      <w:r>
        <w:rPr>
          <w:rFonts w:hint="eastAsia" w:ascii="宋体" w:hAnsi="宋体" w:eastAsia="宋体" w:cs="宋体"/>
          <w:color w:val="auto"/>
          <w:kern w:val="0"/>
          <w:szCs w:val="21"/>
          <w:highlight w:val="none"/>
        </w:rPr>
        <w:t>F1、F2、……Fn分别为各项评分因素的得分</w:t>
      </w:r>
      <w:bookmarkEnd w:id="729"/>
      <w:r>
        <w:rPr>
          <w:rFonts w:hint="eastAsia" w:ascii="宋体" w:hAnsi="宋体" w:eastAsia="宋体" w:cs="宋体"/>
          <w:color w:val="auto"/>
          <w:kern w:val="0"/>
          <w:szCs w:val="21"/>
          <w:highlight w:val="none"/>
        </w:rPr>
        <w:t>。</w:t>
      </w:r>
    </w:p>
    <w:p w14:paraId="7B19778B">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1767A832">
      <w:pPr>
        <w:autoSpaceDE w:val="0"/>
        <w:autoSpaceDN w:val="0"/>
        <w:adjustRightInd w:val="0"/>
        <w:spacing w:line="360" w:lineRule="auto"/>
        <w:jc w:val="center"/>
        <w:rPr>
          <w:rFonts w:ascii="宋体" w:hAnsi="宋体" w:eastAsia="宋体" w:cs="宋体"/>
          <w:b/>
          <w:bCs/>
          <w:color w:val="auto"/>
          <w:sz w:val="28"/>
          <w:szCs w:val="28"/>
          <w:highlight w:val="none"/>
        </w:rPr>
      </w:pPr>
      <w:bookmarkStart w:id="730" w:name="_Toc518_WPSOffice_Level1"/>
      <w:r>
        <w:rPr>
          <w:rFonts w:hint="eastAsia" w:ascii="宋体" w:hAnsi="宋体" w:eastAsia="宋体" w:cs="宋体"/>
          <w:b/>
          <w:bCs/>
          <w:color w:val="auto"/>
          <w:sz w:val="28"/>
          <w:szCs w:val="28"/>
          <w:highlight w:val="none"/>
          <w:lang w:val="zh-CN"/>
        </w:rPr>
        <w:t>五、推荐中标人</w:t>
      </w:r>
      <w:bookmarkEnd w:id="730"/>
    </w:p>
    <w:p w14:paraId="73483F2F">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5E40380A">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3CF880FE">
      <w:pPr>
        <w:widowControl/>
        <w:spacing w:line="360" w:lineRule="auto"/>
        <w:jc w:val="left"/>
        <w:rPr>
          <w:rFonts w:ascii="宋体" w:hAnsi="宋体" w:eastAsia="宋体" w:cs="宋体"/>
          <w:color w:val="auto"/>
          <w:kern w:val="0"/>
          <w:szCs w:val="21"/>
          <w:highlight w:val="none"/>
        </w:rPr>
      </w:pPr>
    </w:p>
    <w:p w14:paraId="1C00A299">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731" w:name="_Toc22724_WPSOffice_Level1"/>
      <w:r>
        <w:rPr>
          <w:rFonts w:hint="eastAsia" w:ascii="宋体" w:hAnsi="宋体" w:eastAsia="宋体" w:cs="宋体"/>
          <w:b/>
          <w:bCs/>
          <w:color w:val="auto"/>
          <w:sz w:val="28"/>
          <w:szCs w:val="28"/>
          <w:highlight w:val="none"/>
          <w:lang w:val="zh-CN"/>
        </w:rPr>
        <w:t>六、编写评标报告</w:t>
      </w:r>
      <w:bookmarkEnd w:id="731"/>
    </w:p>
    <w:p w14:paraId="0D062F5A">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1F7FE41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3818C43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4CD0CB8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3799854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4155ABE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75D44B10">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5CA9C4AB">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640D6F71">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732" w:name="_Toc23773_WPSOffice_Level1"/>
      <w:r>
        <w:rPr>
          <w:rFonts w:hint="eastAsia" w:ascii="宋体" w:hAnsi="宋体" w:eastAsia="宋体" w:cs="宋体"/>
          <w:b/>
          <w:bCs/>
          <w:color w:val="auto"/>
          <w:sz w:val="28"/>
          <w:szCs w:val="28"/>
          <w:highlight w:val="none"/>
          <w:lang w:val="zh-CN"/>
        </w:rPr>
        <w:t>七、注意事项</w:t>
      </w:r>
      <w:bookmarkEnd w:id="732"/>
    </w:p>
    <w:p w14:paraId="56B017AE">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564F168C">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79AB9ED3">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24A94BD7">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090A3C27">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1FD6CA70">
      <w:pPr>
        <w:widowControl/>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bookmarkEnd w:id="695"/>
      <w:bookmarkEnd w:id="707"/>
      <w:bookmarkEnd w:id="708"/>
      <w:bookmarkEnd w:id="709"/>
    </w:p>
    <w:sectPr>
      <w:pgSz w:w="12240" w:h="15840"/>
      <w:pgMar w:top="1191" w:right="1043" w:bottom="1191" w:left="1043" w:header="720" w:footer="720" w:gutter="0"/>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557FB">
    <w:pPr>
      <w:pStyle w:val="25"/>
    </w:pPr>
    <w:r>
      <w:rPr>
        <w:sz w:val="18"/>
      </w:rPr>
      <mc:AlternateContent>
        <mc:Choice Requires="wps">
          <w:drawing>
            <wp:anchor distT="0" distB="0" distL="114300" distR="114300" simplePos="0" relativeHeight="251659264" behindDoc="0" locked="0" layoutInCell="1" allowOverlap="1">
              <wp:simplePos x="0" y="0"/>
              <wp:positionH relativeFrom="margin">
                <wp:posOffset>2619375</wp:posOffset>
              </wp:positionH>
              <wp:positionV relativeFrom="paragraph">
                <wp:posOffset>0</wp:posOffset>
              </wp:positionV>
              <wp:extent cx="1194435" cy="15430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94435" cy="154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1EA42A">
                          <w:pPr>
                            <w:pStyle w:val="25"/>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6.25pt;margin-top:0pt;height:12.15pt;width:94.05pt;mso-position-horizontal-relative:margin;z-index:251659264;mso-width-relative:page;mso-height-relative:page;" filled="f" stroked="f" coordsize="21600,21600" o:gfxdata="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4OEE01gAAAAcBAAAPAAAAAAAAAAEAIAAAACIAAABkcnMvZG93bnJl&#10;di54bWxQSwECFAAUAAAACACHTuJAec3GxTgCAABiBAAADgAAAAAAAAABACAAAAAlAQAAZHJzL2Uy&#10;b0RvYy54bWxQSwUGAAAAAAYABgBZAQAAzwUAAAAA&#10;">
              <v:fill on="f" focussize="0,0"/>
              <v:stroke on="f" weight="0.5pt"/>
              <v:imagedata o:title=""/>
              <o:lock v:ext="edit" aspectratio="f"/>
              <v:textbox inset="0mm,0mm,0mm,0mm">
                <w:txbxContent>
                  <w:p w14:paraId="411EA42A">
                    <w:pPr>
                      <w:pStyle w:val="25"/>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121</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8D6D0">
    <w:pPr>
      <w:pStyle w:val="25"/>
    </w:pPr>
    <w:r>
      <w:rPr>
        <w:sz w:val="18"/>
      </w:rPr>
      <mc:AlternateContent>
        <mc:Choice Requires="wps">
          <w:drawing>
            <wp:anchor distT="0" distB="0" distL="114300" distR="114300" simplePos="0" relativeHeight="251660288" behindDoc="0" locked="0" layoutInCell="1" allowOverlap="1">
              <wp:simplePos x="0" y="0"/>
              <wp:positionH relativeFrom="margin">
                <wp:posOffset>2677160</wp:posOffset>
              </wp:positionH>
              <wp:positionV relativeFrom="paragraph">
                <wp:posOffset>-10795</wp:posOffset>
              </wp:positionV>
              <wp:extent cx="1129665" cy="1651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129665" cy="165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FF0965">
                          <w:pPr>
                            <w:pStyle w:val="25"/>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0.8pt;margin-top:-0.85pt;height:13pt;width:88.95pt;mso-position-horizontal-relative:margin;z-index:251660288;mso-width-relative:page;mso-height-relative:page;" filled="f" stroked="f" coordsize="21600,21600" o:gfxdata="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B3R1rZAAAACQEAAA8AAAAAAAAAAQAgAAAAIgAAAGRycy9kb3du&#10;cmV2LnhtbFBLAQIUABQAAAAIAIdO4kDDmRLINwIAAGIEAAAOAAAAAAAAAAEAIAAAACgBAABkcnMv&#10;ZTJvRG9jLnhtbFBLBQYAAAAABgAGAFkBAADRBQAAAAA=&#10;">
              <v:fill on="f" focussize="0,0"/>
              <v:stroke on="f" weight="0.5pt"/>
              <v:imagedata o:title=""/>
              <o:lock v:ext="edit" aspectratio="f"/>
              <v:textbox inset="0mm,0mm,0mm,0mm">
                <w:txbxContent>
                  <w:p w14:paraId="6EFF0965">
                    <w:pPr>
                      <w:pStyle w:val="25"/>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121</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F9345">
    <w:pPr>
      <w:pStyle w:val="2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F9E98">
                          <w:pPr>
                            <w:pStyle w:val="25"/>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CDF9E98">
                    <w:pPr>
                      <w:pStyle w:val="25"/>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121</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5550E">
    <w:pPr>
      <w:pStyle w:val="2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86A751">
                          <w:pPr>
                            <w:pStyle w:val="25"/>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E86A751">
                    <w:pPr>
                      <w:pStyle w:val="25"/>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121</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3C2E8"/>
    <w:multiLevelType w:val="singleLevel"/>
    <w:tmpl w:val="A813C2E8"/>
    <w:lvl w:ilvl="0" w:tentative="0">
      <w:start w:val="3"/>
      <w:numFmt w:val="decimal"/>
      <w:suff w:val="nothing"/>
      <w:lvlText w:val="%1、"/>
      <w:lvlJc w:val="left"/>
    </w:lvl>
  </w:abstractNum>
  <w:abstractNum w:abstractNumId="1">
    <w:nsid w:val="2E6EED75"/>
    <w:multiLevelType w:val="multilevel"/>
    <w:tmpl w:val="2E6EED75"/>
    <w:lvl w:ilvl="0" w:tentative="0">
      <w:start w:val="1"/>
      <w:numFmt w:val="decimal"/>
      <w:suff w:val="nothing"/>
      <w:lvlText w:val="（%1）"/>
      <w:lvlJc w:val="left"/>
      <w:pPr>
        <w:ind w:left="0" w:firstLine="0"/>
      </w:pPr>
      <w:rPr>
        <w:rFonts w:hint="default" w:ascii="宋体" w:hAnsi="宋体" w:eastAsia="宋体" w:cs="宋体"/>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ZWI5YjRiYzU5ZTE3ZDcxMmVkNTNhNmMzMjNkZjM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A669E"/>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0024"/>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2FDB"/>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EB239A"/>
    <w:rsid w:val="02FE5AC7"/>
    <w:rsid w:val="0361125E"/>
    <w:rsid w:val="039461C9"/>
    <w:rsid w:val="045A2733"/>
    <w:rsid w:val="047D61C3"/>
    <w:rsid w:val="052F2A11"/>
    <w:rsid w:val="054B67E4"/>
    <w:rsid w:val="058F7720"/>
    <w:rsid w:val="05C50C80"/>
    <w:rsid w:val="06447858"/>
    <w:rsid w:val="064E6EC7"/>
    <w:rsid w:val="06A75D00"/>
    <w:rsid w:val="08EC5ED4"/>
    <w:rsid w:val="0992356F"/>
    <w:rsid w:val="0B6C781B"/>
    <w:rsid w:val="0B946D73"/>
    <w:rsid w:val="0BCD6AE0"/>
    <w:rsid w:val="0CC04ECC"/>
    <w:rsid w:val="0CF103CF"/>
    <w:rsid w:val="0E7878FC"/>
    <w:rsid w:val="0F0D726A"/>
    <w:rsid w:val="0F116E37"/>
    <w:rsid w:val="0F241091"/>
    <w:rsid w:val="0FFE13F3"/>
    <w:rsid w:val="10086345"/>
    <w:rsid w:val="120F2547"/>
    <w:rsid w:val="123C49C0"/>
    <w:rsid w:val="127777A6"/>
    <w:rsid w:val="12A0070B"/>
    <w:rsid w:val="130F4A87"/>
    <w:rsid w:val="136E0BA9"/>
    <w:rsid w:val="14FC3F43"/>
    <w:rsid w:val="16224D17"/>
    <w:rsid w:val="162930AC"/>
    <w:rsid w:val="16C60CFC"/>
    <w:rsid w:val="17CF1E32"/>
    <w:rsid w:val="181E5F9F"/>
    <w:rsid w:val="184129E0"/>
    <w:rsid w:val="187632C1"/>
    <w:rsid w:val="18B273BB"/>
    <w:rsid w:val="19F30CB9"/>
    <w:rsid w:val="1A092647"/>
    <w:rsid w:val="1A93020C"/>
    <w:rsid w:val="1AA44EB0"/>
    <w:rsid w:val="1B0940FF"/>
    <w:rsid w:val="1B95437F"/>
    <w:rsid w:val="1C0A00EE"/>
    <w:rsid w:val="1C230BEF"/>
    <w:rsid w:val="1C3246ED"/>
    <w:rsid w:val="1C365FDC"/>
    <w:rsid w:val="1D2465FD"/>
    <w:rsid w:val="1D2F29B4"/>
    <w:rsid w:val="1DE55E1B"/>
    <w:rsid w:val="1E2471AC"/>
    <w:rsid w:val="1E5B2D80"/>
    <w:rsid w:val="1EE4006C"/>
    <w:rsid w:val="1F55598E"/>
    <w:rsid w:val="1F6848BE"/>
    <w:rsid w:val="1FF443A9"/>
    <w:rsid w:val="20167F3D"/>
    <w:rsid w:val="207A1985"/>
    <w:rsid w:val="20C43FC5"/>
    <w:rsid w:val="214B25BC"/>
    <w:rsid w:val="21A82ABD"/>
    <w:rsid w:val="220F4EBC"/>
    <w:rsid w:val="226C09A9"/>
    <w:rsid w:val="23CD191B"/>
    <w:rsid w:val="23E154DE"/>
    <w:rsid w:val="24F45147"/>
    <w:rsid w:val="24F71DCD"/>
    <w:rsid w:val="251B673B"/>
    <w:rsid w:val="252235A1"/>
    <w:rsid w:val="26123013"/>
    <w:rsid w:val="262550F0"/>
    <w:rsid w:val="262C71DD"/>
    <w:rsid w:val="26A55A46"/>
    <w:rsid w:val="271B20BE"/>
    <w:rsid w:val="27ED1C13"/>
    <w:rsid w:val="285D4567"/>
    <w:rsid w:val="286E02B3"/>
    <w:rsid w:val="28CD7B64"/>
    <w:rsid w:val="28DA73F5"/>
    <w:rsid w:val="293F0453"/>
    <w:rsid w:val="298C43E9"/>
    <w:rsid w:val="2A7118A4"/>
    <w:rsid w:val="2AD065E7"/>
    <w:rsid w:val="2AEF6F76"/>
    <w:rsid w:val="2AF43B8C"/>
    <w:rsid w:val="2B5155EA"/>
    <w:rsid w:val="2B522994"/>
    <w:rsid w:val="2B59040F"/>
    <w:rsid w:val="2BFF3010"/>
    <w:rsid w:val="2C334D1F"/>
    <w:rsid w:val="2C3C0BB7"/>
    <w:rsid w:val="2C85114F"/>
    <w:rsid w:val="2CA927FA"/>
    <w:rsid w:val="2CB7740E"/>
    <w:rsid w:val="2CFC2BFE"/>
    <w:rsid w:val="2DB11966"/>
    <w:rsid w:val="2E9372BE"/>
    <w:rsid w:val="2F3445FD"/>
    <w:rsid w:val="2FC811E9"/>
    <w:rsid w:val="2FEE685D"/>
    <w:rsid w:val="305A54BE"/>
    <w:rsid w:val="30BD39F7"/>
    <w:rsid w:val="30FC265C"/>
    <w:rsid w:val="314D028A"/>
    <w:rsid w:val="31D43E75"/>
    <w:rsid w:val="32285F6F"/>
    <w:rsid w:val="329533D5"/>
    <w:rsid w:val="32C0264B"/>
    <w:rsid w:val="330857BD"/>
    <w:rsid w:val="33420B50"/>
    <w:rsid w:val="335C4122"/>
    <w:rsid w:val="33756588"/>
    <w:rsid w:val="33DC2C79"/>
    <w:rsid w:val="33EA59F4"/>
    <w:rsid w:val="34515C51"/>
    <w:rsid w:val="34F16BB3"/>
    <w:rsid w:val="351F745C"/>
    <w:rsid w:val="355530AA"/>
    <w:rsid w:val="35607747"/>
    <w:rsid w:val="364631D7"/>
    <w:rsid w:val="368928C2"/>
    <w:rsid w:val="37650758"/>
    <w:rsid w:val="377620A8"/>
    <w:rsid w:val="37836E9C"/>
    <w:rsid w:val="37916BE9"/>
    <w:rsid w:val="37AA4D44"/>
    <w:rsid w:val="391B682D"/>
    <w:rsid w:val="397A6507"/>
    <w:rsid w:val="39A64612"/>
    <w:rsid w:val="39A93E39"/>
    <w:rsid w:val="39D25478"/>
    <w:rsid w:val="39DB12F3"/>
    <w:rsid w:val="3A211C22"/>
    <w:rsid w:val="3A7E7074"/>
    <w:rsid w:val="3AD37F25"/>
    <w:rsid w:val="3B1F29B6"/>
    <w:rsid w:val="3B8E088C"/>
    <w:rsid w:val="3B9971A7"/>
    <w:rsid w:val="3B9F5AAA"/>
    <w:rsid w:val="3BBA232E"/>
    <w:rsid w:val="3BC94759"/>
    <w:rsid w:val="3BFA3936"/>
    <w:rsid w:val="3C7C3116"/>
    <w:rsid w:val="3D086929"/>
    <w:rsid w:val="3D266911"/>
    <w:rsid w:val="3DF057DF"/>
    <w:rsid w:val="3E6F4B88"/>
    <w:rsid w:val="3EA13963"/>
    <w:rsid w:val="3EFD0EAF"/>
    <w:rsid w:val="3F040523"/>
    <w:rsid w:val="3F5B255F"/>
    <w:rsid w:val="3FA27361"/>
    <w:rsid w:val="404120E9"/>
    <w:rsid w:val="40C7727C"/>
    <w:rsid w:val="41404C99"/>
    <w:rsid w:val="41717DFA"/>
    <w:rsid w:val="41C72D9A"/>
    <w:rsid w:val="425828A0"/>
    <w:rsid w:val="42BB34C9"/>
    <w:rsid w:val="43741014"/>
    <w:rsid w:val="43B50E83"/>
    <w:rsid w:val="43F959BD"/>
    <w:rsid w:val="443959F3"/>
    <w:rsid w:val="44A02DC8"/>
    <w:rsid w:val="45435142"/>
    <w:rsid w:val="462C18BF"/>
    <w:rsid w:val="46B76957"/>
    <w:rsid w:val="46E777F2"/>
    <w:rsid w:val="48931F3C"/>
    <w:rsid w:val="48BA3C71"/>
    <w:rsid w:val="49E71187"/>
    <w:rsid w:val="49F47221"/>
    <w:rsid w:val="4BD56D10"/>
    <w:rsid w:val="4BEA250F"/>
    <w:rsid w:val="4C3957DF"/>
    <w:rsid w:val="4C567E51"/>
    <w:rsid w:val="4D714816"/>
    <w:rsid w:val="4DF0694A"/>
    <w:rsid w:val="4E485577"/>
    <w:rsid w:val="4E6B77B5"/>
    <w:rsid w:val="4E7B3B9E"/>
    <w:rsid w:val="4EC01BE8"/>
    <w:rsid w:val="4F0A4599"/>
    <w:rsid w:val="4F38383D"/>
    <w:rsid w:val="4FCD1AFA"/>
    <w:rsid w:val="4FE65048"/>
    <w:rsid w:val="50E83041"/>
    <w:rsid w:val="51892F55"/>
    <w:rsid w:val="52AE06E9"/>
    <w:rsid w:val="52DF1F0E"/>
    <w:rsid w:val="52F80915"/>
    <w:rsid w:val="533A6EE9"/>
    <w:rsid w:val="53A40CC6"/>
    <w:rsid w:val="542F0F92"/>
    <w:rsid w:val="544F4775"/>
    <w:rsid w:val="54740CD6"/>
    <w:rsid w:val="54C47921"/>
    <w:rsid w:val="54D86537"/>
    <w:rsid w:val="55466588"/>
    <w:rsid w:val="560B79BC"/>
    <w:rsid w:val="568802DB"/>
    <w:rsid w:val="56B37004"/>
    <w:rsid w:val="57563B36"/>
    <w:rsid w:val="581A61D6"/>
    <w:rsid w:val="58466353"/>
    <w:rsid w:val="58492C1E"/>
    <w:rsid w:val="59633BAD"/>
    <w:rsid w:val="59726CD4"/>
    <w:rsid w:val="59A31B20"/>
    <w:rsid w:val="59F40CA9"/>
    <w:rsid w:val="5A056A12"/>
    <w:rsid w:val="5A1522A3"/>
    <w:rsid w:val="5B0E7E27"/>
    <w:rsid w:val="5BD259DA"/>
    <w:rsid w:val="5BE12FA3"/>
    <w:rsid w:val="5BE32FBA"/>
    <w:rsid w:val="5BF524D0"/>
    <w:rsid w:val="5C2A2C0B"/>
    <w:rsid w:val="5CD37EB2"/>
    <w:rsid w:val="5D4564D9"/>
    <w:rsid w:val="5D8866EC"/>
    <w:rsid w:val="5E203E1A"/>
    <w:rsid w:val="5E702AD4"/>
    <w:rsid w:val="5EA110A8"/>
    <w:rsid w:val="5EB443B6"/>
    <w:rsid w:val="5EBF421E"/>
    <w:rsid w:val="5F431A08"/>
    <w:rsid w:val="5F5856DF"/>
    <w:rsid w:val="603514E5"/>
    <w:rsid w:val="603F287B"/>
    <w:rsid w:val="605E09C1"/>
    <w:rsid w:val="60A305BA"/>
    <w:rsid w:val="60AF08C6"/>
    <w:rsid w:val="620E0D6B"/>
    <w:rsid w:val="62965385"/>
    <w:rsid w:val="62B13874"/>
    <w:rsid w:val="62FF74A9"/>
    <w:rsid w:val="63672753"/>
    <w:rsid w:val="645779AB"/>
    <w:rsid w:val="64AA246C"/>
    <w:rsid w:val="656C3DE9"/>
    <w:rsid w:val="65C14135"/>
    <w:rsid w:val="65E62E7A"/>
    <w:rsid w:val="66DC0AFB"/>
    <w:rsid w:val="674212A6"/>
    <w:rsid w:val="67BB5990"/>
    <w:rsid w:val="67DC4571"/>
    <w:rsid w:val="6809591F"/>
    <w:rsid w:val="684A51D5"/>
    <w:rsid w:val="685220FD"/>
    <w:rsid w:val="68A51C07"/>
    <w:rsid w:val="691B7051"/>
    <w:rsid w:val="69733998"/>
    <w:rsid w:val="69EE3C11"/>
    <w:rsid w:val="6A6B466F"/>
    <w:rsid w:val="6A971F44"/>
    <w:rsid w:val="6AAD178D"/>
    <w:rsid w:val="6AE606B8"/>
    <w:rsid w:val="6BC73B27"/>
    <w:rsid w:val="6CC649E7"/>
    <w:rsid w:val="6CD17DE6"/>
    <w:rsid w:val="6CF35EC2"/>
    <w:rsid w:val="6D644430"/>
    <w:rsid w:val="6DB067E7"/>
    <w:rsid w:val="6E407BC1"/>
    <w:rsid w:val="6E5A13CE"/>
    <w:rsid w:val="6EBF78B2"/>
    <w:rsid w:val="6EDD71C4"/>
    <w:rsid w:val="6F5F71DE"/>
    <w:rsid w:val="6F6F261D"/>
    <w:rsid w:val="6F7716FF"/>
    <w:rsid w:val="6F8275FE"/>
    <w:rsid w:val="70B51F79"/>
    <w:rsid w:val="70D45098"/>
    <w:rsid w:val="7126169D"/>
    <w:rsid w:val="71D52AAD"/>
    <w:rsid w:val="71F17B50"/>
    <w:rsid w:val="72017C43"/>
    <w:rsid w:val="72A03F09"/>
    <w:rsid w:val="72D24F5F"/>
    <w:rsid w:val="731215C2"/>
    <w:rsid w:val="73FB7F1F"/>
    <w:rsid w:val="743D7CF2"/>
    <w:rsid w:val="74B710E3"/>
    <w:rsid w:val="74B950E0"/>
    <w:rsid w:val="75123B8B"/>
    <w:rsid w:val="75702C83"/>
    <w:rsid w:val="75C51A08"/>
    <w:rsid w:val="75D27C98"/>
    <w:rsid w:val="763E70DC"/>
    <w:rsid w:val="7685477D"/>
    <w:rsid w:val="76B96E66"/>
    <w:rsid w:val="76CA6BC2"/>
    <w:rsid w:val="77244A96"/>
    <w:rsid w:val="775841CD"/>
    <w:rsid w:val="78055023"/>
    <w:rsid w:val="78A202E3"/>
    <w:rsid w:val="78AE1455"/>
    <w:rsid w:val="79517126"/>
    <w:rsid w:val="797C58EE"/>
    <w:rsid w:val="79B73D64"/>
    <w:rsid w:val="79F11E86"/>
    <w:rsid w:val="7A01613C"/>
    <w:rsid w:val="7A7F11FB"/>
    <w:rsid w:val="7A813A73"/>
    <w:rsid w:val="7AB937DC"/>
    <w:rsid w:val="7ABB1DEA"/>
    <w:rsid w:val="7C0E12FE"/>
    <w:rsid w:val="7C1D19B1"/>
    <w:rsid w:val="7CFA4897"/>
    <w:rsid w:val="7D6457E7"/>
    <w:rsid w:val="7D6D66EE"/>
    <w:rsid w:val="7D793157"/>
    <w:rsid w:val="7DF52776"/>
    <w:rsid w:val="7EB42631"/>
    <w:rsid w:val="7F491B19"/>
    <w:rsid w:val="7F652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8"/>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6"/>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2"/>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8"/>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0"/>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0"/>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1"/>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2"/>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3"/>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9">
    <w:name w:val="模板正文"/>
    <w:basedOn w:val="1"/>
    <w:link w:val="92"/>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1"/>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4"/>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annotation text"/>
    <w:basedOn w:val="1"/>
    <w:link w:val="161"/>
    <w:unhideWhenUsed/>
    <w:qFormat/>
    <w:uiPriority w:val="99"/>
    <w:pPr>
      <w:jc w:val="left"/>
    </w:pPr>
  </w:style>
  <w:style w:type="paragraph" w:styleId="17">
    <w:name w:val="Body Text 3"/>
    <w:basedOn w:val="1"/>
    <w:link w:val="154"/>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link w:val="116"/>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0"/>
    <w:qFormat/>
    <w:uiPriority w:val="0"/>
    <w:pPr>
      <w:ind w:left="567" w:leftChars="270"/>
    </w:pPr>
    <w:rPr>
      <w:rFonts w:ascii="Times New Roman" w:hAnsi="Times New Roman" w:eastAsia="宋体" w:cs="Times New Roman"/>
      <w:szCs w:val="20"/>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98"/>
    <w:qFormat/>
    <w:uiPriority w:val="0"/>
    <w:rPr>
      <w:rFonts w:ascii="宋体" w:hAnsi="Courier New" w:eastAsia="宋体"/>
    </w:rPr>
  </w:style>
  <w:style w:type="paragraph" w:styleId="22">
    <w:name w:val="Date"/>
    <w:basedOn w:val="1"/>
    <w:next w:val="1"/>
    <w:link w:val="106"/>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99"/>
    <w:qFormat/>
    <w:uiPriority w:val="0"/>
    <w:pPr>
      <w:tabs>
        <w:tab w:val="left" w:pos="8640"/>
      </w:tabs>
      <w:ind w:left="1260"/>
    </w:pPr>
    <w:rPr>
      <w:rFonts w:ascii="宋体" w:hAnsi="Times New Roman" w:eastAsia="宋体" w:cs="Times New Roman"/>
      <w:szCs w:val="20"/>
    </w:rPr>
  </w:style>
  <w:style w:type="paragraph" w:styleId="24">
    <w:name w:val="Balloon Text"/>
    <w:basedOn w:val="1"/>
    <w:link w:val="72"/>
    <w:qFormat/>
    <w:uiPriority w:val="0"/>
    <w:rPr>
      <w:rFonts w:ascii="Times New Roman" w:hAnsi="Times New Roman" w:eastAsia="宋体" w:cs="Times New Roman"/>
      <w:sz w:val="18"/>
      <w:szCs w:val="18"/>
    </w:rPr>
  </w:style>
  <w:style w:type="paragraph" w:styleId="25">
    <w:name w:val="footer"/>
    <w:basedOn w:val="1"/>
    <w:link w:val="76"/>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8"/>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2"/>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Body Text 2"/>
    <w:basedOn w:val="1"/>
    <w:link w:val="141"/>
    <w:qFormat/>
    <w:uiPriority w:val="0"/>
    <w:pPr>
      <w:tabs>
        <w:tab w:val="left" w:pos="0"/>
      </w:tabs>
      <w:spacing w:line="400" w:lineRule="atLeast"/>
    </w:pPr>
    <w:rPr>
      <w:rFonts w:ascii="Arial" w:hAnsi="Arial" w:eastAsia="宋体" w:cs="Times New Roman"/>
      <w:color w:val="000000"/>
      <w:szCs w:val="24"/>
    </w:rPr>
  </w:style>
  <w:style w:type="paragraph" w:styleId="31">
    <w:name w:val="HTML Preformatted"/>
    <w:basedOn w:val="1"/>
    <w:link w:val="8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2">
    <w:name w:val="Normal (Web)"/>
    <w:basedOn w:val="1"/>
    <w:link w:val="91"/>
    <w:qFormat/>
    <w:uiPriority w:val="0"/>
    <w:pPr>
      <w:widowControl/>
      <w:spacing w:before="100" w:beforeAutospacing="1" w:after="100" w:afterAutospacing="1"/>
      <w:jc w:val="left"/>
    </w:pPr>
    <w:rPr>
      <w:rFonts w:ascii="宋体" w:hAnsi="宋体"/>
      <w:sz w:val="15"/>
      <w:szCs w:val="15"/>
    </w:rPr>
  </w:style>
  <w:style w:type="paragraph" w:styleId="33">
    <w:name w:val="Title"/>
    <w:basedOn w:val="1"/>
    <w:next w:val="1"/>
    <w:link w:val="56"/>
    <w:qFormat/>
    <w:uiPriority w:val="10"/>
    <w:pPr>
      <w:spacing w:before="120" w:after="60" w:line="300" w:lineRule="auto"/>
      <w:jc w:val="left"/>
      <w:outlineLvl w:val="0"/>
    </w:pPr>
    <w:rPr>
      <w:rFonts w:ascii="等线 Light" w:hAnsi="等线 Light" w:eastAsia="仿宋"/>
      <w:b/>
      <w:bCs/>
      <w:sz w:val="28"/>
      <w:szCs w:val="32"/>
    </w:rPr>
  </w:style>
  <w:style w:type="paragraph" w:styleId="34">
    <w:name w:val="annotation subject"/>
    <w:basedOn w:val="16"/>
    <w:next w:val="16"/>
    <w:link w:val="108"/>
    <w:qFormat/>
    <w:uiPriority w:val="99"/>
    <w:pPr>
      <w:autoSpaceDE w:val="0"/>
      <w:autoSpaceDN w:val="0"/>
      <w:adjustRightInd w:val="0"/>
    </w:pPr>
    <w:rPr>
      <w:rFonts w:ascii="宋体" w:hAnsi="Times New Roman" w:eastAsia="宋体" w:cs="Times New Roman"/>
      <w:b/>
      <w:bCs/>
      <w:kern w:val="0"/>
      <w:sz w:val="24"/>
      <w:szCs w:val="24"/>
    </w:rPr>
  </w:style>
  <w:style w:type="paragraph" w:styleId="35">
    <w:name w:val="Body Text First Indent"/>
    <w:basedOn w:val="18"/>
    <w:link w:val="199"/>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7">
    <w:name w:val="Table Grid"/>
    <w:basedOn w:val="3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FollowedHyperlink"/>
    <w:unhideWhenUsed/>
    <w:qFormat/>
    <w:uiPriority w:val="99"/>
    <w:rPr>
      <w:color w:val="954F72"/>
      <w:u w:val="single"/>
    </w:rPr>
  </w:style>
  <w:style w:type="character" w:styleId="41">
    <w:name w:val="Emphasis"/>
    <w:qFormat/>
    <w:uiPriority w:val="0"/>
    <w:rPr>
      <w:i/>
      <w:iCs/>
    </w:rPr>
  </w:style>
  <w:style w:type="character" w:styleId="42">
    <w:name w:val="Hyperlink"/>
    <w:qFormat/>
    <w:uiPriority w:val="99"/>
    <w:rPr>
      <w:rFonts w:hint="default" w:ascii="Arial" w:hAnsi="Arial" w:cs="Arial"/>
      <w:color w:val="000000"/>
      <w:sz w:val="20"/>
      <w:szCs w:val="20"/>
      <w:u w:val="none"/>
    </w:rPr>
  </w:style>
  <w:style w:type="character" w:styleId="43">
    <w:name w:val="annotation reference"/>
    <w:qFormat/>
    <w:uiPriority w:val="99"/>
    <w:rPr>
      <w:sz w:val="21"/>
      <w:szCs w:val="21"/>
    </w:rPr>
  </w:style>
  <w:style w:type="paragraph" w:customStyle="1" w:styleId="44">
    <w:name w:val="首行缩进"/>
    <w:basedOn w:val="1"/>
    <w:qFormat/>
    <w:uiPriority w:val="0"/>
    <w:pPr>
      <w:ind w:firstLine="480" w:firstLineChars="200"/>
    </w:pPr>
    <w:rPr>
      <w:lang w:val="zh-CN"/>
    </w:rPr>
  </w:style>
  <w:style w:type="character" w:customStyle="1" w:styleId="45">
    <w:name w:val="标题 1 字符"/>
    <w:basedOn w:val="38"/>
    <w:qFormat/>
    <w:uiPriority w:val="0"/>
    <w:rPr>
      <w:b/>
      <w:bCs/>
      <w:kern w:val="44"/>
      <w:sz w:val="44"/>
      <w:szCs w:val="44"/>
    </w:rPr>
  </w:style>
  <w:style w:type="character" w:customStyle="1" w:styleId="46">
    <w:name w:val="标题 2 Char"/>
    <w:basedOn w:val="38"/>
    <w:link w:val="4"/>
    <w:qFormat/>
    <w:uiPriority w:val="0"/>
    <w:rPr>
      <w:rFonts w:ascii="宋体" w:hAnsi="Calibri" w:eastAsia="宋体" w:cs="Times New Roman"/>
      <w:kern w:val="0"/>
      <w:sz w:val="24"/>
      <w:szCs w:val="24"/>
    </w:rPr>
  </w:style>
  <w:style w:type="character" w:customStyle="1" w:styleId="47">
    <w:name w:val="标题 3 字符"/>
    <w:basedOn w:val="38"/>
    <w:qFormat/>
    <w:uiPriority w:val="0"/>
    <w:rPr>
      <w:b/>
      <w:bCs/>
      <w:sz w:val="32"/>
      <w:szCs w:val="32"/>
    </w:rPr>
  </w:style>
  <w:style w:type="character" w:customStyle="1" w:styleId="48">
    <w:name w:val="标题 4 Char1"/>
    <w:basedOn w:val="38"/>
    <w:link w:val="6"/>
    <w:qFormat/>
    <w:uiPriority w:val="9"/>
    <w:rPr>
      <w:rFonts w:ascii="Arial" w:hAnsi="Arial" w:eastAsia="黑体" w:cs="Times New Roman"/>
      <w:b/>
      <w:bCs/>
      <w:kern w:val="0"/>
      <w:sz w:val="28"/>
      <w:szCs w:val="28"/>
    </w:rPr>
  </w:style>
  <w:style w:type="character" w:customStyle="1" w:styleId="49">
    <w:name w:val="标题 5 字符"/>
    <w:basedOn w:val="38"/>
    <w:qFormat/>
    <w:uiPriority w:val="9"/>
    <w:rPr>
      <w:b/>
      <w:bCs/>
      <w:sz w:val="28"/>
      <w:szCs w:val="28"/>
    </w:rPr>
  </w:style>
  <w:style w:type="character" w:customStyle="1" w:styleId="50">
    <w:name w:val="标题 6 字符"/>
    <w:basedOn w:val="38"/>
    <w:qFormat/>
    <w:uiPriority w:val="0"/>
    <w:rPr>
      <w:rFonts w:asciiTheme="majorHAnsi" w:hAnsiTheme="majorHAnsi" w:eastAsiaTheme="majorEastAsia" w:cstheme="majorBidi"/>
      <w:b/>
      <w:bCs/>
      <w:sz w:val="24"/>
      <w:szCs w:val="24"/>
    </w:rPr>
  </w:style>
  <w:style w:type="character" w:customStyle="1" w:styleId="51">
    <w:name w:val="标题 7 Char"/>
    <w:basedOn w:val="38"/>
    <w:link w:val="10"/>
    <w:qFormat/>
    <w:uiPriority w:val="9"/>
    <w:rPr>
      <w:rFonts w:ascii="Times New Roman" w:hAnsi="Calibri" w:eastAsia="黑体" w:cs="Times New Roman"/>
      <w:b/>
      <w:bCs/>
      <w:kern w:val="0"/>
      <w:sz w:val="28"/>
      <w:szCs w:val="24"/>
    </w:rPr>
  </w:style>
  <w:style w:type="character" w:customStyle="1" w:styleId="52">
    <w:name w:val="标题 8 Char"/>
    <w:basedOn w:val="38"/>
    <w:link w:val="11"/>
    <w:qFormat/>
    <w:uiPriority w:val="9"/>
    <w:rPr>
      <w:rFonts w:ascii="Times New Roman" w:hAnsi="Calibri" w:eastAsia="黑体" w:cs="Times New Roman"/>
      <w:b/>
      <w:kern w:val="0"/>
      <w:sz w:val="28"/>
      <w:szCs w:val="24"/>
    </w:rPr>
  </w:style>
  <w:style w:type="character" w:customStyle="1" w:styleId="53">
    <w:name w:val="标题 9 Char"/>
    <w:basedOn w:val="38"/>
    <w:link w:val="12"/>
    <w:qFormat/>
    <w:uiPriority w:val="9"/>
    <w:rPr>
      <w:rFonts w:ascii="Times New Roman" w:hAnsi="Calibri" w:eastAsia="黑体" w:cs="Times New Roman"/>
      <w:b/>
      <w:kern w:val="0"/>
      <w:sz w:val="28"/>
      <w:szCs w:val="24"/>
    </w:rPr>
  </w:style>
  <w:style w:type="character" w:customStyle="1" w:styleId="54">
    <w:name w:val="正文文本缩进 字符"/>
    <w:qFormat/>
    <w:uiPriority w:val="0"/>
    <w:rPr>
      <w:rFonts w:ascii="Times New Roman" w:hAnsi="Times New Roman" w:eastAsia="宋体" w:cs="Times New Roman"/>
      <w:szCs w:val="20"/>
    </w:rPr>
  </w:style>
  <w:style w:type="character" w:customStyle="1" w:styleId="55">
    <w:name w:val="普通(网站) Char"/>
    <w:qFormat/>
    <w:locked/>
    <w:uiPriority w:val="0"/>
    <w:rPr>
      <w:rFonts w:ascii="宋体" w:hAnsi="宋体"/>
      <w:sz w:val="15"/>
      <w:szCs w:val="15"/>
    </w:rPr>
  </w:style>
  <w:style w:type="character" w:customStyle="1" w:styleId="56">
    <w:name w:val="标题 Char"/>
    <w:link w:val="33"/>
    <w:qFormat/>
    <w:uiPriority w:val="10"/>
    <w:rPr>
      <w:rFonts w:ascii="等线 Light" w:hAnsi="等线 Light" w:eastAsia="仿宋"/>
      <w:b/>
      <w:bCs/>
      <w:sz w:val="28"/>
      <w:szCs w:val="32"/>
    </w:rPr>
  </w:style>
  <w:style w:type="character" w:customStyle="1" w:styleId="57">
    <w:name w:val="日期 Char"/>
    <w:semiHidden/>
    <w:qFormat/>
    <w:uiPriority w:val="99"/>
    <w:rPr>
      <w:kern w:val="2"/>
      <w:sz w:val="21"/>
    </w:rPr>
  </w:style>
  <w:style w:type="character" w:customStyle="1" w:styleId="58">
    <w:name w:val="文档结构图 字符1"/>
    <w:semiHidden/>
    <w:qFormat/>
    <w:uiPriority w:val="99"/>
    <w:rPr>
      <w:rFonts w:ascii="Microsoft YaHei UI" w:hAnsi="Calibri" w:eastAsia="Microsoft YaHei UI" w:cs="Times New Roman"/>
      <w:kern w:val="0"/>
      <w:sz w:val="18"/>
      <w:szCs w:val="18"/>
    </w:rPr>
  </w:style>
  <w:style w:type="character" w:customStyle="1" w:styleId="59">
    <w:name w:val="批注文字 Char"/>
    <w:semiHidden/>
    <w:qFormat/>
    <w:uiPriority w:val="99"/>
    <w:rPr>
      <w:kern w:val="2"/>
      <w:sz w:val="21"/>
    </w:rPr>
  </w:style>
  <w:style w:type="character" w:customStyle="1" w:styleId="60">
    <w:name w:val="正文缩进2格 Char"/>
    <w:link w:val="61"/>
    <w:qFormat/>
    <w:uiPriority w:val="0"/>
    <w:rPr>
      <w:rFonts w:ascii="仿宋_GB2312" w:hAnsi="宋体" w:eastAsia="仿宋_GB2312"/>
      <w:sz w:val="31"/>
      <w:szCs w:val="28"/>
    </w:rPr>
  </w:style>
  <w:style w:type="paragraph" w:customStyle="1" w:styleId="61">
    <w:name w:val="正文缩进2格"/>
    <w:basedOn w:val="1"/>
    <w:link w:val="60"/>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semiHidden/>
    <w:qFormat/>
    <w:uiPriority w:val="99"/>
    <w:rPr>
      <w:rFonts w:ascii="Times New Roman" w:hAnsi="Times New Roman"/>
      <w:kern w:val="2"/>
      <w:sz w:val="24"/>
      <w:szCs w:val="24"/>
    </w:rPr>
  </w:style>
  <w:style w:type="character" w:customStyle="1" w:styleId="63">
    <w:name w:val="正文文本缩进 Char"/>
    <w:qFormat/>
    <w:uiPriority w:val="0"/>
    <w:rPr>
      <w:rFonts w:ascii="Times New Roman" w:hAnsi="Times New Roman" w:eastAsia="宋体" w:cs="Times New Roman"/>
      <w:szCs w:val="20"/>
      <w:lang w:val="en-US" w:eastAsia="zh-CN"/>
    </w:rPr>
  </w:style>
  <w:style w:type="character" w:customStyle="1" w:styleId="64">
    <w:name w:val="批注框文本 字符1"/>
    <w:semiHidden/>
    <w:qFormat/>
    <w:uiPriority w:val="99"/>
    <w:rPr>
      <w:rFonts w:ascii="宋体" w:hAnsi="Calibri" w:eastAsia="宋体" w:cs="Times New Roman"/>
      <w:kern w:val="0"/>
      <w:sz w:val="18"/>
      <w:szCs w:val="18"/>
    </w:rPr>
  </w:style>
  <w:style w:type="character" w:customStyle="1" w:styleId="65">
    <w:name w:val="List Paragraph Char"/>
    <w:link w:val="66"/>
    <w:qFormat/>
    <w:uiPriority w:val="34"/>
    <w:rPr>
      <w:rFonts w:ascii="Calibri" w:hAnsi="Calibri"/>
    </w:rPr>
  </w:style>
  <w:style w:type="paragraph" w:customStyle="1" w:styleId="66">
    <w:name w:val="列出段落1"/>
    <w:basedOn w:val="1"/>
    <w:link w:val="65"/>
    <w:qFormat/>
    <w:uiPriority w:val="34"/>
    <w:pPr>
      <w:ind w:firstLine="420" w:firstLineChars="200"/>
    </w:pPr>
    <w:rPr>
      <w:rFonts w:ascii="Calibri" w:hAnsi="Calibri"/>
    </w:rPr>
  </w:style>
  <w:style w:type="character" w:customStyle="1" w:styleId="67">
    <w:name w:val="标书正文 字符"/>
    <w:link w:val="68"/>
    <w:qFormat/>
    <w:uiPriority w:val="0"/>
    <w:rPr>
      <w:rFonts w:ascii="Calibri" w:hAnsi="Calibri" w:eastAsia="仿宋"/>
      <w:sz w:val="24"/>
      <w:szCs w:val="21"/>
    </w:rPr>
  </w:style>
  <w:style w:type="paragraph" w:customStyle="1" w:styleId="68">
    <w:name w:val="标书正文"/>
    <w:basedOn w:val="1"/>
    <w:link w:val="67"/>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semiHidden/>
    <w:qFormat/>
    <w:uiPriority w:val="99"/>
    <w:rPr>
      <w:rFonts w:ascii="Times New Roman" w:hAnsi="Times New Roman"/>
      <w:kern w:val="2"/>
      <w:sz w:val="24"/>
      <w:szCs w:val="24"/>
    </w:rPr>
  </w:style>
  <w:style w:type="character" w:customStyle="1" w:styleId="70">
    <w:name w:val="页脚 Char"/>
    <w:qFormat/>
    <w:uiPriority w:val="0"/>
    <w:rPr>
      <w:kern w:val="2"/>
      <w:sz w:val="18"/>
      <w:szCs w:val="18"/>
    </w:rPr>
  </w:style>
  <w:style w:type="character" w:customStyle="1" w:styleId="71">
    <w:name w:val="neir1"/>
    <w:qFormat/>
    <w:uiPriority w:val="0"/>
    <w:rPr>
      <w:rFonts w:hint="default" w:ascii="ˎ̥" w:hAnsi="ˎ̥"/>
      <w:color w:val="333333"/>
      <w:sz w:val="21"/>
      <w:szCs w:val="21"/>
      <w:u w:val="none"/>
    </w:rPr>
  </w:style>
  <w:style w:type="character" w:customStyle="1" w:styleId="72">
    <w:name w:val="批注框文本 Char1"/>
    <w:link w:val="24"/>
    <w:qFormat/>
    <w:uiPriority w:val="0"/>
    <w:rPr>
      <w:rFonts w:ascii="Times New Roman" w:hAnsi="Times New Roman" w:eastAsia="宋体" w:cs="Times New Roman"/>
      <w:sz w:val="18"/>
      <w:szCs w:val="18"/>
    </w:rPr>
  </w:style>
  <w:style w:type="character" w:customStyle="1" w:styleId="73">
    <w:name w:val="正文文本 3 字符1"/>
    <w:semiHidden/>
    <w:qFormat/>
    <w:uiPriority w:val="99"/>
    <w:rPr>
      <w:rFonts w:ascii="宋体" w:hAnsi="Calibri" w:eastAsia="宋体" w:cs="Times New Roman"/>
      <w:kern w:val="0"/>
      <w:sz w:val="16"/>
      <w:szCs w:val="16"/>
    </w:rPr>
  </w:style>
  <w:style w:type="character" w:customStyle="1" w:styleId="74">
    <w:name w:val="正文文本 字符3"/>
    <w:semiHidden/>
    <w:qFormat/>
    <w:uiPriority w:val="99"/>
    <w:rPr>
      <w:rFonts w:ascii="宋体" w:hAnsi="Calibri" w:eastAsia="宋体" w:cs="Times New Roman"/>
      <w:kern w:val="0"/>
      <w:sz w:val="24"/>
      <w:szCs w:val="24"/>
    </w:rPr>
  </w:style>
  <w:style w:type="character" w:customStyle="1" w:styleId="75">
    <w:name w:val="日期 字符1"/>
    <w:semiHidden/>
    <w:qFormat/>
    <w:uiPriority w:val="99"/>
    <w:rPr>
      <w:rFonts w:ascii="宋体" w:hAnsi="Calibri" w:eastAsia="宋体" w:cs="Times New Roman"/>
      <w:kern w:val="0"/>
      <w:sz w:val="24"/>
      <w:szCs w:val="24"/>
    </w:rPr>
  </w:style>
  <w:style w:type="character" w:customStyle="1" w:styleId="76">
    <w:name w:val="页脚 Char2"/>
    <w:link w:val="25"/>
    <w:qFormat/>
    <w:uiPriority w:val="99"/>
    <w:rPr>
      <w:rFonts w:ascii="宋体" w:eastAsia="宋体"/>
      <w:sz w:val="18"/>
      <w:szCs w:val="18"/>
    </w:rPr>
  </w:style>
  <w:style w:type="character" w:customStyle="1" w:styleId="77">
    <w:name w:val="吉奥正文 Char"/>
    <w:link w:val="78"/>
    <w:qFormat/>
    <w:locked/>
    <w:uiPriority w:val="0"/>
    <w:rPr>
      <w:rFonts w:eastAsia="仿宋_GB2312"/>
      <w:sz w:val="28"/>
    </w:rPr>
  </w:style>
  <w:style w:type="paragraph" w:customStyle="1" w:styleId="78">
    <w:name w:val="吉奥正文"/>
    <w:basedOn w:val="1"/>
    <w:link w:val="77"/>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qFormat/>
    <w:uiPriority w:val="99"/>
    <w:rPr>
      <w:rFonts w:ascii="宋体" w:hAnsi="Times New Roman" w:eastAsia="宋体" w:cs="Times New Roman"/>
      <w:kern w:val="0"/>
      <w:sz w:val="18"/>
      <w:szCs w:val="18"/>
    </w:rPr>
  </w:style>
  <w:style w:type="character" w:customStyle="1" w:styleId="80">
    <w:name w:val="标题 字符"/>
    <w:qFormat/>
    <w:uiPriority w:val="10"/>
    <w:rPr>
      <w:rFonts w:ascii="Cambria" w:hAnsi="Cambria" w:eastAsia="宋体" w:cs="Times New Roman"/>
      <w:b/>
      <w:bCs/>
      <w:kern w:val="0"/>
      <w:sz w:val="32"/>
      <w:szCs w:val="32"/>
      <w:lang w:val="en-US" w:eastAsia="zh-CN"/>
    </w:rPr>
  </w:style>
  <w:style w:type="character" w:customStyle="1" w:styleId="81">
    <w:name w:val="题注 Char"/>
    <w:link w:val="14"/>
    <w:qFormat/>
    <w:uiPriority w:val="0"/>
    <w:rPr>
      <w:rFonts w:ascii="Arial" w:hAnsi="Arial" w:eastAsia="黑体" w:cs="Arial"/>
    </w:rPr>
  </w:style>
  <w:style w:type="character" w:customStyle="1" w:styleId="82">
    <w:name w:val="批注文字 字符2"/>
    <w:qFormat/>
    <w:uiPriority w:val="99"/>
    <w:rPr>
      <w:rFonts w:ascii="宋体" w:hAnsi="Times New Roman" w:eastAsia="宋体" w:cs="Times New Roman"/>
      <w:kern w:val="0"/>
      <w:sz w:val="24"/>
      <w:szCs w:val="24"/>
    </w:rPr>
  </w:style>
  <w:style w:type="character" w:customStyle="1" w:styleId="83">
    <w:name w:val="批注主题 字符1"/>
    <w:semiHidden/>
    <w:qFormat/>
    <w:uiPriority w:val="99"/>
    <w:rPr>
      <w:rFonts w:ascii="宋体" w:hAnsi="Calibri" w:eastAsia="宋体" w:cs="Times New Roman"/>
      <w:b/>
      <w:bCs/>
      <w:kern w:val="0"/>
      <w:sz w:val="24"/>
      <w:szCs w:val="24"/>
    </w:rPr>
  </w:style>
  <w:style w:type="character" w:customStyle="1" w:styleId="84">
    <w:name w:val="HTML 预设格式 Char"/>
    <w:link w:val="31"/>
    <w:qFormat/>
    <w:uiPriority w:val="99"/>
    <w:rPr>
      <w:rFonts w:ascii="Arial" w:hAnsi="Arial" w:eastAsia="宋体" w:cs="Arial"/>
      <w:szCs w:val="21"/>
    </w:rPr>
  </w:style>
  <w:style w:type="character" w:customStyle="1" w:styleId="85">
    <w:name w:val="标题 3.1 Char"/>
    <w:link w:val="86"/>
    <w:qFormat/>
    <w:uiPriority w:val="0"/>
    <w:rPr>
      <w:rFonts w:ascii="宋体" w:hAnsi="宋体"/>
      <w:b/>
      <w:bCs/>
      <w:sz w:val="32"/>
      <w:szCs w:val="32"/>
    </w:rPr>
  </w:style>
  <w:style w:type="paragraph" w:customStyle="1" w:styleId="86">
    <w:name w:val="标题 3.1"/>
    <w:basedOn w:val="5"/>
    <w:link w:val="85"/>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semiHidden/>
    <w:qFormat/>
    <w:uiPriority w:val="99"/>
    <w:rPr>
      <w:rFonts w:ascii="Courier New" w:hAnsi="Courier New" w:eastAsia="宋体" w:cs="Courier New"/>
      <w:kern w:val="0"/>
      <w:sz w:val="20"/>
      <w:szCs w:val="20"/>
    </w:rPr>
  </w:style>
  <w:style w:type="character" w:customStyle="1" w:styleId="88">
    <w:name w:val="批注文字 字符1"/>
    <w:qFormat/>
    <w:uiPriority w:val="0"/>
    <w:rPr>
      <w:rFonts w:eastAsia="宋体"/>
      <w:kern w:val="2"/>
      <w:sz w:val="24"/>
      <w:szCs w:val="24"/>
      <w:lang w:val="en-US" w:eastAsia="zh-CN" w:bidi="ar-SA"/>
    </w:rPr>
  </w:style>
  <w:style w:type="character" w:customStyle="1" w:styleId="89">
    <w:name w:val="正文文本缩进 字符2"/>
    <w:semiHidden/>
    <w:qFormat/>
    <w:uiPriority w:val="99"/>
    <w:rPr>
      <w:rFonts w:ascii="宋体" w:hAnsi="Calibri" w:eastAsia="宋体" w:cs="Times New Roman"/>
      <w:kern w:val="0"/>
      <w:sz w:val="24"/>
      <w:szCs w:val="24"/>
    </w:rPr>
  </w:style>
  <w:style w:type="character" w:customStyle="1" w:styleId="90">
    <w:name w:val="正文文本缩进 Char1"/>
    <w:link w:val="19"/>
    <w:qFormat/>
    <w:uiPriority w:val="0"/>
    <w:rPr>
      <w:rFonts w:ascii="Times New Roman" w:hAnsi="Times New Roman" w:eastAsia="宋体" w:cs="Times New Roman"/>
      <w:szCs w:val="20"/>
    </w:rPr>
  </w:style>
  <w:style w:type="character" w:customStyle="1" w:styleId="91">
    <w:name w:val="普通(网站) Char1"/>
    <w:link w:val="32"/>
    <w:qFormat/>
    <w:locked/>
    <w:uiPriority w:val="0"/>
    <w:rPr>
      <w:rFonts w:ascii="宋体" w:hAnsi="宋体"/>
      <w:sz w:val="15"/>
      <w:szCs w:val="15"/>
    </w:rPr>
  </w:style>
  <w:style w:type="character" w:customStyle="1" w:styleId="92">
    <w:name w:val="模板正文 Char"/>
    <w:link w:val="9"/>
    <w:qFormat/>
    <w:uiPriority w:val="0"/>
    <w:rPr>
      <w:rFonts w:ascii="宋体" w:eastAsia="仿宋"/>
      <w:sz w:val="24"/>
      <w:szCs w:val="21"/>
    </w:rPr>
  </w:style>
  <w:style w:type="character" w:customStyle="1" w:styleId="93">
    <w:name w:val="批注主题 Char"/>
    <w:semiHidden/>
    <w:qFormat/>
    <w:uiPriority w:val="99"/>
    <w:rPr>
      <w:b/>
      <w:bCs/>
      <w:kern w:val="2"/>
      <w:sz w:val="21"/>
    </w:rPr>
  </w:style>
  <w:style w:type="character" w:customStyle="1" w:styleId="94">
    <w:name w:val="正文文本 Char1"/>
    <w:qFormat/>
    <w:uiPriority w:val="0"/>
    <w:rPr>
      <w:rFonts w:ascii="宋体" w:hAnsi="Times New Roman" w:eastAsia="宋体" w:cs="Times New Roman"/>
      <w:kern w:val="0"/>
      <w:sz w:val="24"/>
      <w:szCs w:val="24"/>
    </w:rPr>
  </w:style>
  <w:style w:type="character" w:customStyle="1" w:styleId="95">
    <w:name w:val="正文文本 字符1"/>
    <w:qFormat/>
    <w:uiPriority w:val="99"/>
    <w:rPr>
      <w:rFonts w:ascii="宋体" w:eastAsia="宋体"/>
      <w:b/>
      <w:bCs/>
      <w:sz w:val="84"/>
      <w:szCs w:val="84"/>
      <w:lang w:val="zh-CN"/>
    </w:rPr>
  </w:style>
  <w:style w:type="character" w:customStyle="1" w:styleId="96">
    <w:name w:val="标题 1 Char"/>
    <w:qFormat/>
    <w:uiPriority w:val="9"/>
    <w:rPr>
      <w:rFonts w:ascii="宋体" w:hAnsi="Times New Roman" w:eastAsia="宋体" w:cs="Times New Roman"/>
      <w:kern w:val="0"/>
      <w:sz w:val="24"/>
      <w:szCs w:val="24"/>
    </w:rPr>
  </w:style>
  <w:style w:type="character" w:customStyle="1" w:styleId="97">
    <w:name w:val="正文文本 Char2"/>
    <w:qFormat/>
    <w:uiPriority w:val="99"/>
    <w:rPr>
      <w:rFonts w:ascii="宋体" w:eastAsia="宋体"/>
      <w:b/>
      <w:bCs/>
      <w:sz w:val="84"/>
      <w:szCs w:val="84"/>
      <w:lang w:val="zh-CN"/>
    </w:rPr>
  </w:style>
  <w:style w:type="character" w:customStyle="1" w:styleId="98">
    <w:name w:val="纯文本 Char2"/>
    <w:link w:val="21"/>
    <w:qFormat/>
    <w:uiPriority w:val="0"/>
    <w:rPr>
      <w:rFonts w:ascii="宋体" w:hAnsi="Courier New" w:eastAsia="宋体"/>
    </w:rPr>
  </w:style>
  <w:style w:type="character" w:customStyle="1" w:styleId="99">
    <w:name w:val="正文文本缩进 2 Char"/>
    <w:link w:val="23"/>
    <w:qFormat/>
    <w:uiPriority w:val="0"/>
    <w:rPr>
      <w:rFonts w:ascii="宋体" w:hAnsi="Times New Roman" w:eastAsia="宋体" w:cs="Times New Roman"/>
      <w:szCs w:val="20"/>
    </w:rPr>
  </w:style>
  <w:style w:type="character" w:customStyle="1" w:styleId="100">
    <w:name w:val="HTML Markup"/>
    <w:qFormat/>
    <w:uiPriority w:val="0"/>
    <w:rPr>
      <w:vanish/>
      <w:color w:val="FF0000"/>
    </w:rPr>
  </w:style>
  <w:style w:type="character" w:customStyle="1" w:styleId="101">
    <w:name w:val="页眉 Char1"/>
    <w:qFormat/>
    <w:uiPriority w:val="0"/>
    <w:rPr>
      <w:rFonts w:ascii="宋体" w:hAnsi="Times New Roman" w:eastAsia="宋体" w:cs="Times New Roman"/>
      <w:kern w:val="0"/>
      <w:sz w:val="18"/>
      <w:szCs w:val="18"/>
    </w:rPr>
  </w:style>
  <w:style w:type="character" w:customStyle="1" w:styleId="102">
    <w:name w:val="font11"/>
    <w:qFormat/>
    <w:uiPriority w:val="0"/>
    <w:rPr>
      <w:rFonts w:hint="eastAsia" w:ascii="宋体" w:hAnsi="宋体" w:eastAsia="宋体" w:cs="宋体"/>
      <w:color w:val="FF0000"/>
      <w:sz w:val="22"/>
      <w:szCs w:val="22"/>
      <w:u w:val="none"/>
    </w:rPr>
  </w:style>
  <w:style w:type="character" w:customStyle="1" w:styleId="103">
    <w:name w:val="style61"/>
    <w:qFormat/>
    <w:uiPriority w:val="0"/>
    <w:rPr>
      <w:b/>
      <w:bCs/>
    </w:rPr>
  </w:style>
  <w:style w:type="character" w:customStyle="1" w:styleId="104">
    <w:name w:val="表头文字 Char"/>
    <w:link w:val="105"/>
    <w:qFormat/>
    <w:uiPriority w:val="0"/>
    <w:rPr>
      <w:rFonts w:eastAsia="仿宋_GB2312"/>
      <w:b/>
      <w:sz w:val="28"/>
      <w:szCs w:val="21"/>
    </w:rPr>
  </w:style>
  <w:style w:type="paragraph" w:customStyle="1" w:styleId="105">
    <w:name w:val="表头文字"/>
    <w:basedOn w:val="1"/>
    <w:link w:val="104"/>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Char1"/>
    <w:link w:val="22"/>
    <w:qFormat/>
    <w:uiPriority w:val="99"/>
    <w:rPr>
      <w:rFonts w:ascii="宋体" w:hAnsi="Times New Roman" w:eastAsia="宋体" w:cs="Times New Roman"/>
      <w:b/>
      <w:bCs/>
      <w:szCs w:val="21"/>
      <w:lang w:val="zh-CN"/>
    </w:rPr>
  </w:style>
  <w:style w:type="character" w:customStyle="1" w:styleId="107">
    <w:name w:val="纯文本 Char1"/>
    <w:qFormat/>
    <w:uiPriority w:val="0"/>
    <w:rPr>
      <w:rFonts w:ascii="宋体" w:hAnsi="Courier New" w:eastAsia="宋体" w:cs="Courier New"/>
      <w:kern w:val="0"/>
      <w:szCs w:val="21"/>
    </w:rPr>
  </w:style>
  <w:style w:type="character" w:customStyle="1" w:styleId="108">
    <w:name w:val="批注主题 Char1"/>
    <w:link w:val="34"/>
    <w:qFormat/>
    <w:uiPriority w:val="99"/>
    <w:rPr>
      <w:rFonts w:ascii="宋体" w:hAnsi="Times New Roman" w:eastAsia="宋体" w:cs="Times New Roman"/>
      <w:b/>
      <w:bCs/>
      <w:kern w:val="0"/>
      <w:sz w:val="24"/>
      <w:szCs w:val="24"/>
    </w:rPr>
  </w:style>
  <w:style w:type="character" w:customStyle="1" w:styleId="109">
    <w:name w:val="纯文本 字符"/>
    <w:qFormat/>
    <w:uiPriority w:val="99"/>
    <w:rPr>
      <w:rFonts w:ascii="宋体" w:hAnsi="Courier New" w:eastAsia="宋体" w:cs="Times New Roman"/>
      <w:szCs w:val="20"/>
      <w:lang w:val="en-US" w:eastAsia="zh-CN"/>
    </w:rPr>
  </w:style>
  <w:style w:type="character" w:customStyle="1" w:styleId="110">
    <w:name w:val="font71"/>
    <w:basedOn w:val="38"/>
    <w:qFormat/>
    <w:uiPriority w:val="0"/>
    <w:rPr>
      <w:rFonts w:hint="eastAsia" w:ascii="宋体" w:hAnsi="宋体" w:eastAsia="宋体" w:cs="宋体"/>
      <w:color w:val="FF0000"/>
      <w:sz w:val="18"/>
      <w:szCs w:val="18"/>
      <w:u w:val="none"/>
    </w:rPr>
  </w:style>
  <w:style w:type="character" w:customStyle="1" w:styleId="111">
    <w:name w:val="font21"/>
    <w:qFormat/>
    <w:uiPriority w:val="0"/>
    <w:rPr>
      <w:rFonts w:hint="eastAsia" w:ascii="宋体" w:hAnsi="宋体" w:eastAsia="宋体" w:cs="宋体"/>
      <w:b/>
      <w:color w:val="000000"/>
      <w:sz w:val="21"/>
      <w:szCs w:val="21"/>
      <w:u w:val="none"/>
    </w:rPr>
  </w:style>
  <w:style w:type="character" w:customStyle="1" w:styleId="112">
    <w:name w:val="纯文本 字符3"/>
    <w:semiHidden/>
    <w:qFormat/>
    <w:uiPriority w:val="99"/>
    <w:rPr>
      <w:rFonts w:ascii="等线" w:hAnsi="Courier New" w:cs="Courier New"/>
      <w:kern w:val="0"/>
      <w:sz w:val="24"/>
      <w:szCs w:val="24"/>
    </w:rPr>
  </w:style>
  <w:style w:type="character" w:customStyle="1" w:styleId="113">
    <w:name w:val="font31"/>
    <w:qFormat/>
    <w:uiPriority w:val="0"/>
    <w:rPr>
      <w:rFonts w:hint="eastAsia" w:ascii="宋体" w:hAnsi="宋体" w:eastAsia="宋体" w:cs="宋体"/>
      <w:color w:val="000000"/>
      <w:sz w:val="18"/>
      <w:szCs w:val="18"/>
      <w:u w:val="none"/>
    </w:rPr>
  </w:style>
  <w:style w:type="character" w:customStyle="1" w:styleId="114">
    <w:name w:val="文档结构图 Char"/>
    <w:link w:val="15"/>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qFormat/>
    <w:locked/>
    <w:uiPriority w:val="0"/>
    <w:rPr>
      <w:rFonts w:ascii="宋体" w:hAnsi="宋体"/>
      <w:sz w:val="15"/>
      <w:szCs w:val="15"/>
    </w:rPr>
  </w:style>
  <w:style w:type="character" w:customStyle="1" w:styleId="116">
    <w:name w:val="正文文本 Char3"/>
    <w:link w:val="18"/>
    <w:qFormat/>
    <w:uiPriority w:val="99"/>
    <w:rPr>
      <w:rFonts w:ascii="宋体" w:eastAsia="宋体"/>
      <w:b/>
      <w:bCs/>
      <w:sz w:val="84"/>
      <w:szCs w:val="84"/>
      <w:lang w:val="zh-CN"/>
    </w:rPr>
  </w:style>
  <w:style w:type="character" w:customStyle="1" w:styleId="117">
    <w:name w:val="标题 5 Char"/>
    <w:semiHidden/>
    <w:qFormat/>
    <w:uiPriority w:val="9"/>
    <w:rPr>
      <w:b/>
      <w:bCs/>
      <w:kern w:val="2"/>
      <w:sz w:val="28"/>
      <w:szCs w:val="28"/>
    </w:rPr>
  </w:style>
  <w:style w:type="character" w:customStyle="1" w:styleId="118">
    <w:name w:val="页眉 Char2"/>
    <w:link w:val="26"/>
    <w:qFormat/>
    <w:uiPriority w:val="99"/>
    <w:rPr>
      <w:rFonts w:ascii="宋体" w:eastAsia="宋体"/>
      <w:sz w:val="18"/>
      <w:szCs w:val="18"/>
    </w:rPr>
  </w:style>
  <w:style w:type="character" w:customStyle="1" w:styleId="119">
    <w:name w:val="表格文字 Char"/>
    <w:link w:val="120"/>
    <w:qFormat/>
    <w:uiPriority w:val="0"/>
    <w:rPr>
      <w:rFonts w:eastAsia="仿宋_GB2312"/>
      <w:sz w:val="28"/>
      <w:szCs w:val="24"/>
    </w:rPr>
  </w:style>
  <w:style w:type="paragraph" w:customStyle="1" w:styleId="120">
    <w:name w:val="表格文字"/>
    <w:basedOn w:val="1"/>
    <w:link w:val="119"/>
    <w:qFormat/>
    <w:uiPriority w:val="0"/>
    <w:rPr>
      <w:rFonts w:eastAsia="仿宋_GB2312"/>
      <w:sz w:val="28"/>
      <w:szCs w:val="24"/>
    </w:rPr>
  </w:style>
  <w:style w:type="character" w:customStyle="1" w:styleId="121">
    <w:name w:val="标题 字符2"/>
    <w:qFormat/>
    <w:uiPriority w:val="10"/>
    <w:rPr>
      <w:rFonts w:ascii="等线 Light" w:hAnsi="等线 Light" w:eastAsia="等线 Light" w:cs="Times New Roman"/>
      <w:b/>
      <w:bCs/>
      <w:kern w:val="0"/>
      <w:sz w:val="32"/>
      <w:szCs w:val="32"/>
    </w:rPr>
  </w:style>
  <w:style w:type="character" w:customStyle="1" w:styleId="122">
    <w:name w:val="正文缩进2格 Char Char"/>
    <w:qFormat/>
    <w:uiPriority w:val="0"/>
    <w:rPr>
      <w:rFonts w:ascii="仿宋_GB2312" w:hAnsi="宋体" w:eastAsia="仿宋_GB2312"/>
      <w:kern w:val="2"/>
      <w:sz w:val="31"/>
      <w:szCs w:val="28"/>
      <w:lang w:val="en-US" w:eastAsia="zh-CN" w:bidi="ar-SA"/>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themebody1"/>
    <w:qFormat/>
    <w:uiPriority w:val="0"/>
    <w:rPr>
      <w:color w:val="FFFFFF"/>
    </w:rPr>
  </w:style>
  <w:style w:type="character" w:customStyle="1" w:styleId="125">
    <w:name w:val="页脚 字符1"/>
    <w:semiHidden/>
    <w:qFormat/>
    <w:uiPriority w:val="99"/>
    <w:rPr>
      <w:rFonts w:ascii="宋体" w:hAnsi="Calibri" w:eastAsia="宋体" w:cs="Times New Roman"/>
      <w:kern w:val="0"/>
      <w:sz w:val="18"/>
      <w:szCs w:val="18"/>
    </w:rPr>
  </w:style>
  <w:style w:type="character" w:customStyle="1" w:styleId="126">
    <w:name w:val="列出段落 Char"/>
    <w:link w:val="127"/>
    <w:qFormat/>
    <w:uiPriority w:val="34"/>
    <w:rPr>
      <w:kern w:val="2"/>
      <w:sz w:val="21"/>
      <w:szCs w:val="22"/>
    </w:rPr>
  </w:style>
  <w:style w:type="paragraph" w:styleId="127">
    <w:name w:val="List Paragraph"/>
    <w:basedOn w:val="1"/>
    <w:link w:val="126"/>
    <w:qFormat/>
    <w:uiPriority w:val="34"/>
    <w:pPr>
      <w:ind w:firstLine="420" w:firstLineChars="200"/>
    </w:pPr>
  </w:style>
  <w:style w:type="character" w:customStyle="1" w:styleId="128">
    <w:name w:val="正文文本 Char"/>
    <w:qFormat/>
    <w:uiPriority w:val="99"/>
    <w:rPr>
      <w:rFonts w:ascii="宋体" w:eastAsia="宋体"/>
      <w:b/>
      <w:bCs/>
      <w:sz w:val="84"/>
      <w:szCs w:val="84"/>
      <w:lang w:val="zh-CN"/>
    </w:rPr>
  </w:style>
  <w:style w:type="character" w:customStyle="1" w:styleId="129">
    <w:name w:val="页眉 字符1"/>
    <w:semiHidden/>
    <w:qFormat/>
    <w:uiPriority w:val="99"/>
    <w:rPr>
      <w:rFonts w:ascii="宋体" w:hAnsi="Calibri" w:eastAsia="宋体" w:cs="Times New Roman"/>
      <w:kern w:val="0"/>
      <w:sz w:val="18"/>
      <w:szCs w:val="18"/>
    </w:rPr>
  </w:style>
  <w:style w:type="character" w:customStyle="1" w:styleId="130">
    <w:name w:val="标题 5 Char1"/>
    <w:link w:val="7"/>
    <w:qFormat/>
    <w:uiPriority w:val="9"/>
    <w:rPr>
      <w:rFonts w:ascii="宋体" w:hAnsi="Calibri" w:eastAsia="宋体" w:cs="Times New Roman"/>
      <w:b/>
      <w:bCs/>
      <w:kern w:val="0"/>
      <w:sz w:val="28"/>
      <w:szCs w:val="28"/>
    </w:rPr>
  </w:style>
  <w:style w:type="character" w:customStyle="1" w:styleId="131">
    <w:name w:val="keyfeatures1"/>
    <w:qFormat/>
    <w:uiPriority w:val="0"/>
    <w:rPr>
      <w:rFonts w:hint="default" w:ascii="Arial" w:hAnsi="Arial" w:cs="Arial"/>
      <w:color w:val="003366"/>
      <w:sz w:val="17"/>
      <w:szCs w:val="17"/>
      <w:u w:val="none"/>
    </w:rPr>
  </w:style>
  <w:style w:type="character" w:customStyle="1" w:styleId="132">
    <w:name w:val="题注 字符"/>
    <w:qFormat/>
    <w:uiPriority w:val="0"/>
    <w:rPr>
      <w:rFonts w:ascii="宋体" w:hAnsi="宋体" w:eastAsia="黑体" w:cs="Times New Roman"/>
      <w:b/>
      <w:szCs w:val="21"/>
    </w:rPr>
  </w:style>
  <w:style w:type="character" w:customStyle="1" w:styleId="133">
    <w:name w:val="标题 4 Char"/>
    <w:qFormat/>
    <w:uiPriority w:val="0"/>
    <w:rPr>
      <w:rFonts w:ascii="宋体" w:hAnsi="宋体" w:eastAsia="宋体"/>
      <w:b/>
      <w:kern w:val="2"/>
      <w:sz w:val="21"/>
      <w:szCs w:val="24"/>
      <w:lang w:val="en-US" w:eastAsia="zh-CN" w:bidi="ar-SA"/>
    </w:rPr>
  </w:style>
  <w:style w:type="character" w:customStyle="1" w:styleId="134">
    <w:name w:val="批注文字 字符3"/>
    <w:semiHidden/>
    <w:qFormat/>
    <w:uiPriority w:val="99"/>
    <w:rPr>
      <w:rFonts w:ascii="宋体" w:hAnsi="Calibri" w:eastAsia="宋体" w:cs="Times New Roman"/>
      <w:kern w:val="0"/>
      <w:sz w:val="24"/>
      <w:szCs w:val="24"/>
    </w:rPr>
  </w:style>
  <w:style w:type="character" w:customStyle="1" w:styleId="135">
    <w:name w:val="纯文本 字符1"/>
    <w:qFormat/>
    <w:uiPriority w:val="0"/>
    <w:rPr>
      <w:rFonts w:ascii="宋体" w:hAnsi="Courier New" w:eastAsia="宋体"/>
      <w:kern w:val="2"/>
      <w:sz w:val="21"/>
      <w:szCs w:val="24"/>
      <w:lang w:val="en-US" w:eastAsia="zh-CN" w:bidi="ar-SA"/>
    </w:rPr>
  </w:style>
  <w:style w:type="character" w:customStyle="1" w:styleId="136">
    <w:name w:val="列出段落 Char1"/>
    <w:qFormat/>
    <w:uiPriority w:val="34"/>
    <w:rPr>
      <w:rFonts w:ascii="宋体"/>
      <w:sz w:val="24"/>
      <w:szCs w:val="24"/>
    </w:rPr>
  </w:style>
  <w:style w:type="character" w:customStyle="1" w:styleId="137">
    <w:name w:val="彩色列表 - 着色 1 字符"/>
    <w:link w:val="138"/>
    <w:qFormat/>
    <w:uiPriority w:val="0"/>
    <w:rPr>
      <w:rFonts w:ascii="Calibri" w:hAnsi="Calibri"/>
    </w:rPr>
  </w:style>
  <w:style w:type="paragraph" w:customStyle="1" w:styleId="138">
    <w:name w:val="彩色列表 - 着色 11"/>
    <w:basedOn w:val="1"/>
    <w:link w:val="137"/>
    <w:qFormat/>
    <w:uiPriority w:val="0"/>
    <w:pPr>
      <w:ind w:firstLine="420" w:firstLineChars="200"/>
    </w:pPr>
    <w:rPr>
      <w:rFonts w:ascii="Calibri" w:hAnsi="Calibri"/>
    </w:rPr>
  </w:style>
  <w:style w:type="character" w:customStyle="1" w:styleId="139">
    <w:name w:val="纯文本 Char"/>
    <w:qFormat/>
    <w:uiPriority w:val="0"/>
    <w:rPr>
      <w:rFonts w:ascii="宋体" w:hAnsi="Courier New" w:eastAsia="宋体" w:cs="Times New Roman"/>
      <w:szCs w:val="20"/>
    </w:rPr>
  </w:style>
  <w:style w:type="character" w:customStyle="1" w:styleId="140">
    <w:name w:val="标题 6 Char"/>
    <w:link w:val="8"/>
    <w:qFormat/>
    <w:uiPriority w:val="9"/>
    <w:rPr>
      <w:rFonts w:ascii="Times New Roman" w:hAnsi="Calibri" w:eastAsia="黑体" w:cs="Times New Roman"/>
      <w:b/>
      <w:bCs/>
      <w:kern w:val="0"/>
      <w:sz w:val="28"/>
      <w:szCs w:val="24"/>
    </w:rPr>
  </w:style>
  <w:style w:type="character" w:customStyle="1" w:styleId="141">
    <w:name w:val="正文文本 2 Char"/>
    <w:link w:val="30"/>
    <w:qFormat/>
    <w:uiPriority w:val="0"/>
    <w:rPr>
      <w:rFonts w:ascii="Arial" w:hAnsi="Arial" w:eastAsia="宋体" w:cs="Times New Roman"/>
      <w:color w:val="000000"/>
      <w:szCs w:val="24"/>
    </w:rPr>
  </w:style>
  <w:style w:type="character" w:customStyle="1" w:styleId="142">
    <w:name w:val="标题 3 Char"/>
    <w:link w:val="5"/>
    <w:qFormat/>
    <w:uiPriority w:val="0"/>
    <w:rPr>
      <w:rFonts w:ascii="宋体" w:hAnsi="Calibri" w:eastAsia="宋体" w:cs="Times New Roman"/>
      <w:kern w:val="0"/>
      <w:sz w:val="24"/>
      <w:szCs w:val="24"/>
    </w:rPr>
  </w:style>
  <w:style w:type="character" w:customStyle="1" w:styleId="143">
    <w:name w:val="正文文本缩进 2 字符1"/>
    <w:semiHidden/>
    <w:qFormat/>
    <w:uiPriority w:val="99"/>
    <w:rPr>
      <w:rFonts w:ascii="宋体" w:hAnsi="Calibri" w:eastAsia="宋体" w:cs="Times New Roman"/>
      <w:kern w:val="0"/>
      <w:sz w:val="24"/>
      <w:szCs w:val="24"/>
    </w:rPr>
  </w:style>
  <w:style w:type="character" w:customStyle="1" w:styleId="144">
    <w:name w:val="正文文本缩进 3 字符1"/>
    <w:semiHidden/>
    <w:qFormat/>
    <w:uiPriority w:val="99"/>
    <w:rPr>
      <w:rFonts w:ascii="宋体" w:hAnsi="Calibri" w:eastAsia="宋体" w:cs="Times New Roman"/>
      <w:kern w:val="0"/>
      <w:sz w:val="16"/>
      <w:szCs w:val="16"/>
    </w:rPr>
  </w:style>
  <w:style w:type="character" w:customStyle="1" w:styleId="145">
    <w:name w:val="正文文本 2 字符1"/>
    <w:semiHidden/>
    <w:qFormat/>
    <w:uiPriority w:val="99"/>
    <w:rPr>
      <w:rFonts w:ascii="宋体" w:hAnsi="Calibri" w:eastAsia="宋体" w:cs="Times New Roman"/>
      <w:kern w:val="0"/>
      <w:sz w:val="24"/>
      <w:szCs w:val="24"/>
    </w:rPr>
  </w:style>
  <w:style w:type="character" w:customStyle="1" w:styleId="146">
    <w:name w:val="eschoolnr"/>
    <w:qFormat/>
    <w:uiPriority w:val="0"/>
    <w:rPr>
      <w:sz w:val="23"/>
      <w:szCs w:val="23"/>
    </w:rPr>
  </w:style>
  <w:style w:type="character" w:customStyle="1" w:styleId="147">
    <w:name w:val="访问过的超链接1"/>
    <w:qFormat/>
    <w:uiPriority w:val="0"/>
    <w:rPr>
      <w:rFonts w:ascii="Arial" w:hAnsi="Arial" w:cs="Arial"/>
      <w:color w:val="000000"/>
      <w:sz w:val="20"/>
      <w:szCs w:val="20"/>
      <w:u w:val="none"/>
    </w:rPr>
  </w:style>
  <w:style w:type="character" w:customStyle="1" w:styleId="148">
    <w:name w:val="标题 1 Char1"/>
    <w:link w:val="3"/>
    <w:qFormat/>
    <w:uiPriority w:val="0"/>
    <w:rPr>
      <w:rFonts w:ascii="宋体" w:hAnsi="Calibri" w:eastAsia="宋体" w:cs="Times New Roman"/>
      <w:kern w:val="0"/>
      <w:sz w:val="24"/>
      <w:szCs w:val="24"/>
    </w:rPr>
  </w:style>
  <w:style w:type="character" w:customStyle="1" w:styleId="149">
    <w:name w:val="批注文字 Char1"/>
    <w:qFormat/>
    <w:uiPriority w:val="0"/>
    <w:rPr>
      <w:kern w:val="2"/>
      <w:sz w:val="21"/>
      <w:szCs w:val="24"/>
    </w:rPr>
  </w:style>
  <w:style w:type="character" w:customStyle="1" w:styleId="150">
    <w:name w:val="批注框文本 Char"/>
    <w:semiHidden/>
    <w:qFormat/>
    <w:uiPriority w:val="99"/>
    <w:rPr>
      <w:kern w:val="2"/>
      <w:sz w:val="18"/>
      <w:szCs w:val="18"/>
    </w:rPr>
  </w:style>
  <w:style w:type="character" w:customStyle="1" w:styleId="151">
    <w:name w:val="DAS正文 Char"/>
    <w:qFormat/>
    <w:uiPriority w:val="0"/>
    <w:rPr>
      <w:rFonts w:ascii="Verdana" w:hAnsi="Verdana" w:eastAsia="宋体"/>
      <w:kern w:val="2"/>
      <w:sz w:val="21"/>
      <w:szCs w:val="21"/>
      <w:lang w:val="en-US" w:eastAsia="zh-CN" w:bidi="ar-SA"/>
    </w:rPr>
  </w:style>
  <w:style w:type="character" w:customStyle="1" w:styleId="152">
    <w:name w:val="正文文本缩进 3 Char"/>
    <w:link w:val="29"/>
    <w:qFormat/>
    <w:uiPriority w:val="0"/>
    <w:rPr>
      <w:rFonts w:ascii="宋体" w:hAnsi="Times New Roman" w:eastAsia="宋体" w:cs="Times New Roman"/>
      <w:kern w:val="0"/>
      <w:sz w:val="24"/>
      <w:szCs w:val="24"/>
    </w:rPr>
  </w:style>
  <w:style w:type="character" w:customStyle="1" w:styleId="153">
    <w:name w:val="页眉 Char"/>
    <w:qFormat/>
    <w:uiPriority w:val="99"/>
    <w:rPr>
      <w:kern w:val="2"/>
      <w:sz w:val="18"/>
      <w:szCs w:val="18"/>
    </w:rPr>
  </w:style>
  <w:style w:type="character" w:customStyle="1" w:styleId="154">
    <w:name w:val="正文文本 3 Char"/>
    <w:link w:val="17"/>
    <w:qFormat/>
    <w:uiPriority w:val="0"/>
    <w:rPr>
      <w:rFonts w:ascii="宋体" w:hAnsi="Times New Roman" w:eastAsia="宋体" w:cs="Times New Roman"/>
      <w:b/>
      <w:bCs/>
      <w:color w:val="3366FF"/>
      <w:sz w:val="52"/>
      <w:szCs w:val="52"/>
      <w:lang w:val="zh-CN"/>
    </w:rPr>
  </w:style>
  <w:style w:type="character" w:customStyle="1" w:styleId="155">
    <w:name w:val="HTML 预设格式 字符1"/>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qFormat/>
    <w:uiPriority w:val="0"/>
    <w:rPr>
      <w:rFonts w:ascii="宋体"/>
      <w:sz w:val="24"/>
      <w:szCs w:val="24"/>
    </w:rPr>
  </w:style>
  <w:style w:type="paragraph" w:customStyle="1" w:styleId="157">
    <w:name w:val="彩色列表 - 强调文字颜色 11"/>
    <w:basedOn w:val="1"/>
    <w:link w:val="156"/>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8"/>
    <w:semiHidden/>
    <w:qFormat/>
    <w:uiPriority w:val="99"/>
    <w:rPr>
      <w:rFonts w:hAnsi="Courier New" w:cs="Courier New" w:asciiTheme="minorEastAsia"/>
    </w:rPr>
  </w:style>
  <w:style w:type="character" w:customStyle="1" w:styleId="161">
    <w:name w:val="批注文字 Char2"/>
    <w:basedOn w:val="38"/>
    <w:link w:val="16"/>
    <w:semiHidden/>
    <w:qFormat/>
    <w:uiPriority w:val="99"/>
  </w:style>
  <w:style w:type="character" w:customStyle="1" w:styleId="162">
    <w:name w:val="批注主题 字符2"/>
    <w:basedOn w:val="161"/>
    <w:semiHidden/>
    <w:qFormat/>
    <w:uiPriority w:val="99"/>
    <w:rPr>
      <w:b/>
      <w:bCs/>
    </w:rPr>
  </w:style>
  <w:style w:type="character" w:customStyle="1" w:styleId="163">
    <w:name w:val="标题 字符3"/>
    <w:basedOn w:val="38"/>
    <w:qFormat/>
    <w:uiPriority w:val="10"/>
    <w:rPr>
      <w:rFonts w:asciiTheme="majorHAnsi" w:hAnsiTheme="majorHAnsi" w:eastAsiaTheme="majorEastAsia" w:cstheme="majorBidi"/>
      <w:b/>
      <w:bCs/>
      <w:sz w:val="32"/>
      <w:szCs w:val="32"/>
    </w:rPr>
  </w:style>
  <w:style w:type="character" w:customStyle="1" w:styleId="164">
    <w:name w:val="正文文本缩进 字符3"/>
    <w:basedOn w:val="38"/>
    <w:semiHidden/>
    <w:qFormat/>
    <w:uiPriority w:val="99"/>
  </w:style>
  <w:style w:type="character" w:customStyle="1" w:styleId="165">
    <w:name w:val="正文文本 字符4"/>
    <w:basedOn w:val="38"/>
    <w:semiHidden/>
    <w:qFormat/>
    <w:uiPriority w:val="99"/>
  </w:style>
  <w:style w:type="character" w:customStyle="1" w:styleId="166">
    <w:name w:val="正文文本缩进 3 字符2"/>
    <w:basedOn w:val="38"/>
    <w:semiHidden/>
    <w:qFormat/>
    <w:uiPriority w:val="99"/>
    <w:rPr>
      <w:sz w:val="16"/>
      <w:szCs w:val="16"/>
    </w:rPr>
  </w:style>
  <w:style w:type="character" w:customStyle="1" w:styleId="167">
    <w:name w:val="页眉 字符2"/>
    <w:basedOn w:val="38"/>
    <w:semiHidden/>
    <w:qFormat/>
    <w:uiPriority w:val="99"/>
    <w:rPr>
      <w:sz w:val="18"/>
      <w:szCs w:val="18"/>
    </w:rPr>
  </w:style>
  <w:style w:type="character" w:customStyle="1" w:styleId="168">
    <w:name w:val="批注框文本 字符2"/>
    <w:basedOn w:val="38"/>
    <w:semiHidden/>
    <w:qFormat/>
    <w:uiPriority w:val="99"/>
    <w:rPr>
      <w:sz w:val="18"/>
      <w:szCs w:val="18"/>
    </w:rPr>
  </w:style>
  <w:style w:type="character" w:customStyle="1" w:styleId="169">
    <w:name w:val="HTML 预设格式 字符2"/>
    <w:basedOn w:val="38"/>
    <w:semiHidden/>
    <w:qFormat/>
    <w:uiPriority w:val="99"/>
    <w:rPr>
      <w:rFonts w:ascii="Courier New" w:hAnsi="Courier New" w:cs="Courier New"/>
      <w:sz w:val="20"/>
      <w:szCs w:val="20"/>
    </w:rPr>
  </w:style>
  <w:style w:type="character" w:customStyle="1" w:styleId="170">
    <w:name w:val="页脚 字符2"/>
    <w:basedOn w:val="38"/>
    <w:semiHidden/>
    <w:qFormat/>
    <w:uiPriority w:val="99"/>
    <w:rPr>
      <w:sz w:val="18"/>
      <w:szCs w:val="18"/>
    </w:rPr>
  </w:style>
  <w:style w:type="character" w:customStyle="1" w:styleId="171">
    <w:name w:val="正文文本缩进 2 字符2"/>
    <w:basedOn w:val="38"/>
    <w:semiHidden/>
    <w:qFormat/>
    <w:uiPriority w:val="99"/>
  </w:style>
  <w:style w:type="character" w:customStyle="1" w:styleId="172">
    <w:name w:val="正文文本 3 字符2"/>
    <w:basedOn w:val="38"/>
    <w:semiHidden/>
    <w:qFormat/>
    <w:uiPriority w:val="99"/>
    <w:rPr>
      <w:sz w:val="16"/>
      <w:szCs w:val="16"/>
    </w:rPr>
  </w:style>
  <w:style w:type="character" w:customStyle="1" w:styleId="173">
    <w:name w:val="正文文本 2 字符2"/>
    <w:basedOn w:val="38"/>
    <w:semiHidden/>
    <w:qFormat/>
    <w:uiPriority w:val="99"/>
  </w:style>
  <w:style w:type="paragraph" w:customStyle="1" w:styleId="174">
    <w:name w:val="WPSOffice手动目录 3"/>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8"/>
    <w:semiHidden/>
    <w:qFormat/>
    <w:uiPriority w:val="99"/>
    <w:rPr>
      <w:rFonts w:ascii="Microsoft YaHei UI" w:eastAsia="Microsoft YaHei UI"/>
      <w:sz w:val="18"/>
      <w:szCs w:val="18"/>
    </w:rPr>
  </w:style>
  <w:style w:type="character" w:customStyle="1" w:styleId="177">
    <w:name w:val="日期 字符2"/>
    <w:basedOn w:val="38"/>
    <w:semiHidden/>
    <w:qFormat/>
    <w:uiPriority w:val="99"/>
  </w:style>
  <w:style w:type="paragraph" w:customStyle="1" w:styleId="178">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79">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semiHidden/>
    <w:qFormat/>
    <w:uiPriority w:val="99"/>
    <w:rPr>
      <w:rFonts w:ascii="宋体" w:hAnsi="Calibri" w:eastAsia="宋体" w:cs="Times New Roman"/>
      <w:sz w:val="24"/>
      <w:szCs w:val="24"/>
      <w:lang w:val="en-US" w:eastAsia="zh-CN" w:bidi="ar-SA"/>
    </w:rPr>
  </w:style>
  <w:style w:type="paragraph" w:customStyle="1" w:styleId="181">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qFormat/>
    <w:uiPriority w:val="0"/>
    <w:pPr>
      <w:widowControl/>
    </w:pPr>
    <w:rPr>
      <w:rFonts w:ascii="Times New Roman" w:hAnsi="Calibri" w:eastAsia="宋体" w:cs="Times New Roman"/>
      <w:kern w:val="0"/>
      <w:szCs w:val="20"/>
    </w:rPr>
  </w:style>
  <w:style w:type="paragraph" w:customStyle="1" w:styleId="186">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qFormat/>
    <w:uiPriority w:val="0"/>
    <w:rPr>
      <w:rFonts w:ascii="Calibri" w:hAnsi="Calibri" w:eastAsia="宋体" w:cs="Times New Roman"/>
      <w:lang w:val="en-US" w:eastAsia="zh-CN" w:bidi="ar-SA"/>
    </w:rPr>
  </w:style>
  <w:style w:type="paragraph" w:customStyle="1" w:styleId="190">
    <w:name w:val="_Style 69"/>
    <w:basedOn w:val="1"/>
    <w:next w:val="127"/>
    <w:qFormat/>
    <w:uiPriority w:val="34"/>
    <w:pPr>
      <w:spacing w:line="360" w:lineRule="auto"/>
      <w:ind w:firstLine="420" w:firstLineChars="200"/>
    </w:pPr>
    <w:rPr>
      <w:rFonts w:ascii="Calibri" w:hAnsi="Calibri" w:eastAsia="宋体" w:cs="Times New Roman"/>
    </w:rPr>
  </w:style>
  <w:style w:type="paragraph" w:customStyle="1" w:styleId="19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semiHidden/>
    <w:qFormat/>
    <w:uiPriority w:val="99"/>
    <w:rPr>
      <w:rFonts w:ascii="宋体" w:hAnsi="Calibri" w:eastAsia="宋体" w:cs="Times New Roman"/>
      <w:sz w:val="24"/>
      <w:szCs w:val="24"/>
      <w:lang w:val="en-US" w:eastAsia="zh-CN" w:bidi="ar-SA"/>
    </w:rPr>
  </w:style>
  <w:style w:type="paragraph" w:customStyle="1" w:styleId="194">
    <w:name w:val="WPSOffice手动目录 2"/>
    <w:qFormat/>
    <w:uiPriority w:val="0"/>
    <w:pPr>
      <w:ind w:left="200" w:leftChars="200"/>
    </w:pPr>
    <w:rPr>
      <w:rFonts w:ascii="Calibri" w:hAnsi="Calibri" w:eastAsia="宋体" w:cs="Times New Roman"/>
      <w:lang w:val="en-US" w:eastAsia="zh-CN" w:bidi="ar-SA"/>
    </w:rPr>
  </w:style>
  <w:style w:type="paragraph" w:customStyle="1" w:styleId="195">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qFormat/>
    <w:uiPriority w:val="0"/>
    <w:pPr>
      <w:jc w:val="center"/>
    </w:pPr>
    <w:rPr>
      <w:rFonts w:cs="宋体"/>
      <w:szCs w:val="20"/>
    </w:rPr>
  </w:style>
  <w:style w:type="paragraph" w:customStyle="1" w:styleId="197">
    <w:name w:val="正文缩进4格"/>
    <w:basedOn w:val="61"/>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Char"/>
    <w:basedOn w:val="116"/>
    <w:link w:val="35"/>
    <w:semiHidden/>
    <w:qFormat/>
    <w:uiPriority w:val="99"/>
    <w:rPr>
      <w:rFonts w:ascii="宋体" w:eastAsia="宋体"/>
      <w:b w:val="0"/>
      <w:bCs w:val="0"/>
      <w:sz w:val="84"/>
      <w:szCs w:val="84"/>
      <w:lang w:val="zh-CN"/>
    </w:rPr>
  </w:style>
  <w:style w:type="paragraph" w:customStyle="1" w:styleId="200">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1">
    <w:name w:val="列出段落2"/>
    <w:basedOn w:val="1"/>
    <w:qFormat/>
    <w:uiPriority w:val="0"/>
    <w:pPr>
      <w:autoSpaceDE w:val="0"/>
      <w:autoSpaceDN w:val="0"/>
      <w:adjustRightInd w:val="0"/>
      <w:ind w:firstLine="420" w:firstLineChars="200"/>
      <w:jc w:val="left"/>
    </w:pPr>
    <w:rPr>
      <w:rFonts w:hint="eastAsia" w:ascii="宋体" w:hAnsi="宋体" w:eastAsia="宋体" w:cs="Times New Roman"/>
      <w:kern w:val="0"/>
      <w:sz w:val="24"/>
      <w:szCs w:val="24"/>
    </w:rPr>
  </w:style>
  <w:style w:type="paragraph" w:customStyle="1" w:styleId="202">
    <w:name w:val="普通正文"/>
    <w:basedOn w:val="1"/>
    <w:qFormat/>
    <w:uiPriority w:val="0"/>
    <w:pPr>
      <w:autoSpaceDE w:val="0"/>
      <w:autoSpaceDN w:val="0"/>
      <w:adjustRightInd w:val="0"/>
      <w:spacing w:line="360" w:lineRule="auto"/>
      <w:ind w:firstLine="480" w:firstLineChars="200"/>
      <w:jc w:val="left"/>
    </w:pPr>
    <w:rPr>
      <w:rFonts w:ascii="Times New Roman" w:hAnsi="Times New Roman" w:eastAsia="宋体" w:cs="Times New Roman"/>
      <w:kern w:val="0"/>
      <w:sz w:val="20"/>
      <w:szCs w:val="20"/>
    </w:rPr>
  </w:style>
  <w:style w:type="character" w:customStyle="1" w:styleId="203">
    <w:name w:val="font61"/>
    <w:basedOn w:val="38"/>
    <w:qFormat/>
    <w:uiPriority w:val="0"/>
    <w:rPr>
      <w:rFonts w:hint="eastAsia" w:ascii="宋体" w:hAnsi="宋体" w:eastAsia="宋体" w:cs="宋体"/>
      <w:color w:val="000000"/>
      <w:sz w:val="21"/>
      <w:szCs w:val="21"/>
      <w:u w:val="none"/>
    </w:rPr>
  </w:style>
  <w:style w:type="character" w:customStyle="1" w:styleId="204">
    <w:name w:val="font81"/>
    <w:basedOn w:val="38"/>
    <w:qFormat/>
    <w:uiPriority w:val="0"/>
    <w:rPr>
      <w:rFonts w:hint="default" w:ascii="Times New Roman" w:hAnsi="Times New Roman" w:cs="Times New Roman"/>
      <w:color w:val="000000"/>
      <w:sz w:val="21"/>
      <w:szCs w:val="21"/>
      <w:u w:val="none"/>
    </w:rPr>
  </w:style>
  <w:style w:type="character" w:customStyle="1" w:styleId="205">
    <w:name w:val="font91"/>
    <w:basedOn w:val="38"/>
    <w:qFormat/>
    <w:uiPriority w:val="0"/>
    <w:rPr>
      <w:rFonts w:hint="default" w:ascii="Times New Roman" w:hAnsi="Times New Roman" w:cs="Times New Roman"/>
      <w:color w:val="000000"/>
      <w:sz w:val="21"/>
      <w:szCs w:val="21"/>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121</Pages>
  <Words>21198</Words>
  <Characters>22537</Characters>
  <Lines>1</Lines>
  <Paragraphs>1</Paragraphs>
  <TotalTime>32</TotalTime>
  <ScaleCrop>false</ScaleCrop>
  <LinksUpToDate>false</LinksUpToDate>
  <CharactersWithSpaces>22989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何明珠</cp:lastModifiedBy>
  <cp:lastPrinted>2026-03-05T09:03:45Z</cp:lastPrinted>
  <dcterms:modified xsi:type="dcterms:W3CDTF">2026-03-05T09:04:10Z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DB0907CC22D14F8D93EE7ED3419BB675_13</vt:lpwstr>
  </property>
  <property fmtid="{D5CDD505-2E9C-101B-9397-08002B2CF9AE}" pid="4" name="KSOTemplateDocerSaveRecord">
    <vt:lpwstr>eyJoZGlkIjoiNzg0OGM4Y2I0YTVmZTBkZWRlMjA0YTcwNDAyNTg3YjYiLCJ1c2VySWQiOiI0Mzc0NDE1OTIifQ==</vt:lpwstr>
  </property>
</Properties>
</file>