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D3691">
      <w:pPr>
        <w:jc w:val="center"/>
        <w:rPr>
          <w:rFonts w:hint="eastAsia"/>
          <w:b/>
          <w:bCs/>
          <w:sz w:val="28"/>
          <w:szCs w:val="36"/>
          <w:lang w:eastAsia="zh-CN"/>
        </w:rPr>
      </w:pPr>
      <w:r>
        <w:rPr>
          <w:rFonts w:hint="eastAsia" w:ascii="宋体" w:hAnsi="宋体" w:cs="宋体"/>
          <w:b/>
          <w:bCs/>
          <w:sz w:val="28"/>
          <w:szCs w:val="28"/>
        </w:rPr>
        <w:t>广西同泽工程项目管理股份有限公司</w:t>
      </w:r>
      <w:r>
        <w:rPr>
          <w:rFonts w:hint="eastAsia"/>
          <w:b/>
          <w:bCs/>
          <w:sz w:val="28"/>
          <w:szCs w:val="36"/>
          <w:lang w:eastAsia="zh-CN"/>
        </w:rPr>
        <w:t>关于慢病管理系统采购（</w:t>
      </w:r>
      <w:r>
        <w:rPr>
          <w:rFonts w:hint="eastAsia" w:ascii="宋体" w:hAnsi="宋体" w:cs="宋体"/>
          <w:b/>
          <w:bCs/>
          <w:sz w:val="28"/>
          <w:szCs w:val="36"/>
          <w:lang w:eastAsia="zh-CN"/>
        </w:rPr>
        <w:t>GXTZ-ZB-2025第（1055）号</w:t>
      </w:r>
      <w:r>
        <w:rPr>
          <w:rFonts w:hint="eastAsia"/>
          <w:b/>
          <w:bCs/>
          <w:sz w:val="28"/>
          <w:szCs w:val="36"/>
          <w:lang w:eastAsia="zh-CN"/>
        </w:rPr>
        <w:t>）更正公告（二）</w:t>
      </w:r>
    </w:p>
    <w:p w14:paraId="6E005F9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一、项目基本情况</w:t>
      </w:r>
      <w:r>
        <w:rPr>
          <w:rFonts w:hint="eastAsia" w:ascii="宋体" w:hAnsi="宋体" w:eastAsia="宋体" w:cs="宋体"/>
          <w:i w:val="0"/>
          <w:iCs w:val="0"/>
          <w:caps w:val="0"/>
          <w:color w:val="000000"/>
          <w:spacing w:val="0"/>
          <w:sz w:val="21"/>
          <w:szCs w:val="21"/>
        </w:rPr>
        <w:t>                </w:t>
      </w:r>
    </w:p>
    <w:p w14:paraId="082E489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原公告的采购项目编号：GXTZ-ZB-2025第（1055）号                   </w:t>
      </w:r>
    </w:p>
    <w:p w14:paraId="687E6B1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原公告的采购项目名称：慢病管理系统采购              </w:t>
      </w:r>
    </w:p>
    <w:p w14:paraId="26085AF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首次公告日期：2025年</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lang w:val="en-US" w:eastAsia="zh-CN"/>
        </w:rPr>
        <w:t>23</w:t>
      </w:r>
      <w:r>
        <w:rPr>
          <w:rFonts w:hint="eastAsia" w:ascii="宋体" w:hAnsi="宋体" w:eastAsia="宋体" w:cs="宋体"/>
          <w:i w:val="0"/>
          <w:iCs w:val="0"/>
          <w:caps w:val="0"/>
          <w:color w:val="000000"/>
          <w:spacing w:val="0"/>
          <w:sz w:val="21"/>
          <w:szCs w:val="21"/>
        </w:rPr>
        <w:t>日                    </w:t>
      </w:r>
    </w:p>
    <w:p w14:paraId="4A7231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二、更正信息</w:t>
      </w:r>
      <w:r>
        <w:rPr>
          <w:rFonts w:hint="eastAsia" w:ascii="宋体" w:hAnsi="宋体" w:eastAsia="宋体" w:cs="宋体"/>
          <w:i w:val="0"/>
          <w:iCs w:val="0"/>
          <w:caps w:val="0"/>
          <w:color w:val="000000"/>
          <w:spacing w:val="0"/>
          <w:sz w:val="21"/>
          <w:szCs w:val="21"/>
        </w:rPr>
        <w:t>                </w:t>
      </w:r>
    </w:p>
    <w:p w14:paraId="4E12909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rPr>
        <w:t>更正事项：</w:t>
      </w:r>
      <w:r>
        <w:rPr>
          <w:rFonts w:hint="eastAsia" w:ascii="宋体" w:hAnsi="宋体" w:eastAsia="宋体" w:cs="宋体"/>
          <w:i w:val="0"/>
          <w:iCs w:val="0"/>
          <w:caps w:val="0"/>
          <w:color w:val="000000"/>
          <w:spacing w:val="0"/>
          <w:sz w:val="21"/>
          <w:szCs w:val="21"/>
          <w:lang w:eastAsia="zh-CN"/>
        </w:rPr>
        <w:t>采购</w:t>
      </w:r>
      <w:r>
        <w:rPr>
          <w:rFonts w:hint="eastAsia" w:ascii="宋体" w:hAnsi="宋体" w:eastAsia="宋体" w:cs="宋体"/>
          <w:i w:val="0"/>
          <w:iCs w:val="0"/>
          <w:caps w:val="0"/>
          <w:color w:val="000000"/>
          <w:spacing w:val="0"/>
          <w:sz w:val="21"/>
          <w:szCs w:val="21"/>
        </w:rPr>
        <w:t>文件                 </w:t>
      </w:r>
    </w:p>
    <w:p w14:paraId="791870C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更正内容：            </w:t>
      </w:r>
    </w:p>
    <w:tbl>
      <w:tblPr>
        <w:tblStyle w:val="9"/>
        <w:tblpPr w:leftFromText="180" w:rightFromText="180" w:vertAnchor="text" w:horzAnchor="page" w:tblpX="1076" w:tblpY="377"/>
        <w:tblOverlap w:val="never"/>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711"/>
        <w:gridCol w:w="3419"/>
        <w:gridCol w:w="3505"/>
      </w:tblGrid>
      <w:tr w14:paraId="6544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43" w:type="dxa"/>
          </w:tcPr>
          <w:p w14:paraId="67A40B8A">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序号</w:t>
            </w:r>
          </w:p>
        </w:tc>
        <w:tc>
          <w:tcPr>
            <w:tcW w:w="2711" w:type="dxa"/>
            <w:vAlign w:val="center"/>
          </w:tcPr>
          <w:p w14:paraId="6AA3D7B4">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更正项</w:t>
            </w:r>
          </w:p>
        </w:tc>
        <w:tc>
          <w:tcPr>
            <w:tcW w:w="3419" w:type="dxa"/>
            <w:vAlign w:val="center"/>
          </w:tcPr>
          <w:p w14:paraId="03A9660B">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更正前内容</w:t>
            </w:r>
          </w:p>
        </w:tc>
        <w:tc>
          <w:tcPr>
            <w:tcW w:w="3505" w:type="dxa"/>
            <w:vAlign w:val="center"/>
          </w:tcPr>
          <w:p w14:paraId="0DC349FF">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aps w:val="0"/>
                <w:color w:val="auto"/>
                <w:spacing w:val="0"/>
                <w:sz w:val="21"/>
                <w:szCs w:val="21"/>
                <w:vertAlign w:val="baseline"/>
              </w:rPr>
            </w:pPr>
            <w:r>
              <w:rPr>
                <w:rFonts w:hint="eastAsia" w:ascii="宋体" w:hAnsi="宋体" w:eastAsia="宋体" w:cs="宋体"/>
                <w:b w:val="0"/>
                <w:bCs w:val="0"/>
                <w:color w:val="auto"/>
                <w:kern w:val="0"/>
                <w:sz w:val="24"/>
                <w:szCs w:val="24"/>
                <w:lang w:val="en-US" w:eastAsia="zh-CN" w:bidi="ar"/>
              </w:rPr>
              <w:t>更正后内容</w:t>
            </w:r>
          </w:p>
        </w:tc>
      </w:tr>
      <w:tr w14:paraId="6240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643" w:type="dxa"/>
            <w:vAlign w:val="center"/>
          </w:tcPr>
          <w:p w14:paraId="5DC34B5E">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eastAsia="宋体" w:cs="宋体"/>
                <w:i w:val="0"/>
                <w:iCs w:val="0"/>
                <w:caps w:val="0"/>
                <w:color w:val="auto"/>
                <w:spacing w:val="0"/>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vertAlign w:val="baseline"/>
                <w:lang w:val="en-US" w:eastAsia="zh-CN"/>
              </w:rPr>
              <w:t>1</w:t>
            </w:r>
          </w:p>
        </w:tc>
        <w:tc>
          <w:tcPr>
            <w:tcW w:w="2711" w:type="dxa"/>
            <w:vAlign w:val="center"/>
          </w:tcPr>
          <w:p w14:paraId="43D5DD84">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cs="宋体" w:eastAsiaTheme="minorEastAsia"/>
                <w:i w:val="0"/>
                <w:iCs w:val="0"/>
                <w:caps w:val="0"/>
                <w:color w:val="auto"/>
                <w:spacing w:val="0"/>
                <w:sz w:val="21"/>
                <w:szCs w:val="21"/>
                <w:highlight w:val="none"/>
                <w:vertAlign w:val="baseline"/>
                <w:lang w:eastAsia="zh-CN"/>
              </w:rPr>
            </w:pPr>
            <w:r>
              <w:rPr>
                <w:rFonts w:hint="eastAsia" w:ascii="宋体" w:hAnsi="宋体" w:cs="宋体" w:eastAsiaTheme="minorEastAsia"/>
                <w:i w:val="0"/>
                <w:iCs w:val="0"/>
                <w:caps w:val="0"/>
                <w:color w:val="auto"/>
                <w:spacing w:val="0"/>
                <w:sz w:val="21"/>
                <w:szCs w:val="21"/>
                <w:highlight w:val="none"/>
                <w:vertAlign w:val="baseline"/>
                <w:lang w:eastAsia="zh-CN"/>
              </w:rPr>
              <w:t>第二章</w:t>
            </w:r>
            <w:r>
              <w:rPr>
                <w:rFonts w:hint="eastAsia" w:ascii="宋体" w:hAnsi="宋体" w:cs="宋体"/>
                <w:i w:val="0"/>
                <w:iCs w:val="0"/>
                <w:caps w:val="0"/>
                <w:color w:val="auto"/>
                <w:spacing w:val="0"/>
                <w:sz w:val="21"/>
                <w:szCs w:val="21"/>
                <w:highlight w:val="none"/>
                <w:vertAlign w:val="baseline"/>
                <w:lang w:val="en-US" w:eastAsia="zh-CN"/>
              </w:rPr>
              <w:t xml:space="preserve"> </w:t>
            </w:r>
            <w:r>
              <w:rPr>
                <w:rFonts w:hint="eastAsia" w:ascii="宋体" w:hAnsi="宋体" w:cs="宋体" w:eastAsiaTheme="minorEastAsia"/>
                <w:i w:val="0"/>
                <w:iCs w:val="0"/>
                <w:caps w:val="0"/>
                <w:color w:val="auto"/>
                <w:spacing w:val="0"/>
                <w:sz w:val="21"/>
                <w:szCs w:val="21"/>
                <w:highlight w:val="none"/>
                <w:vertAlign w:val="baseline"/>
                <w:lang w:eastAsia="zh-CN"/>
              </w:rPr>
              <w:t>采购需求</w:t>
            </w:r>
            <w:r>
              <w:rPr>
                <w:rFonts w:hint="default" w:ascii="Arial" w:hAnsi="Arial" w:cs="Arial" w:eastAsiaTheme="minorEastAsia"/>
                <w:i w:val="0"/>
                <w:iCs w:val="0"/>
                <w:caps w:val="0"/>
                <w:color w:val="auto"/>
                <w:spacing w:val="0"/>
                <w:sz w:val="21"/>
                <w:szCs w:val="21"/>
                <w:highlight w:val="none"/>
                <w:vertAlign w:val="baseline"/>
                <w:lang w:eastAsia="zh-CN"/>
              </w:rPr>
              <w:t>→技术服务参数→（二）功能需求参数要求→1.3 智能随访能力平台→语音合成引擎→中英文语音合成效果要求</w:t>
            </w:r>
          </w:p>
        </w:tc>
        <w:tc>
          <w:tcPr>
            <w:tcW w:w="3419" w:type="dxa"/>
            <w:vAlign w:val="center"/>
          </w:tcPr>
          <w:p w14:paraId="1BFEF971">
            <w:pPr>
              <w:pStyle w:val="3"/>
              <w:spacing w:before="120" w:line="228" w:lineRule="auto"/>
              <w:jc w:val="center"/>
              <w:rPr>
                <w:rFonts w:hint="eastAsia" w:ascii="宋体" w:hAnsi="宋体" w:eastAsia="宋体" w:cs="宋体"/>
                <w:b w:val="0"/>
                <w:bCs w:val="0"/>
                <w:i w:val="0"/>
                <w:iCs w:val="0"/>
                <w:caps w:val="0"/>
                <w:color w:val="auto"/>
                <w:spacing w:val="0"/>
                <w:sz w:val="21"/>
                <w:szCs w:val="21"/>
                <w:highlight w:val="none"/>
                <w:vertAlign w:val="baseline"/>
              </w:rPr>
            </w:pPr>
            <w:r>
              <w:rPr>
                <w:rFonts w:hint="eastAsia" w:ascii="宋体" w:hAnsi="宋体" w:eastAsia="宋体" w:cs="宋体"/>
                <w:b w:val="0"/>
                <w:bCs w:val="0"/>
                <w:i w:val="0"/>
                <w:iCs w:val="0"/>
                <w:caps w:val="0"/>
                <w:color w:val="FF0000"/>
                <w:spacing w:val="0"/>
                <w:sz w:val="21"/>
                <w:szCs w:val="21"/>
                <w:highlight w:val="none"/>
                <w:vertAlign w:val="baseline"/>
              </w:rPr>
              <w:t>▲</w:t>
            </w:r>
            <w:r>
              <w:rPr>
                <w:rFonts w:hint="eastAsia" w:ascii="宋体" w:hAnsi="宋体" w:eastAsia="宋体" w:cs="宋体"/>
                <w:b w:val="0"/>
                <w:bCs w:val="0"/>
                <w:i w:val="0"/>
                <w:iCs w:val="0"/>
                <w:caps w:val="0"/>
                <w:color w:val="auto"/>
                <w:spacing w:val="0"/>
                <w:sz w:val="21"/>
                <w:szCs w:val="21"/>
                <w:highlight w:val="none"/>
                <w:vertAlign w:val="baseline"/>
              </w:rPr>
              <w:t>按音质、自然度、总体感觉等角度，中、英文语音合成自然度（MOS方法）≥4.5分。</w:t>
            </w:r>
            <w:r>
              <w:rPr>
                <w:rFonts w:hint="eastAsia" w:ascii="宋体" w:hAnsi="宋体" w:eastAsia="宋体" w:cs="宋体"/>
                <w:b w:val="0"/>
                <w:bCs w:val="0"/>
                <w:i w:val="0"/>
                <w:iCs w:val="0"/>
                <w:caps w:val="0"/>
                <w:color w:val="FF0000"/>
                <w:spacing w:val="0"/>
                <w:sz w:val="21"/>
                <w:szCs w:val="21"/>
                <w:highlight w:val="none"/>
                <w:vertAlign w:val="baseline"/>
              </w:rPr>
              <w:t>（须提供</w:t>
            </w:r>
            <w:r>
              <w:rPr>
                <w:rFonts w:hint="eastAsia"/>
                <w:b w:val="0"/>
                <w:bCs w:val="0"/>
                <w:color w:val="FF0000"/>
                <w:kern w:val="0"/>
                <w:sz w:val="21"/>
                <w:szCs w:val="21"/>
                <w:highlight w:val="none"/>
              </w:rPr>
              <w:t>国家认证认可</w:t>
            </w:r>
            <w:r>
              <w:rPr>
                <w:rFonts w:hint="eastAsia" w:ascii="宋体" w:hAnsi="宋体" w:eastAsia="宋体" w:cs="宋体"/>
                <w:b w:val="0"/>
                <w:bCs w:val="0"/>
                <w:i w:val="0"/>
                <w:iCs w:val="0"/>
                <w:caps w:val="0"/>
                <w:color w:val="FF0000"/>
                <w:spacing w:val="0"/>
                <w:sz w:val="21"/>
                <w:szCs w:val="21"/>
                <w:highlight w:val="none"/>
                <w:vertAlign w:val="baseline"/>
              </w:rPr>
              <w:t>机构（CMA或CNAS）检测机构出具的检验报告扫描件加盖公章）</w:t>
            </w:r>
          </w:p>
        </w:tc>
        <w:tc>
          <w:tcPr>
            <w:tcW w:w="3505" w:type="dxa"/>
            <w:vAlign w:val="center"/>
          </w:tcPr>
          <w:p w14:paraId="3B934EA4">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aps w:val="0"/>
                <w:color w:val="auto"/>
                <w:spacing w:val="0"/>
                <w:sz w:val="21"/>
                <w:szCs w:val="21"/>
                <w:highlight w:val="none"/>
                <w:vertAlign w:val="baseline"/>
              </w:rPr>
            </w:pPr>
            <w:r>
              <w:rPr>
                <w:rFonts w:hint="eastAsia" w:ascii="宋体" w:hAnsi="宋体" w:eastAsia="宋体" w:cs="宋体"/>
                <w:b/>
                <w:bCs/>
                <w:i w:val="0"/>
                <w:iCs w:val="0"/>
                <w:caps w:val="0"/>
                <w:color w:val="FF0000"/>
                <w:spacing w:val="0"/>
                <w:sz w:val="21"/>
                <w:szCs w:val="21"/>
                <w:highlight w:val="none"/>
                <w:vertAlign w:val="baseline"/>
              </w:rPr>
              <w:t>☆</w:t>
            </w:r>
            <w:r>
              <w:rPr>
                <w:rFonts w:hint="eastAsia" w:ascii="宋体" w:hAnsi="宋体" w:eastAsia="宋体" w:cs="宋体"/>
                <w:b w:val="0"/>
                <w:bCs w:val="0"/>
                <w:i w:val="0"/>
                <w:iCs w:val="0"/>
                <w:caps w:val="0"/>
                <w:color w:val="auto"/>
                <w:spacing w:val="0"/>
                <w:sz w:val="21"/>
                <w:szCs w:val="21"/>
                <w:highlight w:val="none"/>
                <w:vertAlign w:val="baseline"/>
              </w:rPr>
              <w:t>按音质、自然度、总体感觉等角度，中、英文语音合成自然度（MOS方法）≥4.5分。</w:t>
            </w:r>
          </w:p>
        </w:tc>
      </w:tr>
      <w:tr w14:paraId="119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63760DE4">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vertAlign w:val="baseline"/>
                <w:lang w:val="en-US" w:eastAsia="zh-CN"/>
              </w:rPr>
              <w:t>2</w:t>
            </w:r>
          </w:p>
        </w:tc>
        <w:tc>
          <w:tcPr>
            <w:tcW w:w="2711" w:type="dxa"/>
            <w:vAlign w:val="center"/>
          </w:tcPr>
          <w:p w14:paraId="1B3CAD27">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eastAsiaTheme="minorEastAsia"/>
                <w:color w:val="auto"/>
                <w:spacing w:val="4"/>
                <w:sz w:val="20"/>
                <w:szCs w:val="20"/>
                <w:highlight w:val="none"/>
                <w:lang w:val="en-US" w:eastAsia="zh-CN"/>
              </w:rPr>
            </w:pPr>
            <w:r>
              <w:rPr>
                <w:rFonts w:hint="eastAsia" w:ascii="宋体" w:hAnsi="宋体" w:cs="宋体" w:eastAsiaTheme="minorEastAsia"/>
                <w:i w:val="0"/>
                <w:iCs w:val="0"/>
                <w:caps w:val="0"/>
                <w:color w:val="auto"/>
                <w:spacing w:val="0"/>
                <w:sz w:val="21"/>
                <w:szCs w:val="21"/>
                <w:highlight w:val="none"/>
                <w:vertAlign w:val="baseline"/>
                <w:lang w:eastAsia="zh-CN"/>
              </w:rPr>
              <w:t>第二章</w:t>
            </w:r>
            <w:r>
              <w:rPr>
                <w:rFonts w:hint="eastAsia" w:ascii="宋体" w:hAnsi="宋体" w:cs="宋体"/>
                <w:i w:val="0"/>
                <w:iCs w:val="0"/>
                <w:caps w:val="0"/>
                <w:color w:val="auto"/>
                <w:spacing w:val="0"/>
                <w:sz w:val="21"/>
                <w:szCs w:val="21"/>
                <w:highlight w:val="none"/>
                <w:vertAlign w:val="baseline"/>
                <w:lang w:val="en-US" w:eastAsia="zh-CN"/>
              </w:rPr>
              <w:t xml:space="preserve"> </w:t>
            </w:r>
            <w:r>
              <w:rPr>
                <w:rFonts w:hint="eastAsia" w:ascii="宋体" w:hAnsi="宋体" w:cs="宋体" w:eastAsiaTheme="minorEastAsia"/>
                <w:i w:val="0"/>
                <w:iCs w:val="0"/>
                <w:caps w:val="0"/>
                <w:color w:val="auto"/>
                <w:spacing w:val="0"/>
                <w:sz w:val="21"/>
                <w:szCs w:val="21"/>
                <w:highlight w:val="none"/>
                <w:vertAlign w:val="baseline"/>
                <w:lang w:eastAsia="zh-CN"/>
              </w:rPr>
              <w:t>采购需求</w:t>
            </w:r>
            <w:r>
              <w:rPr>
                <w:rFonts w:hint="default" w:ascii="Arial" w:hAnsi="Arial" w:cs="Arial" w:eastAsiaTheme="minorEastAsia"/>
                <w:i w:val="0"/>
                <w:iCs w:val="0"/>
                <w:caps w:val="0"/>
                <w:color w:val="auto"/>
                <w:spacing w:val="0"/>
                <w:sz w:val="21"/>
                <w:szCs w:val="21"/>
                <w:highlight w:val="none"/>
                <w:vertAlign w:val="baseline"/>
                <w:lang w:eastAsia="zh-CN"/>
              </w:rPr>
              <w:t>→技术服务参数→（二）功能需求参数要求→1.3 智能随访能力平台→语音合成引擎→</w:t>
            </w:r>
            <w:r>
              <w:rPr>
                <w:rFonts w:hint="eastAsia"/>
                <w:color w:val="auto"/>
                <w:kern w:val="0"/>
                <w:sz w:val="21"/>
                <w:szCs w:val="21"/>
                <w:highlight w:val="none"/>
              </w:rPr>
              <w:t>语音识别效果要求</w:t>
            </w:r>
          </w:p>
        </w:tc>
        <w:tc>
          <w:tcPr>
            <w:tcW w:w="3419" w:type="dxa"/>
            <w:vAlign w:val="center"/>
          </w:tcPr>
          <w:p w14:paraId="5A92CDC4">
            <w:pPr>
              <w:pStyle w:val="3"/>
              <w:spacing w:before="120" w:line="228" w:lineRule="auto"/>
              <w:jc w:val="center"/>
              <w:rPr>
                <w:rFonts w:hint="eastAsia" w:eastAsiaTheme="minorEastAsia"/>
                <w:b w:val="0"/>
                <w:bCs w:val="0"/>
                <w:color w:val="auto"/>
                <w:spacing w:val="4"/>
                <w:sz w:val="20"/>
                <w:szCs w:val="20"/>
                <w:highlight w:val="none"/>
                <w:lang w:val="en-US" w:eastAsia="zh-CN"/>
              </w:rPr>
            </w:pPr>
            <w:r>
              <w:rPr>
                <w:rFonts w:hint="eastAsia"/>
                <w:b w:val="0"/>
                <w:bCs w:val="0"/>
                <w:color w:val="FF0000"/>
                <w:kern w:val="0"/>
                <w:sz w:val="21"/>
                <w:szCs w:val="21"/>
                <w:highlight w:val="none"/>
                <w:lang w:eastAsia="zh-CN"/>
              </w:rPr>
              <w:t>▲</w:t>
            </w:r>
            <w:r>
              <w:rPr>
                <w:rFonts w:hint="eastAsia"/>
                <w:b w:val="0"/>
                <w:bCs w:val="0"/>
                <w:color w:val="auto"/>
                <w:kern w:val="0"/>
                <w:sz w:val="21"/>
                <w:szCs w:val="21"/>
                <w:highlight w:val="none"/>
              </w:rPr>
              <w:t>系统</w:t>
            </w:r>
            <w:r>
              <w:rPr>
                <w:rFonts w:hint="eastAsia"/>
                <w:b w:val="0"/>
                <w:bCs w:val="0"/>
                <w:color w:val="auto"/>
                <w:kern w:val="0"/>
                <w:sz w:val="21"/>
                <w:szCs w:val="21"/>
                <w:highlight w:val="none"/>
                <w:lang w:eastAsia="zh-CN"/>
              </w:rPr>
              <w:t>需具备</w:t>
            </w:r>
            <w:r>
              <w:rPr>
                <w:rFonts w:hint="eastAsia"/>
                <w:b w:val="0"/>
                <w:bCs w:val="0"/>
                <w:color w:val="auto"/>
                <w:kern w:val="0"/>
                <w:sz w:val="21"/>
                <w:szCs w:val="21"/>
                <w:highlight w:val="none"/>
              </w:rPr>
              <w:t>基于医疗场景的语音识别，且正确率应不低于95%，保障系统识别效果。</w:t>
            </w:r>
            <w:r>
              <w:rPr>
                <w:rFonts w:hint="eastAsia"/>
                <w:b w:val="0"/>
                <w:bCs w:val="0"/>
                <w:color w:val="FF0000"/>
                <w:kern w:val="0"/>
                <w:sz w:val="21"/>
                <w:szCs w:val="21"/>
                <w:highlight w:val="none"/>
              </w:rPr>
              <w:t>（须提供国家认证认可机构（CMA或CNAS）出具的检验报告扫描件加盖公章）</w:t>
            </w:r>
          </w:p>
        </w:tc>
        <w:tc>
          <w:tcPr>
            <w:tcW w:w="3505" w:type="dxa"/>
            <w:vAlign w:val="center"/>
          </w:tcPr>
          <w:p w14:paraId="50AF42D4">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eastAsiaTheme="minorEastAsia"/>
                <w:b w:val="0"/>
                <w:bCs w:val="0"/>
                <w:color w:val="auto"/>
                <w:spacing w:val="4"/>
                <w:sz w:val="20"/>
                <w:szCs w:val="20"/>
                <w:highlight w:val="none"/>
                <w:lang w:eastAsia="zh-CN"/>
              </w:rPr>
            </w:pPr>
            <w:r>
              <w:rPr>
                <w:rFonts w:hint="eastAsia" w:ascii="宋体" w:hAnsi="宋体" w:eastAsia="宋体" w:cs="宋体"/>
                <w:b/>
                <w:bCs/>
                <w:i w:val="0"/>
                <w:iCs w:val="0"/>
                <w:caps w:val="0"/>
                <w:color w:val="FF0000"/>
                <w:spacing w:val="0"/>
                <w:sz w:val="21"/>
                <w:szCs w:val="21"/>
                <w:highlight w:val="none"/>
                <w:vertAlign w:val="baseline"/>
              </w:rPr>
              <w:t>☆</w:t>
            </w:r>
            <w:r>
              <w:rPr>
                <w:rFonts w:hint="eastAsia" w:ascii="宋体" w:hAnsi="宋体" w:eastAsia="宋体" w:cs="宋体"/>
                <w:b w:val="0"/>
                <w:bCs w:val="0"/>
                <w:i w:val="0"/>
                <w:iCs w:val="0"/>
                <w:caps w:val="0"/>
                <w:color w:val="auto"/>
                <w:spacing w:val="0"/>
                <w:sz w:val="21"/>
                <w:szCs w:val="21"/>
                <w:highlight w:val="none"/>
                <w:vertAlign w:val="baseline"/>
              </w:rPr>
              <w:t>系统需具备基于医疗场景的语音识别，且正确率应不低于95%，保障系统识别效果。</w:t>
            </w:r>
          </w:p>
        </w:tc>
      </w:tr>
      <w:tr w14:paraId="5BF0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5A000097">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vertAlign w:val="baseline"/>
                <w:lang w:val="en-US" w:eastAsia="zh-CN"/>
              </w:rPr>
              <w:t>3</w:t>
            </w:r>
          </w:p>
        </w:tc>
        <w:tc>
          <w:tcPr>
            <w:tcW w:w="2711" w:type="dxa"/>
            <w:vAlign w:val="center"/>
          </w:tcPr>
          <w:p w14:paraId="52940CFF">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cs="宋体" w:eastAsiaTheme="minorEastAsia"/>
                <w:i w:val="0"/>
                <w:iCs w:val="0"/>
                <w:caps w:val="0"/>
                <w:color w:val="auto"/>
                <w:spacing w:val="0"/>
                <w:sz w:val="21"/>
                <w:szCs w:val="21"/>
                <w:highlight w:val="none"/>
                <w:vertAlign w:val="baseline"/>
                <w:lang w:eastAsia="zh-CN"/>
              </w:rPr>
            </w:pPr>
            <w:r>
              <w:rPr>
                <w:rFonts w:hint="eastAsia" w:ascii="宋体" w:hAnsi="宋体" w:cs="宋体" w:eastAsiaTheme="minorEastAsia"/>
                <w:i w:val="0"/>
                <w:iCs w:val="0"/>
                <w:caps w:val="0"/>
                <w:color w:val="auto"/>
                <w:spacing w:val="0"/>
                <w:sz w:val="21"/>
                <w:szCs w:val="21"/>
                <w:highlight w:val="none"/>
                <w:vertAlign w:val="baseline"/>
                <w:lang w:eastAsia="zh-CN"/>
              </w:rPr>
              <w:t>第二章</w:t>
            </w:r>
            <w:r>
              <w:rPr>
                <w:rFonts w:hint="eastAsia" w:ascii="宋体" w:hAnsi="宋体" w:cs="宋体"/>
                <w:i w:val="0"/>
                <w:iCs w:val="0"/>
                <w:caps w:val="0"/>
                <w:color w:val="auto"/>
                <w:spacing w:val="0"/>
                <w:sz w:val="21"/>
                <w:szCs w:val="21"/>
                <w:highlight w:val="none"/>
                <w:vertAlign w:val="baseline"/>
                <w:lang w:val="en-US" w:eastAsia="zh-CN"/>
              </w:rPr>
              <w:t xml:space="preserve"> </w:t>
            </w:r>
            <w:r>
              <w:rPr>
                <w:rFonts w:hint="eastAsia" w:ascii="宋体" w:hAnsi="宋体" w:cs="宋体" w:eastAsiaTheme="minorEastAsia"/>
                <w:i w:val="0"/>
                <w:iCs w:val="0"/>
                <w:caps w:val="0"/>
                <w:color w:val="auto"/>
                <w:spacing w:val="0"/>
                <w:sz w:val="21"/>
                <w:szCs w:val="21"/>
                <w:highlight w:val="none"/>
                <w:vertAlign w:val="baseline"/>
                <w:lang w:eastAsia="zh-CN"/>
              </w:rPr>
              <w:t>采购需求</w:t>
            </w:r>
            <w:r>
              <w:rPr>
                <w:rFonts w:hint="default" w:ascii="Arial" w:hAnsi="Arial" w:cs="Arial" w:eastAsiaTheme="minorEastAsia"/>
                <w:i w:val="0"/>
                <w:iCs w:val="0"/>
                <w:caps w:val="0"/>
                <w:color w:val="auto"/>
                <w:spacing w:val="0"/>
                <w:sz w:val="21"/>
                <w:szCs w:val="21"/>
                <w:highlight w:val="none"/>
                <w:vertAlign w:val="baseline"/>
                <w:lang w:eastAsia="zh-CN"/>
              </w:rPr>
              <w:t>→技术服务参数→（二）功能需求参数要求→1.3 智能随访能力平台→</w:t>
            </w:r>
            <w:r>
              <w:rPr>
                <w:rFonts w:hint="eastAsia"/>
                <w:color w:val="auto"/>
                <w:kern w:val="0"/>
                <w:sz w:val="21"/>
                <w:szCs w:val="21"/>
                <w:highlight w:val="none"/>
              </w:rPr>
              <w:t>语义理解引擎</w:t>
            </w:r>
            <w:r>
              <w:rPr>
                <w:rFonts w:hint="default" w:ascii="Arial" w:hAnsi="Arial" w:cs="Arial" w:eastAsiaTheme="minorEastAsia"/>
                <w:i w:val="0"/>
                <w:iCs w:val="0"/>
                <w:caps w:val="0"/>
                <w:color w:val="auto"/>
                <w:spacing w:val="0"/>
                <w:sz w:val="21"/>
                <w:szCs w:val="21"/>
                <w:highlight w:val="none"/>
                <w:vertAlign w:val="baseline"/>
                <w:lang w:eastAsia="zh-CN"/>
              </w:rPr>
              <w:t>→</w:t>
            </w:r>
            <w:r>
              <w:rPr>
                <w:rFonts w:hint="eastAsia"/>
                <w:color w:val="auto"/>
                <w:kern w:val="0"/>
                <w:sz w:val="21"/>
                <w:szCs w:val="21"/>
                <w:highlight w:val="none"/>
              </w:rPr>
              <w:t>语义分析效果要求</w:t>
            </w:r>
          </w:p>
        </w:tc>
        <w:tc>
          <w:tcPr>
            <w:tcW w:w="3419" w:type="dxa"/>
            <w:vAlign w:val="center"/>
          </w:tcPr>
          <w:p w14:paraId="27D08D4B">
            <w:pPr>
              <w:pStyle w:val="3"/>
              <w:spacing w:before="120" w:line="228" w:lineRule="auto"/>
              <w:jc w:val="center"/>
              <w:rPr>
                <w:rFonts w:hint="eastAsia"/>
                <w:b w:val="0"/>
                <w:bCs w:val="0"/>
                <w:color w:val="auto"/>
                <w:kern w:val="0"/>
                <w:sz w:val="21"/>
                <w:szCs w:val="21"/>
                <w:highlight w:val="none"/>
                <w:lang w:eastAsia="zh-CN"/>
              </w:rPr>
            </w:pPr>
            <w:r>
              <w:rPr>
                <w:rFonts w:hint="eastAsia"/>
                <w:b w:val="0"/>
                <w:bCs w:val="0"/>
                <w:color w:val="FF0000"/>
                <w:kern w:val="0"/>
                <w:sz w:val="21"/>
                <w:szCs w:val="21"/>
                <w:highlight w:val="none"/>
                <w:lang w:eastAsia="zh-CN"/>
              </w:rPr>
              <w:t>▲</w:t>
            </w:r>
            <w:r>
              <w:rPr>
                <w:rFonts w:hint="eastAsia"/>
                <w:b w:val="0"/>
                <w:bCs w:val="0"/>
                <w:color w:val="auto"/>
                <w:kern w:val="0"/>
                <w:sz w:val="21"/>
                <w:szCs w:val="21"/>
                <w:highlight w:val="none"/>
              </w:rPr>
              <w:t>为了保障系统对用户意图的理解和回复能力，语义理解正确率应不低于95%。</w:t>
            </w:r>
            <w:r>
              <w:rPr>
                <w:rFonts w:hint="eastAsia"/>
                <w:b w:val="0"/>
                <w:bCs w:val="0"/>
                <w:color w:val="FF0000"/>
                <w:kern w:val="0"/>
                <w:sz w:val="21"/>
                <w:szCs w:val="21"/>
                <w:highlight w:val="none"/>
              </w:rPr>
              <w:t>（须提供国家认证认可机构（CMA或CNAS）出具的检验报告扫描件加盖公章）</w:t>
            </w:r>
          </w:p>
        </w:tc>
        <w:tc>
          <w:tcPr>
            <w:tcW w:w="3505" w:type="dxa"/>
            <w:vAlign w:val="center"/>
          </w:tcPr>
          <w:p w14:paraId="210DE98D">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b w:val="0"/>
                <w:bCs w:val="0"/>
                <w:color w:val="auto"/>
                <w:kern w:val="0"/>
                <w:sz w:val="21"/>
                <w:szCs w:val="21"/>
                <w:highlight w:val="none"/>
              </w:rPr>
            </w:pPr>
            <w:r>
              <w:rPr>
                <w:rFonts w:hint="eastAsia" w:ascii="宋体" w:hAnsi="宋体" w:eastAsia="宋体" w:cs="宋体"/>
                <w:b/>
                <w:bCs/>
                <w:i w:val="0"/>
                <w:iCs w:val="0"/>
                <w:caps w:val="0"/>
                <w:color w:val="FF0000"/>
                <w:spacing w:val="0"/>
                <w:sz w:val="21"/>
                <w:szCs w:val="21"/>
                <w:highlight w:val="none"/>
                <w:vertAlign w:val="baseline"/>
              </w:rPr>
              <w:t>☆</w:t>
            </w:r>
            <w:r>
              <w:rPr>
                <w:rFonts w:hint="eastAsia" w:ascii="宋体" w:hAnsi="宋体" w:eastAsia="宋体" w:cs="宋体"/>
                <w:b w:val="0"/>
                <w:bCs w:val="0"/>
                <w:i w:val="0"/>
                <w:iCs w:val="0"/>
                <w:caps w:val="0"/>
                <w:color w:val="auto"/>
                <w:spacing w:val="0"/>
                <w:sz w:val="21"/>
                <w:szCs w:val="21"/>
                <w:highlight w:val="none"/>
                <w:vertAlign w:val="baseline"/>
              </w:rPr>
              <w:t>为了保障系统对用户意图的理解和回复能力，语义理解正确率应不低于95%。</w:t>
            </w:r>
          </w:p>
        </w:tc>
      </w:tr>
      <w:tr w14:paraId="393C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465A5EAA">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vertAlign w:val="baseline"/>
                <w:lang w:val="en-US" w:eastAsia="zh-CN"/>
              </w:rPr>
              <w:t>4</w:t>
            </w:r>
          </w:p>
        </w:tc>
        <w:tc>
          <w:tcPr>
            <w:tcW w:w="2711" w:type="dxa"/>
            <w:vAlign w:val="center"/>
          </w:tcPr>
          <w:p w14:paraId="1E1E47FF">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cs="宋体" w:eastAsiaTheme="minorEastAsia"/>
                <w:i w:val="0"/>
                <w:iCs w:val="0"/>
                <w:caps w:val="0"/>
                <w:color w:val="auto"/>
                <w:spacing w:val="0"/>
                <w:sz w:val="21"/>
                <w:szCs w:val="21"/>
                <w:highlight w:val="none"/>
                <w:vertAlign w:val="baseline"/>
                <w:lang w:eastAsia="zh-CN"/>
              </w:rPr>
            </w:pPr>
            <w:r>
              <w:rPr>
                <w:rFonts w:hint="eastAsia" w:ascii="宋体" w:hAnsi="宋体" w:cs="宋体" w:eastAsiaTheme="minorEastAsia"/>
                <w:i w:val="0"/>
                <w:iCs w:val="0"/>
                <w:caps w:val="0"/>
                <w:color w:val="auto"/>
                <w:spacing w:val="0"/>
                <w:sz w:val="21"/>
                <w:szCs w:val="21"/>
                <w:highlight w:val="none"/>
                <w:vertAlign w:val="baseline"/>
                <w:lang w:eastAsia="zh-CN"/>
              </w:rPr>
              <w:t>第二章</w:t>
            </w:r>
            <w:r>
              <w:rPr>
                <w:rFonts w:hint="eastAsia" w:ascii="宋体" w:hAnsi="宋体" w:cs="宋体"/>
                <w:i w:val="0"/>
                <w:iCs w:val="0"/>
                <w:caps w:val="0"/>
                <w:color w:val="auto"/>
                <w:spacing w:val="0"/>
                <w:sz w:val="21"/>
                <w:szCs w:val="21"/>
                <w:highlight w:val="none"/>
                <w:vertAlign w:val="baseline"/>
                <w:lang w:val="en-US" w:eastAsia="zh-CN"/>
              </w:rPr>
              <w:t xml:space="preserve"> </w:t>
            </w:r>
            <w:r>
              <w:rPr>
                <w:rFonts w:hint="eastAsia" w:ascii="宋体" w:hAnsi="宋体" w:cs="宋体" w:eastAsiaTheme="minorEastAsia"/>
                <w:i w:val="0"/>
                <w:iCs w:val="0"/>
                <w:caps w:val="0"/>
                <w:color w:val="auto"/>
                <w:spacing w:val="0"/>
                <w:sz w:val="21"/>
                <w:szCs w:val="21"/>
                <w:highlight w:val="none"/>
                <w:vertAlign w:val="baseline"/>
                <w:lang w:eastAsia="zh-CN"/>
              </w:rPr>
              <w:t>采购需求</w:t>
            </w:r>
            <w:r>
              <w:rPr>
                <w:rFonts w:hint="default" w:ascii="Arial" w:hAnsi="Arial" w:cs="Arial" w:eastAsiaTheme="minorEastAsia"/>
                <w:i w:val="0"/>
                <w:iCs w:val="0"/>
                <w:caps w:val="0"/>
                <w:color w:val="auto"/>
                <w:spacing w:val="0"/>
                <w:sz w:val="21"/>
                <w:szCs w:val="21"/>
                <w:highlight w:val="none"/>
                <w:vertAlign w:val="baseline"/>
                <w:lang w:eastAsia="zh-CN"/>
              </w:rPr>
              <w:t>→技术服务参数→（二）功能需求参数要求→1.3 智能随访能力平台→</w:t>
            </w:r>
            <w:r>
              <w:rPr>
                <w:rFonts w:hint="eastAsia"/>
                <w:color w:val="auto"/>
                <w:kern w:val="0"/>
                <w:sz w:val="21"/>
                <w:szCs w:val="21"/>
                <w:highlight w:val="none"/>
              </w:rPr>
              <w:t>语音外呼交互流程管理</w:t>
            </w:r>
            <w:r>
              <w:rPr>
                <w:rFonts w:hint="default" w:ascii="Arial" w:hAnsi="Arial" w:cs="Arial" w:eastAsiaTheme="minorEastAsia"/>
                <w:i w:val="0"/>
                <w:iCs w:val="0"/>
                <w:caps w:val="0"/>
                <w:color w:val="auto"/>
                <w:spacing w:val="0"/>
                <w:sz w:val="21"/>
                <w:szCs w:val="21"/>
                <w:highlight w:val="none"/>
                <w:vertAlign w:val="baseline"/>
                <w:lang w:eastAsia="zh-CN"/>
              </w:rPr>
              <w:t>→</w:t>
            </w:r>
            <w:r>
              <w:rPr>
                <w:rFonts w:hint="eastAsia"/>
                <w:color w:val="auto"/>
                <w:kern w:val="0"/>
                <w:sz w:val="21"/>
                <w:szCs w:val="21"/>
                <w:highlight w:val="none"/>
              </w:rPr>
              <w:t>多轮会话交互效果要求</w:t>
            </w:r>
          </w:p>
        </w:tc>
        <w:tc>
          <w:tcPr>
            <w:tcW w:w="3419" w:type="dxa"/>
            <w:vAlign w:val="center"/>
          </w:tcPr>
          <w:p w14:paraId="342329BE">
            <w:pPr>
              <w:pStyle w:val="3"/>
              <w:spacing w:before="120" w:line="228" w:lineRule="auto"/>
              <w:jc w:val="center"/>
              <w:rPr>
                <w:rFonts w:hint="eastAsia"/>
                <w:b w:val="0"/>
                <w:bCs w:val="0"/>
                <w:color w:val="auto"/>
                <w:kern w:val="0"/>
                <w:sz w:val="21"/>
                <w:szCs w:val="21"/>
                <w:highlight w:val="none"/>
                <w:lang w:eastAsia="zh-CN"/>
              </w:rPr>
            </w:pPr>
            <w:r>
              <w:rPr>
                <w:rFonts w:hint="eastAsia"/>
                <w:b w:val="0"/>
                <w:bCs w:val="0"/>
                <w:color w:val="FF0000"/>
                <w:kern w:val="0"/>
                <w:sz w:val="21"/>
                <w:szCs w:val="21"/>
                <w:highlight w:val="none"/>
                <w:lang w:eastAsia="zh-CN"/>
              </w:rPr>
              <w:t>▲</w:t>
            </w:r>
            <w:r>
              <w:rPr>
                <w:rFonts w:hint="eastAsia"/>
                <w:b w:val="0"/>
                <w:bCs w:val="0"/>
                <w:color w:val="auto"/>
                <w:kern w:val="0"/>
                <w:sz w:val="21"/>
                <w:szCs w:val="21"/>
                <w:highlight w:val="none"/>
              </w:rPr>
              <w:t>多轮会话的交互正确率应不低于95%，保障系统反馈给用户准确的交互结果。</w:t>
            </w:r>
            <w:r>
              <w:rPr>
                <w:rFonts w:hint="eastAsia"/>
                <w:b w:val="0"/>
                <w:bCs w:val="0"/>
                <w:color w:val="FF0000"/>
                <w:kern w:val="0"/>
                <w:sz w:val="21"/>
                <w:szCs w:val="21"/>
                <w:highlight w:val="none"/>
              </w:rPr>
              <w:t>（须提供国家认证认可机构（CMA或CNAS）出具的检验报告扫描件加盖公章）。</w:t>
            </w:r>
          </w:p>
        </w:tc>
        <w:tc>
          <w:tcPr>
            <w:tcW w:w="3505" w:type="dxa"/>
            <w:vAlign w:val="center"/>
          </w:tcPr>
          <w:p w14:paraId="657CA971">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b w:val="0"/>
                <w:bCs w:val="0"/>
                <w:color w:val="auto"/>
                <w:kern w:val="0"/>
                <w:sz w:val="21"/>
                <w:szCs w:val="21"/>
                <w:highlight w:val="none"/>
              </w:rPr>
            </w:pPr>
            <w:r>
              <w:rPr>
                <w:rFonts w:hint="eastAsia" w:ascii="宋体" w:hAnsi="宋体" w:eastAsia="宋体" w:cs="宋体"/>
                <w:b/>
                <w:bCs/>
                <w:i w:val="0"/>
                <w:iCs w:val="0"/>
                <w:caps w:val="0"/>
                <w:color w:val="FF0000"/>
                <w:spacing w:val="0"/>
                <w:sz w:val="21"/>
                <w:szCs w:val="21"/>
                <w:highlight w:val="none"/>
                <w:vertAlign w:val="baseline"/>
              </w:rPr>
              <w:t>☆</w:t>
            </w:r>
            <w:r>
              <w:rPr>
                <w:rFonts w:hint="eastAsia" w:ascii="宋体" w:hAnsi="宋体" w:eastAsia="宋体" w:cs="宋体"/>
                <w:b w:val="0"/>
                <w:bCs w:val="0"/>
                <w:i w:val="0"/>
                <w:iCs w:val="0"/>
                <w:caps w:val="0"/>
                <w:color w:val="auto"/>
                <w:spacing w:val="0"/>
                <w:sz w:val="21"/>
                <w:szCs w:val="21"/>
                <w:highlight w:val="none"/>
                <w:vertAlign w:val="baseline"/>
              </w:rPr>
              <w:t>多轮会话的交互正确率应不低于95%，保障系统反馈给用户准确的交互结果。</w:t>
            </w:r>
          </w:p>
        </w:tc>
      </w:tr>
      <w:tr w14:paraId="245D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0E82B18A">
            <w:pPr>
              <w:pStyle w:val="7"/>
              <w:keepNext w:val="0"/>
              <w:keepLines w:val="0"/>
              <w:pageBreakBefore w:val="0"/>
              <w:widowControl/>
              <w:suppressLineNumbers w:val="0"/>
              <w:kinsoku/>
              <w:overflowPunct/>
              <w:topLinePunct w:val="0"/>
              <w:autoSpaceDE/>
              <w:autoSpaceDN/>
              <w:bidi w:val="0"/>
              <w:adjustRightInd/>
              <w:snapToGrid/>
              <w:spacing w:line="360" w:lineRule="exact"/>
              <w:ind w:left="0" w:leftChars="0" w:right="0" w:rightChars="0"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5</w:t>
            </w:r>
          </w:p>
        </w:tc>
        <w:tc>
          <w:tcPr>
            <w:tcW w:w="2711" w:type="dxa"/>
            <w:vAlign w:val="center"/>
          </w:tcPr>
          <w:p w14:paraId="412C344E">
            <w:pPr>
              <w:pStyle w:val="7"/>
              <w:keepNext w:val="0"/>
              <w:keepLines w:val="0"/>
              <w:pageBreakBefore w:val="0"/>
              <w:widowControl/>
              <w:suppressLineNumbers w:val="0"/>
              <w:kinsoku/>
              <w:overflowPunct/>
              <w:topLinePunct w:val="0"/>
              <w:autoSpaceDE/>
              <w:autoSpaceDN/>
              <w:bidi w:val="0"/>
              <w:adjustRightInd/>
              <w:snapToGrid/>
              <w:spacing w:line="360" w:lineRule="exact"/>
              <w:ind w:left="0" w:leftChars="0" w:right="0" w:rightChars="0"/>
              <w:jc w:val="center"/>
              <w:textAlignment w:val="auto"/>
              <w:rPr>
                <w:rFonts w:hint="eastAsia" w:ascii="宋体" w:hAnsi="宋体" w:cs="宋体" w:eastAsiaTheme="minorEastAsia"/>
                <w:i w:val="0"/>
                <w:iCs w:val="0"/>
                <w:caps w:val="0"/>
                <w:color w:val="auto"/>
                <w:spacing w:val="0"/>
                <w:sz w:val="21"/>
                <w:szCs w:val="21"/>
                <w:vertAlign w:val="baseline"/>
                <w:lang w:eastAsia="zh-CN"/>
              </w:rPr>
            </w:pPr>
            <w:r>
              <w:rPr>
                <w:rFonts w:hint="eastAsia" w:ascii="宋体" w:hAnsi="宋体" w:cs="宋体" w:eastAsiaTheme="minorEastAsia"/>
                <w:i w:val="0"/>
                <w:iCs w:val="0"/>
                <w:caps w:val="0"/>
                <w:color w:val="auto"/>
                <w:spacing w:val="0"/>
                <w:sz w:val="21"/>
                <w:szCs w:val="21"/>
                <w:highlight w:val="none"/>
                <w:vertAlign w:val="baseline"/>
                <w:lang w:eastAsia="zh-CN"/>
              </w:rPr>
              <w:t>第二章</w:t>
            </w:r>
            <w:r>
              <w:rPr>
                <w:rFonts w:hint="eastAsia" w:ascii="宋体" w:hAnsi="宋体" w:cs="宋体"/>
                <w:i w:val="0"/>
                <w:iCs w:val="0"/>
                <w:caps w:val="0"/>
                <w:color w:val="auto"/>
                <w:spacing w:val="0"/>
                <w:sz w:val="21"/>
                <w:szCs w:val="21"/>
                <w:highlight w:val="none"/>
                <w:vertAlign w:val="baseline"/>
                <w:lang w:val="en-US" w:eastAsia="zh-CN"/>
              </w:rPr>
              <w:t xml:space="preserve"> </w:t>
            </w:r>
            <w:r>
              <w:rPr>
                <w:rFonts w:hint="eastAsia" w:ascii="宋体" w:hAnsi="宋体" w:cs="宋体" w:eastAsiaTheme="minorEastAsia"/>
                <w:i w:val="0"/>
                <w:iCs w:val="0"/>
                <w:caps w:val="0"/>
                <w:color w:val="auto"/>
                <w:spacing w:val="0"/>
                <w:sz w:val="21"/>
                <w:szCs w:val="21"/>
                <w:highlight w:val="none"/>
                <w:vertAlign w:val="baseline"/>
                <w:lang w:eastAsia="zh-CN"/>
              </w:rPr>
              <w:t>采购需求</w:t>
            </w:r>
            <w:r>
              <w:rPr>
                <w:rFonts w:hint="default" w:ascii="Arial" w:hAnsi="Arial" w:cs="Arial" w:eastAsiaTheme="minorEastAsia"/>
                <w:i w:val="0"/>
                <w:iCs w:val="0"/>
                <w:caps w:val="0"/>
                <w:color w:val="auto"/>
                <w:spacing w:val="0"/>
                <w:sz w:val="21"/>
                <w:szCs w:val="21"/>
                <w:highlight w:val="none"/>
                <w:vertAlign w:val="baseline"/>
                <w:lang w:eastAsia="zh-CN"/>
              </w:rPr>
              <w:t>→技术服务参数→（二）功能需求参数要求→1.1</w:t>
            </w:r>
            <w:r>
              <w:rPr>
                <w:rFonts w:hint="default" w:ascii="宋体" w:hAnsi="宋体" w:cs="宋体" w:eastAsiaTheme="minorEastAsia"/>
                <w:i w:val="0"/>
                <w:iCs w:val="0"/>
                <w:caps w:val="0"/>
                <w:color w:val="auto"/>
                <w:spacing w:val="0"/>
                <w:sz w:val="21"/>
                <w:szCs w:val="21"/>
                <w:highlight w:val="none"/>
                <w:vertAlign w:val="baseline"/>
                <w:lang w:eastAsia="zh-CN"/>
              </w:rPr>
              <w:t>患儿</w:t>
            </w:r>
            <w:r>
              <w:rPr>
                <w:rFonts w:hint="default" w:ascii="Arial" w:hAnsi="Arial" w:cs="Arial" w:eastAsiaTheme="minorEastAsia"/>
                <w:i w:val="0"/>
                <w:iCs w:val="0"/>
                <w:caps w:val="0"/>
                <w:color w:val="auto"/>
                <w:spacing w:val="0"/>
                <w:sz w:val="21"/>
                <w:szCs w:val="21"/>
                <w:highlight w:val="none"/>
                <w:vertAlign w:val="baseline"/>
                <w:lang w:eastAsia="zh-CN"/>
              </w:rPr>
              <w:t>精细化管理→</w:t>
            </w:r>
            <w:r>
              <w:rPr>
                <w:rFonts w:hint="eastAsia" w:ascii="宋体"/>
                <w:color w:val="auto"/>
                <w:kern w:val="0"/>
                <w:sz w:val="21"/>
                <w:szCs w:val="21"/>
              </w:rPr>
              <w:t>精细化路径管理</w:t>
            </w:r>
            <w:r>
              <w:rPr>
                <w:rFonts w:hint="default" w:ascii="Arial" w:hAnsi="Arial" w:cs="Arial" w:eastAsiaTheme="minorEastAsia"/>
                <w:i w:val="0"/>
                <w:iCs w:val="0"/>
                <w:caps w:val="0"/>
                <w:color w:val="auto"/>
                <w:spacing w:val="0"/>
                <w:sz w:val="21"/>
                <w:szCs w:val="21"/>
                <w:highlight w:val="none"/>
                <w:vertAlign w:val="baseline"/>
                <w:lang w:eastAsia="zh-CN"/>
              </w:rPr>
              <w:t>→</w:t>
            </w:r>
            <w:r>
              <w:rPr>
                <w:rFonts w:hint="eastAsia" w:ascii="宋体" w:eastAsia="宋体"/>
                <w:color w:val="auto"/>
                <w:kern w:val="0"/>
                <w:sz w:val="21"/>
                <w:szCs w:val="21"/>
              </w:rPr>
              <w:t>精细化路径展示</w:t>
            </w:r>
          </w:p>
        </w:tc>
        <w:tc>
          <w:tcPr>
            <w:tcW w:w="3419" w:type="dxa"/>
            <w:vAlign w:val="center"/>
          </w:tcPr>
          <w:p w14:paraId="5AE3D1C2">
            <w:pPr>
              <w:pStyle w:val="3"/>
              <w:spacing w:before="120" w:line="228" w:lineRule="auto"/>
              <w:jc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产科、妇科等科室、妊娠期健康管理、妊娠合并症或并发症、保胎专病、先兆早产等病种的精细化管理路径。</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shd w:val="clear" w:color="auto" w:fill="auto"/>
            <w:vAlign w:val="center"/>
          </w:tcPr>
          <w:p w14:paraId="7D248277">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产科、妇科等科室、妊娠期健康管理、妊娠合并症或并发症、保胎专病、先兆早产等病种的精细化管理路径。</w:t>
            </w:r>
          </w:p>
        </w:tc>
      </w:tr>
      <w:tr w14:paraId="3F14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424BC2F8">
            <w:pPr>
              <w:pStyle w:val="7"/>
              <w:keepNext w:val="0"/>
              <w:keepLines w:val="0"/>
              <w:pageBreakBefore w:val="0"/>
              <w:widowControl/>
              <w:suppressLineNumbers w:val="0"/>
              <w:kinsoku/>
              <w:overflowPunct/>
              <w:topLinePunct w:val="0"/>
              <w:autoSpaceDE/>
              <w:autoSpaceDN/>
              <w:bidi w:val="0"/>
              <w:adjustRightInd/>
              <w:snapToGrid/>
              <w:spacing w:line="360" w:lineRule="exact"/>
              <w:ind w:left="0" w:leftChars="0" w:right="0" w:rightChars="0"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6</w:t>
            </w:r>
          </w:p>
        </w:tc>
        <w:tc>
          <w:tcPr>
            <w:tcW w:w="2711" w:type="dxa"/>
            <w:vAlign w:val="center"/>
          </w:tcPr>
          <w:p w14:paraId="5C2F107F">
            <w:pPr>
              <w:pStyle w:val="7"/>
              <w:keepNext w:val="0"/>
              <w:keepLines w:val="0"/>
              <w:pageBreakBefore w:val="0"/>
              <w:widowControl/>
              <w:suppressLineNumbers w:val="0"/>
              <w:kinsoku/>
              <w:overflowPunct/>
              <w:topLinePunct w:val="0"/>
              <w:autoSpaceDE/>
              <w:autoSpaceDN/>
              <w:bidi w:val="0"/>
              <w:adjustRightInd/>
              <w:snapToGrid/>
              <w:spacing w:line="360" w:lineRule="exact"/>
              <w:ind w:left="0" w:leftChars="0" w:right="0" w:rightChars="0"/>
              <w:jc w:val="center"/>
              <w:textAlignment w:val="auto"/>
              <w:rPr>
                <w:rFonts w:hint="eastAsia" w:ascii="宋体" w:eastAsia="宋体" w:hAnsiTheme="minorHAnsi" w:cstheme="minorBidi"/>
                <w:color w:val="auto"/>
                <w:kern w:val="0"/>
                <w:sz w:val="21"/>
                <w:szCs w:val="21"/>
                <w:lang w:val="en-US" w:eastAsia="zh-CN" w:bidi="ar-SA"/>
              </w:rPr>
            </w:pPr>
            <w:r>
              <w:rPr>
                <w:rFonts w:hint="eastAsia" w:ascii="宋体" w:eastAsia="宋体" w:hAnsiTheme="minorHAnsi" w:cstheme="minorBidi"/>
                <w:color w:val="auto"/>
                <w:kern w:val="0"/>
                <w:sz w:val="21"/>
                <w:szCs w:val="21"/>
                <w:lang w:val="en-US" w:eastAsia="zh-CN" w:bidi="ar-SA"/>
              </w:rPr>
              <w:t>第二章 采购需求</w:t>
            </w:r>
            <w:r>
              <w:rPr>
                <w:rFonts w:hint="default" w:ascii="宋体" w:eastAsia="宋体" w:hAnsiTheme="minorHAnsi" w:cstheme="minorBidi"/>
                <w:color w:val="auto"/>
                <w:kern w:val="0"/>
                <w:sz w:val="21"/>
                <w:szCs w:val="21"/>
                <w:lang w:val="en-US" w:eastAsia="zh-CN" w:bidi="ar-SA"/>
              </w:rPr>
              <w:t>→技术服务参数→（二）功能需求参数要求→1.1患儿精细化管理→</w:t>
            </w:r>
            <w:r>
              <w:rPr>
                <w:rFonts w:hint="eastAsia" w:ascii="宋体" w:eastAsia="宋体" w:hAnsiTheme="minorHAnsi" w:cstheme="minorBidi"/>
                <w:color w:val="auto"/>
                <w:kern w:val="0"/>
                <w:sz w:val="21"/>
                <w:szCs w:val="21"/>
                <w:lang w:val="en-US" w:eastAsia="zh-CN" w:bidi="ar-SA"/>
              </w:rPr>
              <w:t>精细化路径管理</w:t>
            </w:r>
            <w:r>
              <w:rPr>
                <w:rFonts w:hint="default" w:ascii="宋体" w:eastAsia="宋体" w:hAnsiTheme="minorHAnsi" w:cstheme="minorBidi"/>
                <w:color w:val="auto"/>
                <w:kern w:val="0"/>
                <w:sz w:val="21"/>
                <w:szCs w:val="21"/>
                <w:lang w:val="en-US" w:eastAsia="zh-CN" w:bidi="ar-SA"/>
              </w:rPr>
              <w:t>→</w:t>
            </w:r>
            <w:r>
              <w:rPr>
                <w:rFonts w:hint="eastAsia" w:ascii="宋体" w:eastAsia="宋体" w:hAnsiTheme="minorHAnsi" w:cstheme="minorBidi"/>
                <w:color w:val="auto"/>
                <w:kern w:val="0"/>
                <w:sz w:val="21"/>
                <w:szCs w:val="21"/>
                <w:lang w:val="en-US" w:eastAsia="zh-CN" w:bidi="ar-SA"/>
              </w:rPr>
              <w:t>主路径配置</w:t>
            </w:r>
          </w:p>
        </w:tc>
        <w:tc>
          <w:tcPr>
            <w:tcW w:w="3419" w:type="dxa"/>
            <w:vAlign w:val="center"/>
          </w:tcPr>
          <w:p w14:paraId="59A883C8">
            <w:pPr>
              <w:pStyle w:val="3"/>
              <w:spacing w:before="120" w:line="228" w:lineRule="auto"/>
              <w:jc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设置主路径任务执行的具体内容，包括：执行时间，推送方式、选择对应推送方式的模板，包含短信模板、电话模板、微信公众号模板等。</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shd w:val="clear" w:color="auto" w:fill="auto"/>
            <w:vAlign w:val="center"/>
          </w:tcPr>
          <w:p w14:paraId="509FA379">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设置主路径任务执行的具体内容，包括：执行时间，推送方式、选择对应推送方式的模板，包含短信模板、电话模板、微信公众号模板等。</w:t>
            </w:r>
          </w:p>
        </w:tc>
      </w:tr>
      <w:tr w14:paraId="5777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0A295E7B">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7</w:t>
            </w:r>
          </w:p>
        </w:tc>
        <w:tc>
          <w:tcPr>
            <w:tcW w:w="2711" w:type="dxa"/>
            <w:vAlign w:val="center"/>
          </w:tcPr>
          <w:p w14:paraId="11AF9C2E">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eastAsia="宋体" w:hAnsiTheme="minorHAnsi" w:cstheme="minorBidi"/>
                <w:color w:val="auto"/>
                <w:kern w:val="0"/>
                <w:sz w:val="21"/>
                <w:szCs w:val="21"/>
                <w:lang w:val="en-US" w:eastAsia="zh-CN" w:bidi="ar-SA"/>
              </w:rPr>
            </w:pPr>
            <w:r>
              <w:rPr>
                <w:rFonts w:hint="eastAsia" w:ascii="宋体" w:eastAsia="宋体" w:hAnsiTheme="minorHAnsi" w:cstheme="minorBidi"/>
                <w:color w:val="auto"/>
                <w:kern w:val="0"/>
                <w:sz w:val="21"/>
                <w:szCs w:val="21"/>
                <w:lang w:val="en-US" w:eastAsia="zh-CN" w:bidi="ar-SA"/>
              </w:rPr>
              <w:t>第二章 采购需求</w:t>
            </w:r>
            <w:r>
              <w:rPr>
                <w:rFonts w:hint="default" w:ascii="宋体" w:eastAsia="宋体" w:hAnsiTheme="minorHAnsi" w:cstheme="minorBidi"/>
                <w:color w:val="auto"/>
                <w:kern w:val="0"/>
                <w:sz w:val="21"/>
                <w:szCs w:val="21"/>
                <w:lang w:val="en-US" w:eastAsia="zh-CN" w:bidi="ar-SA"/>
              </w:rPr>
              <w:t>→技术服务参数→（二）功能需求参数要求→1.1患儿精细化管理→</w:t>
            </w:r>
            <w:r>
              <w:rPr>
                <w:rFonts w:hint="eastAsia" w:ascii="宋体" w:eastAsia="宋体" w:hAnsiTheme="minorHAnsi" w:cstheme="minorBidi"/>
                <w:color w:val="auto"/>
                <w:kern w:val="0"/>
                <w:sz w:val="21"/>
                <w:szCs w:val="21"/>
                <w:lang w:val="en-US" w:eastAsia="zh-CN" w:bidi="ar-SA"/>
              </w:rPr>
              <w:t>精细化路径管理</w:t>
            </w:r>
            <w:r>
              <w:rPr>
                <w:rFonts w:hint="default" w:ascii="宋体" w:eastAsia="宋体" w:hAnsiTheme="minorHAnsi" w:cstheme="minorBidi"/>
                <w:color w:val="auto"/>
                <w:kern w:val="0"/>
                <w:sz w:val="21"/>
                <w:szCs w:val="21"/>
                <w:lang w:val="en-US" w:eastAsia="zh-CN" w:bidi="ar-SA"/>
              </w:rPr>
              <w:t>→</w:t>
            </w:r>
            <w:r>
              <w:rPr>
                <w:rFonts w:hint="eastAsia" w:ascii="宋体" w:eastAsia="宋体" w:hAnsiTheme="minorHAnsi" w:cstheme="minorBidi"/>
                <w:color w:val="auto"/>
                <w:kern w:val="0"/>
                <w:sz w:val="21"/>
                <w:szCs w:val="21"/>
                <w:lang w:val="en-US" w:eastAsia="zh-CN" w:bidi="ar-SA"/>
              </w:rPr>
              <w:t>专病知识库调用</w:t>
            </w:r>
          </w:p>
        </w:tc>
        <w:tc>
          <w:tcPr>
            <w:tcW w:w="3419" w:type="dxa"/>
            <w:vAlign w:val="center"/>
          </w:tcPr>
          <w:p w14:paraId="6A4F531F">
            <w:pPr>
              <w:pStyle w:val="3"/>
              <w:spacing w:before="120" w:line="228" w:lineRule="auto"/>
              <w:jc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在生成路径时调用专病知识库。包括：居家护理知识、风险规避知识、运动知识、饮食知识、药品知识等。</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shd w:val="clear" w:color="auto" w:fill="auto"/>
            <w:vAlign w:val="center"/>
          </w:tcPr>
          <w:p w14:paraId="4DFA07DB">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在生成路径时调用专病知识库。包括：居家护理知识、风险规避知识、运动知识、饮食知识、药品知识等。</w:t>
            </w:r>
          </w:p>
        </w:tc>
      </w:tr>
      <w:tr w14:paraId="4A5F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643" w:type="dxa"/>
            <w:vAlign w:val="center"/>
          </w:tcPr>
          <w:p w14:paraId="617EE532">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8</w:t>
            </w:r>
          </w:p>
        </w:tc>
        <w:tc>
          <w:tcPr>
            <w:tcW w:w="2711" w:type="dxa"/>
            <w:vAlign w:val="center"/>
          </w:tcPr>
          <w:p w14:paraId="5E0BD366">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eastAsia="宋体" w:hAnsiTheme="minorHAnsi" w:cstheme="minorBidi"/>
                <w:color w:val="auto"/>
                <w:kern w:val="0"/>
                <w:sz w:val="21"/>
                <w:szCs w:val="21"/>
                <w:lang w:val="en-US" w:eastAsia="zh-CN" w:bidi="ar-SA"/>
              </w:rPr>
            </w:pPr>
            <w:r>
              <w:rPr>
                <w:rFonts w:hint="eastAsia" w:ascii="宋体" w:eastAsia="宋体" w:hAnsiTheme="minorHAnsi" w:cstheme="minorBidi"/>
                <w:color w:val="auto"/>
                <w:kern w:val="0"/>
                <w:sz w:val="21"/>
                <w:szCs w:val="21"/>
                <w:lang w:val="en-US" w:eastAsia="zh-CN" w:bidi="ar-SA"/>
              </w:rPr>
              <w:t>第二章 采购需求</w:t>
            </w:r>
            <w:r>
              <w:rPr>
                <w:rFonts w:hint="default" w:ascii="宋体" w:eastAsia="宋体" w:hAnsiTheme="minorHAnsi" w:cstheme="minorBidi"/>
                <w:color w:val="auto"/>
                <w:kern w:val="0"/>
                <w:sz w:val="21"/>
                <w:szCs w:val="21"/>
                <w:lang w:val="en-US" w:eastAsia="zh-CN" w:bidi="ar-SA"/>
              </w:rPr>
              <w:t>→技术服务参数→（二）功能需求参数要求→1.1患儿精细化管理→</w:t>
            </w:r>
            <w:r>
              <w:rPr>
                <w:rFonts w:hint="eastAsia" w:ascii="宋体" w:eastAsia="宋体" w:hAnsiTheme="minorHAnsi" w:cstheme="minorBidi"/>
                <w:color w:val="auto"/>
                <w:kern w:val="0"/>
                <w:sz w:val="21"/>
                <w:szCs w:val="21"/>
                <w:lang w:val="en-US" w:eastAsia="zh-CN" w:bidi="ar-SA"/>
              </w:rPr>
              <w:t>康复计划执行</w:t>
            </w:r>
            <w:r>
              <w:rPr>
                <w:rFonts w:hint="default" w:ascii="宋体" w:eastAsia="宋体" w:hAnsiTheme="minorHAnsi" w:cstheme="minorBidi"/>
                <w:color w:val="auto"/>
                <w:kern w:val="0"/>
                <w:sz w:val="21"/>
                <w:szCs w:val="21"/>
                <w:lang w:val="en-US" w:eastAsia="zh-CN" w:bidi="ar-SA"/>
              </w:rPr>
              <w:t>→</w:t>
            </w:r>
            <w:r>
              <w:rPr>
                <w:rFonts w:hint="eastAsia" w:ascii="宋体" w:eastAsia="宋体" w:hAnsiTheme="minorHAnsi" w:cstheme="minorBidi"/>
                <w:color w:val="auto"/>
                <w:kern w:val="0"/>
                <w:sz w:val="21"/>
                <w:szCs w:val="21"/>
                <w:lang w:val="en-US" w:eastAsia="zh-CN" w:bidi="ar-SA"/>
              </w:rPr>
              <w:t>健康档案</w:t>
            </w:r>
          </w:p>
        </w:tc>
        <w:tc>
          <w:tcPr>
            <w:tcW w:w="3419" w:type="dxa"/>
            <w:vAlign w:val="center"/>
          </w:tcPr>
          <w:p w14:paraId="434787B9">
            <w:pPr>
              <w:pStyle w:val="3"/>
              <w:spacing w:before="120" w:line="228" w:lineRule="auto"/>
              <w:jc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将结果跟进中上传的门诊病历、住院病历、检查检验报告单ocr识别后的结构化数据同步至健康档案。健康档案也开放上传门诊病历、住院病历、检查检验报告单图片的入口，方便患者实时更新。</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shd w:val="clear" w:color="auto" w:fill="auto"/>
            <w:vAlign w:val="center"/>
          </w:tcPr>
          <w:p w14:paraId="4C08B1FF">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将结果跟进中上传的门诊病历、住院病历、检查检验报告单ocr识别后的结构化数据同步至健康档案。健康档案也开放上传门诊病历、住院病历、检查检验报告单图片的入口，方便患者实时更新。</w:t>
            </w:r>
          </w:p>
        </w:tc>
      </w:tr>
      <w:tr w14:paraId="47E9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43" w:type="dxa"/>
            <w:vAlign w:val="center"/>
          </w:tcPr>
          <w:p w14:paraId="2E4EC1A4">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9</w:t>
            </w:r>
          </w:p>
        </w:tc>
        <w:tc>
          <w:tcPr>
            <w:tcW w:w="2711" w:type="dxa"/>
            <w:shd w:val="clear" w:color="auto" w:fill="auto"/>
            <w:vAlign w:val="center"/>
          </w:tcPr>
          <w:p w14:paraId="1F895F1B">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eastAsia="宋体" w:hAnsiTheme="minorHAnsi" w:cstheme="minorBidi"/>
                <w:color w:val="auto"/>
                <w:kern w:val="0"/>
                <w:sz w:val="21"/>
                <w:szCs w:val="21"/>
                <w:lang w:val="en-US" w:eastAsia="zh-CN" w:bidi="ar-SA"/>
              </w:rPr>
            </w:pPr>
            <w:r>
              <w:rPr>
                <w:rFonts w:hint="eastAsia" w:ascii="宋体" w:eastAsia="宋体" w:hAnsiTheme="minorHAnsi" w:cstheme="minorBidi"/>
                <w:color w:val="auto"/>
                <w:kern w:val="0"/>
                <w:sz w:val="21"/>
                <w:szCs w:val="21"/>
                <w:lang w:val="en-US" w:eastAsia="zh-CN" w:bidi="ar-SA"/>
              </w:rPr>
              <w:t>第二章 采购需求</w:t>
            </w:r>
            <w:r>
              <w:rPr>
                <w:rFonts w:hint="default" w:ascii="宋体" w:eastAsia="宋体" w:hAnsiTheme="minorHAnsi" w:cstheme="minorBidi"/>
                <w:color w:val="auto"/>
                <w:kern w:val="0"/>
                <w:sz w:val="21"/>
                <w:szCs w:val="21"/>
                <w:lang w:val="en-US" w:eastAsia="zh-CN" w:bidi="ar-SA"/>
              </w:rPr>
              <w:t>→技术服务参数→（二）功能需求参数要求→1.1患儿精细化管理→</w:t>
            </w:r>
            <w:r>
              <w:rPr>
                <w:rFonts w:hint="eastAsia" w:ascii="宋体" w:eastAsia="宋体" w:hAnsiTheme="minorHAnsi" w:cstheme="minorBidi"/>
                <w:color w:val="auto"/>
                <w:kern w:val="0"/>
                <w:sz w:val="21"/>
                <w:szCs w:val="21"/>
                <w:lang w:val="en-US" w:eastAsia="zh-CN" w:bidi="ar-SA"/>
              </w:rPr>
              <w:t>患者咨询</w:t>
            </w:r>
            <w:r>
              <w:rPr>
                <w:rFonts w:hint="default" w:ascii="宋体" w:eastAsia="宋体" w:hAnsiTheme="minorHAnsi" w:cstheme="minorBidi"/>
                <w:color w:val="auto"/>
                <w:kern w:val="0"/>
                <w:sz w:val="21"/>
                <w:szCs w:val="21"/>
                <w:lang w:val="en-US" w:eastAsia="zh-CN" w:bidi="ar-SA"/>
              </w:rPr>
              <w:t>→</w:t>
            </w:r>
            <w:r>
              <w:rPr>
                <w:rFonts w:hint="eastAsia" w:ascii="宋体" w:eastAsia="宋体" w:hAnsiTheme="minorHAnsi" w:cstheme="minorBidi"/>
                <w:color w:val="auto"/>
                <w:kern w:val="0"/>
                <w:sz w:val="21"/>
                <w:szCs w:val="21"/>
                <w:lang w:val="en-US" w:eastAsia="zh-CN" w:bidi="ar-SA"/>
              </w:rPr>
              <w:t>AI回复</w:t>
            </w:r>
          </w:p>
        </w:tc>
        <w:tc>
          <w:tcPr>
            <w:tcW w:w="3419" w:type="dxa"/>
            <w:vAlign w:val="center"/>
          </w:tcPr>
          <w:p w14:paraId="10F98AD4">
            <w:pPr>
              <w:pStyle w:val="3"/>
              <w:spacing w:before="120" w:line="228" w:lineRule="auto"/>
              <w:jc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针对患者问题调用大模型进行风险分类，低风险问题生产答案后直接回复患者，高风险问题生产答案后发给医生确认。</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shd w:val="clear" w:color="auto" w:fill="auto"/>
            <w:vAlign w:val="center"/>
          </w:tcPr>
          <w:p w14:paraId="1E4814DC">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针对患者问题调用大模型进行风险分类，低风险问题生产答案后直接回复患者，高风险问题生产答案后发给医生确认。</w:t>
            </w:r>
          </w:p>
        </w:tc>
      </w:tr>
      <w:tr w14:paraId="0AB6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43" w:type="dxa"/>
            <w:vAlign w:val="center"/>
          </w:tcPr>
          <w:p w14:paraId="6E6E142A">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10</w:t>
            </w:r>
          </w:p>
        </w:tc>
        <w:tc>
          <w:tcPr>
            <w:tcW w:w="2711" w:type="dxa"/>
            <w:vAlign w:val="center"/>
          </w:tcPr>
          <w:p w14:paraId="1319F4C5">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eastAsia="宋体" w:hAnsiTheme="minorHAnsi" w:cstheme="minorBidi"/>
                <w:color w:val="auto"/>
                <w:kern w:val="0"/>
                <w:sz w:val="21"/>
                <w:szCs w:val="21"/>
                <w:lang w:val="en-US" w:eastAsia="zh-CN" w:bidi="ar-SA"/>
              </w:rPr>
            </w:pPr>
            <w:r>
              <w:rPr>
                <w:rFonts w:hint="eastAsia" w:ascii="宋体" w:eastAsia="宋体" w:hAnsiTheme="minorHAnsi" w:cstheme="minorBidi"/>
                <w:color w:val="auto"/>
                <w:kern w:val="0"/>
                <w:sz w:val="21"/>
                <w:szCs w:val="21"/>
                <w:lang w:val="en-US" w:eastAsia="zh-CN" w:bidi="ar-SA"/>
              </w:rPr>
              <w:t>第二章 采购需求</w:t>
            </w:r>
            <w:r>
              <w:rPr>
                <w:rFonts w:hint="default" w:ascii="宋体" w:eastAsia="宋体" w:hAnsiTheme="minorHAnsi" w:cstheme="minorBidi"/>
                <w:color w:val="auto"/>
                <w:kern w:val="0"/>
                <w:sz w:val="21"/>
                <w:szCs w:val="21"/>
                <w:lang w:val="en-US" w:eastAsia="zh-CN" w:bidi="ar-SA"/>
              </w:rPr>
              <w:t>→技术服务参数→（二）功能需求参数要求→1.1患儿精细化管理→</w:t>
            </w:r>
            <w:r>
              <w:rPr>
                <w:rFonts w:hint="eastAsia" w:ascii="宋体" w:eastAsia="宋体" w:hAnsiTheme="minorHAnsi" w:cstheme="minorBidi"/>
                <w:color w:val="auto"/>
                <w:kern w:val="0"/>
                <w:sz w:val="21"/>
                <w:szCs w:val="21"/>
                <w:lang w:val="en-US" w:eastAsia="zh-CN" w:bidi="ar-SA"/>
              </w:rPr>
              <w:t>患者咨询</w:t>
            </w:r>
            <w:r>
              <w:rPr>
                <w:rFonts w:hint="default" w:ascii="宋体" w:eastAsia="宋体" w:hAnsiTheme="minorHAnsi" w:cstheme="minorBidi"/>
                <w:color w:val="auto"/>
                <w:kern w:val="0"/>
                <w:sz w:val="21"/>
                <w:szCs w:val="21"/>
                <w:lang w:val="en-US" w:eastAsia="zh-CN" w:bidi="ar-SA"/>
              </w:rPr>
              <w:t>→</w:t>
            </w:r>
            <w:r>
              <w:rPr>
                <w:rFonts w:hint="eastAsia" w:ascii="宋体" w:eastAsia="宋体" w:hAnsiTheme="minorHAnsi" w:cstheme="minorBidi"/>
                <w:color w:val="auto"/>
                <w:kern w:val="0"/>
                <w:sz w:val="21"/>
                <w:szCs w:val="21"/>
                <w:lang w:val="en-US" w:eastAsia="zh-CN" w:bidi="ar-SA"/>
              </w:rPr>
              <w:t>家庭成员管理</w:t>
            </w:r>
          </w:p>
        </w:tc>
        <w:tc>
          <w:tcPr>
            <w:tcW w:w="3419" w:type="dxa"/>
            <w:vAlign w:val="center"/>
          </w:tcPr>
          <w:p w14:paraId="44089599">
            <w:pPr>
              <w:keepNext/>
              <w:widowControl/>
              <w:snapToGrid w:val="0"/>
              <w:spacing w:line="240" w:lineRule="auto"/>
              <w:ind w:left="0" w:leftChars="0" w:right="0" w:rightChars="0" w:firstLine="0" w:firstLineChars="0"/>
              <w:jc w:val="left"/>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一个用户绑定家庭成员信息，支持扫描腕带二维码或床头牌二维码、手动添加的方式进行绑定；</w:t>
            </w:r>
            <w:r>
              <w:rPr>
                <w:rFonts w:hint="eastAsia" w:ascii="宋体" w:hAnsi="宋体" w:eastAsia="宋体" w:cs="宋体"/>
                <w:b/>
                <w:bCs/>
                <w:color w:val="FF0000"/>
                <w:kern w:val="0"/>
                <w:sz w:val="21"/>
                <w:szCs w:val="21"/>
                <w:lang w:val="en-US" w:eastAsia="zh-CN" w:bidi="ar-SA"/>
              </w:rPr>
              <w:t>（需现场演示）</w:t>
            </w:r>
          </w:p>
        </w:tc>
        <w:tc>
          <w:tcPr>
            <w:tcW w:w="3505" w:type="dxa"/>
            <w:shd w:val="clear" w:color="auto" w:fill="auto"/>
            <w:vAlign w:val="center"/>
          </w:tcPr>
          <w:p w14:paraId="4AF8DFF2">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ascii="宋体" w:eastAsia="宋体"/>
                <w:color w:val="auto"/>
                <w:kern w:val="0"/>
                <w:sz w:val="21"/>
                <w:szCs w:val="21"/>
              </w:rPr>
              <w:t>一个用户绑定家庭成员信息，支持扫描腕带二维码或床头牌二维码、手动添加的方式进行绑定；</w:t>
            </w:r>
          </w:p>
        </w:tc>
      </w:tr>
      <w:tr w14:paraId="5604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643" w:type="dxa"/>
            <w:vAlign w:val="center"/>
          </w:tcPr>
          <w:p w14:paraId="7E0A9084">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11</w:t>
            </w:r>
          </w:p>
        </w:tc>
        <w:tc>
          <w:tcPr>
            <w:tcW w:w="2711" w:type="dxa"/>
            <w:vAlign w:val="center"/>
          </w:tcPr>
          <w:p w14:paraId="4FFB232B">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eastAsia="宋体" w:hAnsiTheme="minorHAnsi" w:cstheme="minorBidi"/>
                <w:color w:val="auto"/>
                <w:kern w:val="0"/>
                <w:sz w:val="21"/>
                <w:szCs w:val="21"/>
                <w:lang w:val="en-US" w:eastAsia="zh-CN" w:bidi="ar-SA"/>
              </w:rPr>
            </w:pPr>
            <w:r>
              <w:rPr>
                <w:rFonts w:hint="eastAsia" w:ascii="宋体" w:eastAsia="宋体" w:hAnsiTheme="minorHAnsi" w:cstheme="minorBidi"/>
                <w:color w:val="auto"/>
                <w:kern w:val="0"/>
                <w:sz w:val="21"/>
                <w:szCs w:val="21"/>
                <w:lang w:val="en-US" w:eastAsia="zh-CN" w:bidi="ar-SA"/>
              </w:rPr>
              <w:t>第二章 采购需求</w:t>
            </w:r>
            <w:r>
              <w:rPr>
                <w:rFonts w:hint="default" w:ascii="宋体" w:eastAsia="宋体" w:hAnsiTheme="minorHAnsi" w:cstheme="minorBidi"/>
                <w:color w:val="auto"/>
                <w:kern w:val="0"/>
                <w:sz w:val="21"/>
                <w:szCs w:val="21"/>
                <w:lang w:val="en-US" w:eastAsia="zh-CN" w:bidi="ar-SA"/>
              </w:rPr>
              <w:t>→技术服务参数→（二）功能需求参数要求→1.2 智能出院随访→</w:t>
            </w:r>
            <w:r>
              <w:rPr>
                <w:rFonts w:hint="eastAsia" w:ascii="宋体" w:eastAsia="宋体" w:hAnsiTheme="minorHAnsi" w:cstheme="minorBidi"/>
                <w:color w:val="auto"/>
                <w:kern w:val="0"/>
                <w:sz w:val="21"/>
                <w:szCs w:val="21"/>
                <w:lang w:val="en-US" w:eastAsia="zh-CN" w:bidi="ar-SA"/>
              </w:rPr>
              <w:t>创建随访任务</w:t>
            </w:r>
            <w:r>
              <w:rPr>
                <w:rFonts w:hint="default" w:ascii="宋体" w:eastAsia="宋体" w:hAnsiTheme="minorHAnsi" w:cstheme="minorBidi"/>
                <w:color w:val="auto"/>
                <w:kern w:val="0"/>
                <w:sz w:val="21"/>
                <w:szCs w:val="21"/>
                <w:lang w:val="en-US" w:eastAsia="zh-CN" w:bidi="ar-SA"/>
              </w:rPr>
              <w:t>→</w:t>
            </w:r>
            <w:r>
              <w:rPr>
                <w:rFonts w:hint="eastAsia" w:ascii="宋体" w:eastAsia="宋体" w:hAnsiTheme="minorHAnsi" w:cstheme="minorBidi"/>
                <w:color w:val="auto"/>
                <w:kern w:val="0"/>
                <w:sz w:val="21"/>
                <w:szCs w:val="21"/>
                <w:lang w:val="en-US" w:eastAsia="zh-CN" w:bidi="ar-SA"/>
              </w:rPr>
              <w:t>人工随访</w:t>
            </w:r>
          </w:p>
        </w:tc>
        <w:tc>
          <w:tcPr>
            <w:tcW w:w="3419" w:type="dxa"/>
            <w:vAlign w:val="center"/>
          </w:tcPr>
          <w:p w14:paraId="7DB3CAEA">
            <w:pPr>
              <w:pStyle w:val="3"/>
              <w:spacing w:before="120" w:line="228" w:lineRule="auto"/>
              <w:jc w:val="center"/>
              <w:rPr>
                <w:rFonts w:hint="eastAsia"/>
                <w:color w:val="auto"/>
                <w:kern w:val="0"/>
                <w:sz w:val="21"/>
                <w:szCs w:val="21"/>
                <w:lang w:eastAsia="zh-CN"/>
              </w:rPr>
            </w:pPr>
            <w:r>
              <w:rPr>
                <w:rFonts w:hint="eastAsia"/>
                <w:color w:val="auto"/>
                <w:kern w:val="0"/>
                <w:sz w:val="21"/>
                <w:szCs w:val="21"/>
                <w:lang w:eastAsia="zh-CN"/>
              </w:rPr>
              <w:t>需具备</w:t>
            </w:r>
            <w:r>
              <w:rPr>
                <w:rFonts w:hint="eastAsia"/>
                <w:color w:val="auto"/>
                <w:kern w:val="0"/>
                <w:sz w:val="21"/>
                <w:szCs w:val="21"/>
              </w:rPr>
              <w:t>人工电话系统内一键随访患者/家属，系统保存人工随访电话音频，支持快速记录随访结果、随访状态、备注等。</w:t>
            </w:r>
            <w:r>
              <w:rPr>
                <w:rFonts w:hint="eastAsia" w:ascii="宋体" w:hAnsi="宋体" w:eastAsia="宋体" w:cs="宋体"/>
                <w:b/>
                <w:bCs/>
                <w:color w:val="FF0000"/>
                <w:kern w:val="0"/>
                <w:sz w:val="21"/>
                <w:szCs w:val="21"/>
                <w:lang w:val="en-US" w:eastAsia="zh-CN" w:bidi="ar-SA"/>
              </w:rPr>
              <w:t>（需现场演示）</w:t>
            </w:r>
          </w:p>
        </w:tc>
        <w:tc>
          <w:tcPr>
            <w:tcW w:w="3505" w:type="dxa"/>
            <w:shd w:val="clear" w:color="auto" w:fill="auto"/>
            <w:vAlign w:val="center"/>
          </w:tcPr>
          <w:p w14:paraId="5C25872B">
            <w:pPr>
              <w:keepNext w:val="0"/>
              <w:keepLines w:val="0"/>
              <w:widowControl/>
              <w:suppressLineNumbers w:val="0"/>
              <w:jc w:val="left"/>
              <w:textAlignment w:val="center"/>
              <w:rPr>
                <w:rFonts w:hint="eastAsia"/>
                <w:color w:val="auto"/>
                <w:kern w:val="0"/>
                <w:sz w:val="21"/>
                <w:szCs w:val="21"/>
                <w:lang w:eastAsia="zh-CN"/>
              </w:rPr>
            </w:pPr>
            <w:r>
              <w:rPr>
                <w:rFonts w:hint="eastAsia"/>
                <w:color w:val="auto"/>
                <w:kern w:val="0"/>
                <w:sz w:val="21"/>
                <w:szCs w:val="21"/>
                <w:lang w:eastAsia="zh-CN"/>
              </w:rPr>
              <w:t>需具备</w:t>
            </w:r>
            <w:r>
              <w:rPr>
                <w:rFonts w:hint="eastAsia"/>
                <w:color w:val="auto"/>
                <w:kern w:val="0"/>
                <w:sz w:val="21"/>
                <w:szCs w:val="21"/>
              </w:rPr>
              <w:t>人工电话系统内一键随访患者/家属，系统保存人工随访电话音频，支持快速记录随访结果、随访状态、备注等。</w:t>
            </w:r>
          </w:p>
        </w:tc>
      </w:tr>
      <w:tr w14:paraId="6814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43" w:type="dxa"/>
            <w:vAlign w:val="center"/>
          </w:tcPr>
          <w:p w14:paraId="3E681B9E">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12</w:t>
            </w:r>
          </w:p>
        </w:tc>
        <w:tc>
          <w:tcPr>
            <w:tcW w:w="2711" w:type="dxa"/>
            <w:vAlign w:val="center"/>
          </w:tcPr>
          <w:p w14:paraId="4C5279E4">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cs="宋体" w:eastAsiaTheme="minorEastAsia"/>
                <w:i w:val="0"/>
                <w:iCs w:val="0"/>
                <w:caps w:val="0"/>
                <w:color w:val="auto"/>
                <w:spacing w:val="0"/>
                <w:sz w:val="21"/>
                <w:szCs w:val="21"/>
                <w:highlight w:val="none"/>
                <w:vertAlign w:val="baseline"/>
                <w:lang w:eastAsia="zh-CN"/>
              </w:rPr>
            </w:pPr>
            <w:r>
              <w:rPr>
                <w:rFonts w:hint="eastAsia" w:ascii="宋体" w:hAnsi="宋体" w:cs="宋体" w:eastAsiaTheme="minorEastAsia"/>
                <w:i w:val="0"/>
                <w:iCs w:val="0"/>
                <w:caps w:val="0"/>
                <w:color w:val="auto"/>
                <w:spacing w:val="0"/>
                <w:sz w:val="21"/>
                <w:szCs w:val="21"/>
                <w:highlight w:val="none"/>
                <w:vertAlign w:val="baseline"/>
                <w:lang w:eastAsia="zh-CN"/>
              </w:rPr>
              <w:t>第二章</w:t>
            </w:r>
            <w:r>
              <w:rPr>
                <w:rFonts w:hint="eastAsia" w:ascii="宋体" w:hAnsi="宋体" w:cs="宋体"/>
                <w:i w:val="0"/>
                <w:iCs w:val="0"/>
                <w:caps w:val="0"/>
                <w:color w:val="auto"/>
                <w:spacing w:val="0"/>
                <w:sz w:val="21"/>
                <w:szCs w:val="21"/>
                <w:highlight w:val="none"/>
                <w:vertAlign w:val="baseline"/>
                <w:lang w:val="en-US" w:eastAsia="zh-CN"/>
              </w:rPr>
              <w:t xml:space="preserve"> </w:t>
            </w:r>
            <w:r>
              <w:rPr>
                <w:rFonts w:hint="eastAsia" w:ascii="宋体" w:hAnsi="宋体" w:cs="宋体" w:eastAsiaTheme="minorEastAsia"/>
                <w:i w:val="0"/>
                <w:iCs w:val="0"/>
                <w:caps w:val="0"/>
                <w:color w:val="auto"/>
                <w:spacing w:val="0"/>
                <w:sz w:val="21"/>
                <w:szCs w:val="21"/>
                <w:highlight w:val="none"/>
                <w:vertAlign w:val="baseline"/>
                <w:lang w:eastAsia="zh-CN"/>
              </w:rPr>
              <w:t>采购需求</w:t>
            </w:r>
            <w:r>
              <w:rPr>
                <w:rFonts w:hint="default" w:ascii="Arial" w:hAnsi="Arial" w:cs="Arial" w:eastAsiaTheme="minorEastAsia"/>
                <w:i w:val="0"/>
                <w:iCs w:val="0"/>
                <w:caps w:val="0"/>
                <w:color w:val="auto"/>
                <w:spacing w:val="0"/>
                <w:sz w:val="21"/>
                <w:szCs w:val="21"/>
                <w:highlight w:val="none"/>
                <w:vertAlign w:val="baseline"/>
                <w:lang w:eastAsia="zh-CN"/>
              </w:rPr>
              <w:t>→技术服务参数→（二）功能需求参数要求→1.2 智能出院随访→</w:t>
            </w:r>
            <w:r>
              <w:rPr>
                <w:rFonts w:hint="eastAsia"/>
                <w:color w:val="auto"/>
                <w:kern w:val="0"/>
                <w:sz w:val="21"/>
                <w:szCs w:val="21"/>
                <w:highlight w:val="none"/>
              </w:rPr>
              <w:t>数据统计</w:t>
            </w:r>
            <w:r>
              <w:rPr>
                <w:rFonts w:hint="default" w:ascii="Arial" w:hAnsi="Arial" w:cs="Arial" w:eastAsiaTheme="minorEastAsia"/>
                <w:i w:val="0"/>
                <w:iCs w:val="0"/>
                <w:caps w:val="0"/>
                <w:color w:val="auto"/>
                <w:spacing w:val="0"/>
                <w:sz w:val="21"/>
                <w:szCs w:val="21"/>
                <w:highlight w:val="none"/>
                <w:vertAlign w:val="baseline"/>
                <w:lang w:eastAsia="zh-CN"/>
              </w:rPr>
              <w:t>→</w:t>
            </w:r>
            <w:r>
              <w:rPr>
                <w:rFonts w:hint="eastAsia"/>
                <w:color w:val="auto"/>
                <w:kern w:val="0"/>
                <w:sz w:val="21"/>
                <w:szCs w:val="21"/>
                <w:highlight w:val="none"/>
              </w:rPr>
              <w:t>异常干预数据分析</w:t>
            </w:r>
          </w:p>
        </w:tc>
        <w:tc>
          <w:tcPr>
            <w:tcW w:w="3419" w:type="dxa"/>
            <w:vAlign w:val="center"/>
          </w:tcPr>
          <w:p w14:paraId="05B63575">
            <w:pPr>
              <w:pStyle w:val="3"/>
              <w:spacing w:before="120" w:line="228" w:lineRule="auto"/>
              <w:jc w:val="left"/>
              <w:rPr>
                <w:rFonts w:hint="eastAsia"/>
                <w:color w:val="auto"/>
                <w:kern w:val="0"/>
                <w:sz w:val="21"/>
                <w:szCs w:val="21"/>
                <w:highlight w:val="none"/>
                <w:lang w:eastAsia="zh-CN"/>
              </w:rPr>
            </w:pPr>
            <w:r>
              <w:rPr>
                <w:rFonts w:hint="eastAsia"/>
                <w:color w:val="auto"/>
                <w:kern w:val="0"/>
                <w:sz w:val="21"/>
                <w:szCs w:val="21"/>
                <w:highlight w:val="none"/>
                <w:lang w:eastAsia="zh-CN"/>
              </w:rPr>
              <w:t>需具备</w:t>
            </w:r>
            <w:r>
              <w:rPr>
                <w:rFonts w:hint="eastAsia"/>
                <w:color w:val="auto"/>
                <w:kern w:val="0"/>
                <w:sz w:val="21"/>
                <w:szCs w:val="21"/>
                <w:highlight w:val="none"/>
              </w:rPr>
              <w:t>查看系统筛查出来的随访异常患者数、异常筛查率。</w:t>
            </w:r>
            <w:r>
              <w:rPr>
                <w:rFonts w:hint="eastAsia"/>
                <w:color w:val="auto"/>
                <w:kern w:val="0"/>
                <w:sz w:val="21"/>
                <w:szCs w:val="21"/>
                <w:highlight w:val="none"/>
              </w:rPr>
              <w:br w:type="textWrapping"/>
            </w:r>
            <w:r>
              <w:rPr>
                <w:rFonts w:hint="eastAsia"/>
                <w:color w:val="auto"/>
                <w:kern w:val="0"/>
                <w:sz w:val="21"/>
                <w:szCs w:val="21"/>
                <w:highlight w:val="none"/>
                <w:lang w:eastAsia="zh-CN"/>
              </w:rPr>
              <w:t>需具备</w:t>
            </w:r>
            <w:r>
              <w:rPr>
                <w:rFonts w:hint="eastAsia"/>
                <w:color w:val="auto"/>
                <w:kern w:val="0"/>
                <w:sz w:val="21"/>
                <w:szCs w:val="21"/>
                <w:highlight w:val="none"/>
              </w:rPr>
              <w:t>查看异常的原因分类，包含随访病情异常、复诊依从性异常、用药依从性异常、睡眠情况异常、电话未接通、电话中断。</w:t>
            </w:r>
            <w:r>
              <w:rPr>
                <w:rFonts w:hint="eastAsia"/>
                <w:color w:val="auto"/>
                <w:kern w:val="0"/>
                <w:sz w:val="21"/>
                <w:szCs w:val="21"/>
                <w:highlight w:val="none"/>
              </w:rPr>
              <w:br w:type="textWrapping"/>
            </w:r>
            <w:r>
              <w:rPr>
                <w:rFonts w:hint="eastAsia"/>
                <w:color w:val="auto"/>
                <w:kern w:val="0"/>
                <w:sz w:val="21"/>
                <w:szCs w:val="21"/>
                <w:highlight w:val="none"/>
                <w:lang w:eastAsia="zh-CN"/>
              </w:rPr>
              <w:t>需具备</w:t>
            </w:r>
            <w:r>
              <w:rPr>
                <w:rFonts w:hint="eastAsia"/>
                <w:color w:val="auto"/>
                <w:kern w:val="0"/>
                <w:sz w:val="21"/>
                <w:szCs w:val="21"/>
                <w:highlight w:val="none"/>
              </w:rPr>
              <w:t>针对异常患者，可查看AI干预处理次数、人工干预次数、未处理数等。</w:t>
            </w:r>
            <w:r>
              <w:rPr>
                <w:rFonts w:hint="eastAsia" w:ascii="宋体" w:hAnsi="宋体" w:eastAsia="宋体" w:cs="宋体"/>
                <w:b/>
                <w:bCs/>
                <w:color w:val="FF0000"/>
                <w:kern w:val="0"/>
                <w:sz w:val="21"/>
                <w:szCs w:val="21"/>
                <w:highlight w:val="none"/>
                <w:lang w:eastAsia="zh-CN"/>
              </w:rPr>
              <w:t>（</w:t>
            </w:r>
            <w:r>
              <w:rPr>
                <w:rFonts w:hint="eastAsia" w:ascii="宋体" w:hAnsi="宋体" w:eastAsia="宋体" w:cs="宋体"/>
                <w:b/>
                <w:bCs/>
                <w:color w:val="FF0000"/>
                <w:kern w:val="0"/>
                <w:sz w:val="21"/>
                <w:szCs w:val="21"/>
                <w:highlight w:val="none"/>
                <w:lang w:val="en-US" w:eastAsia="zh-CN"/>
              </w:rPr>
              <w:t>需现场演示</w:t>
            </w:r>
            <w:r>
              <w:rPr>
                <w:rFonts w:hint="eastAsia" w:ascii="宋体" w:hAnsi="宋体" w:eastAsia="宋体" w:cs="宋体"/>
                <w:b/>
                <w:bCs/>
                <w:color w:val="FF0000"/>
                <w:kern w:val="0"/>
                <w:sz w:val="21"/>
                <w:szCs w:val="21"/>
                <w:highlight w:val="none"/>
                <w:lang w:eastAsia="zh-CN"/>
              </w:rPr>
              <w:t>）</w:t>
            </w:r>
          </w:p>
        </w:tc>
        <w:tc>
          <w:tcPr>
            <w:tcW w:w="3505" w:type="dxa"/>
            <w:shd w:val="clear" w:color="auto" w:fill="auto"/>
            <w:vAlign w:val="center"/>
          </w:tcPr>
          <w:p w14:paraId="3A9B2C97">
            <w:pPr>
              <w:keepNext w:val="0"/>
              <w:keepLines w:val="0"/>
              <w:widowControl/>
              <w:suppressLineNumbers w:val="0"/>
              <w:jc w:val="left"/>
              <w:textAlignment w:val="center"/>
              <w:rPr>
                <w:rFonts w:hint="eastAsia"/>
                <w:color w:val="auto"/>
                <w:kern w:val="0"/>
                <w:sz w:val="21"/>
                <w:szCs w:val="21"/>
                <w:highlight w:val="none"/>
                <w:lang w:eastAsia="zh-CN"/>
              </w:rPr>
            </w:pPr>
            <w:r>
              <w:rPr>
                <w:rFonts w:hint="eastAsia"/>
                <w:color w:val="auto"/>
                <w:kern w:val="0"/>
                <w:sz w:val="21"/>
                <w:szCs w:val="21"/>
                <w:highlight w:val="none"/>
                <w:lang w:eastAsia="zh-CN"/>
              </w:rPr>
              <w:t>需具备</w:t>
            </w:r>
            <w:r>
              <w:rPr>
                <w:rFonts w:hint="eastAsia"/>
                <w:color w:val="auto"/>
                <w:kern w:val="0"/>
                <w:sz w:val="21"/>
                <w:szCs w:val="21"/>
                <w:highlight w:val="none"/>
              </w:rPr>
              <w:t>查看系统筛查出来的随访异常患者数、异常筛查率。</w:t>
            </w:r>
            <w:r>
              <w:rPr>
                <w:rFonts w:hint="eastAsia"/>
                <w:color w:val="auto"/>
                <w:kern w:val="0"/>
                <w:sz w:val="21"/>
                <w:szCs w:val="21"/>
                <w:highlight w:val="none"/>
              </w:rPr>
              <w:br w:type="textWrapping"/>
            </w:r>
            <w:r>
              <w:rPr>
                <w:rFonts w:hint="eastAsia"/>
                <w:color w:val="auto"/>
                <w:kern w:val="0"/>
                <w:sz w:val="21"/>
                <w:szCs w:val="21"/>
                <w:highlight w:val="none"/>
                <w:lang w:eastAsia="zh-CN"/>
              </w:rPr>
              <w:t>需具备</w:t>
            </w:r>
            <w:r>
              <w:rPr>
                <w:rFonts w:hint="eastAsia"/>
                <w:color w:val="auto"/>
                <w:kern w:val="0"/>
                <w:sz w:val="21"/>
                <w:szCs w:val="21"/>
                <w:highlight w:val="none"/>
              </w:rPr>
              <w:t>查看异常的原因分类，包含随访病情异常、复诊依从性异常、用药依从性异常、睡眠情况异常、电话未接通、电话中断。</w:t>
            </w:r>
            <w:r>
              <w:rPr>
                <w:rFonts w:hint="eastAsia"/>
                <w:color w:val="auto"/>
                <w:kern w:val="0"/>
                <w:sz w:val="21"/>
                <w:szCs w:val="21"/>
                <w:highlight w:val="none"/>
              </w:rPr>
              <w:br w:type="textWrapping"/>
            </w:r>
            <w:r>
              <w:rPr>
                <w:rFonts w:hint="eastAsia"/>
                <w:color w:val="auto"/>
                <w:kern w:val="0"/>
                <w:sz w:val="21"/>
                <w:szCs w:val="21"/>
                <w:highlight w:val="none"/>
                <w:lang w:eastAsia="zh-CN"/>
              </w:rPr>
              <w:t>需具备</w:t>
            </w:r>
            <w:r>
              <w:rPr>
                <w:rFonts w:hint="eastAsia"/>
                <w:color w:val="auto"/>
                <w:kern w:val="0"/>
                <w:sz w:val="21"/>
                <w:szCs w:val="21"/>
                <w:highlight w:val="none"/>
              </w:rPr>
              <w:t>针对异常患者，可查看AI干预处理次数、人工干预次数、未处理数等。</w:t>
            </w:r>
          </w:p>
        </w:tc>
      </w:tr>
      <w:tr w14:paraId="213C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643" w:type="dxa"/>
            <w:vAlign w:val="center"/>
          </w:tcPr>
          <w:p w14:paraId="0B7D6595">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13</w:t>
            </w:r>
          </w:p>
        </w:tc>
        <w:tc>
          <w:tcPr>
            <w:tcW w:w="2711" w:type="dxa"/>
            <w:vAlign w:val="center"/>
          </w:tcPr>
          <w:p w14:paraId="37DB15E2">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cs="宋体" w:eastAsiaTheme="minorEastAsia"/>
                <w:i w:val="0"/>
                <w:iCs w:val="0"/>
                <w:caps w:val="0"/>
                <w:color w:val="auto"/>
                <w:spacing w:val="0"/>
                <w:sz w:val="21"/>
                <w:szCs w:val="21"/>
                <w:vertAlign w:val="baseline"/>
                <w:lang w:eastAsia="zh-CN"/>
              </w:rPr>
            </w:pPr>
            <w:r>
              <w:rPr>
                <w:rFonts w:hint="eastAsia" w:ascii="宋体" w:hAnsi="宋体" w:cs="宋体" w:eastAsiaTheme="minorEastAsia"/>
                <w:i w:val="0"/>
                <w:iCs w:val="0"/>
                <w:caps w:val="0"/>
                <w:color w:val="auto"/>
                <w:spacing w:val="0"/>
                <w:sz w:val="21"/>
                <w:szCs w:val="21"/>
                <w:vertAlign w:val="baseline"/>
                <w:lang w:eastAsia="zh-CN"/>
              </w:rPr>
              <w:t>第二章</w:t>
            </w:r>
            <w:r>
              <w:rPr>
                <w:rFonts w:hint="eastAsia" w:ascii="宋体" w:hAnsi="宋体" w:cs="宋体"/>
                <w:i w:val="0"/>
                <w:iCs w:val="0"/>
                <w:caps w:val="0"/>
                <w:color w:val="auto"/>
                <w:spacing w:val="0"/>
                <w:sz w:val="21"/>
                <w:szCs w:val="21"/>
                <w:vertAlign w:val="baseline"/>
                <w:lang w:val="en-US" w:eastAsia="zh-CN"/>
              </w:rPr>
              <w:t xml:space="preserve"> </w:t>
            </w:r>
            <w:r>
              <w:rPr>
                <w:rFonts w:hint="eastAsia" w:ascii="宋体" w:hAnsi="宋体" w:cs="宋体" w:eastAsiaTheme="minorEastAsia"/>
                <w:i w:val="0"/>
                <w:iCs w:val="0"/>
                <w:caps w:val="0"/>
                <w:color w:val="auto"/>
                <w:spacing w:val="0"/>
                <w:sz w:val="21"/>
                <w:szCs w:val="21"/>
                <w:vertAlign w:val="baseline"/>
                <w:lang w:eastAsia="zh-CN"/>
              </w:rPr>
              <w:t>采购需求</w:t>
            </w:r>
            <w:r>
              <w:rPr>
                <w:rFonts w:hint="default" w:ascii="Arial" w:hAnsi="Arial" w:cs="Arial" w:eastAsiaTheme="minorEastAsia"/>
                <w:i w:val="0"/>
                <w:iCs w:val="0"/>
                <w:caps w:val="0"/>
                <w:color w:val="auto"/>
                <w:spacing w:val="0"/>
                <w:sz w:val="21"/>
                <w:szCs w:val="21"/>
                <w:vertAlign w:val="baseline"/>
                <w:lang w:eastAsia="zh-CN"/>
              </w:rPr>
              <w:t>→技术服务参数→（二）功能需求参数要求→1.3 智能随访能力平台→语音合成引擎→</w:t>
            </w:r>
            <w:r>
              <w:rPr>
                <w:rFonts w:hint="eastAsia"/>
                <w:color w:val="auto"/>
                <w:kern w:val="0"/>
                <w:sz w:val="21"/>
                <w:szCs w:val="21"/>
              </w:rPr>
              <w:t>中英文语音合成</w:t>
            </w:r>
          </w:p>
        </w:tc>
        <w:tc>
          <w:tcPr>
            <w:tcW w:w="3419" w:type="dxa"/>
            <w:vAlign w:val="center"/>
          </w:tcPr>
          <w:p w14:paraId="69F36B2C">
            <w:pPr>
              <w:pStyle w:val="3"/>
              <w:spacing w:before="120" w:line="228" w:lineRule="auto"/>
              <w:jc w:val="center"/>
              <w:rPr>
                <w:rFonts w:hint="eastAsia"/>
                <w:color w:val="auto"/>
                <w:kern w:val="0"/>
                <w:sz w:val="21"/>
                <w:szCs w:val="21"/>
                <w:highlight w:val="yellow"/>
                <w:lang w:eastAsia="zh-CN"/>
              </w:rPr>
            </w:pPr>
            <w:r>
              <w:rPr>
                <w:rFonts w:hint="eastAsia"/>
                <w:color w:val="auto"/>
                <w:kern w:val="0"/>
                <w:sz w:val="21"/>
                <w:szCs w:val="21"/>
                <w:lang w:eastAsia="zh-CN"/>
              </w:rPr>
              <w:t>需具备</w:t>
            </w:r>
            <w:r>
              <w:rPr>
                <w:rFonts w:hint="eastAsia"/>
                <w:color w:val="auto"/>
                <w:kern w:val="0"/>
                <w:sz w:val="21"/>
                <w:szCs w:val="21"/>
              </w:rPr>
              <w:t>中英文语音合成，</w:t>
            </w:r>
            <w:r>
              <w:rPr>
                <w:color w:val="auto"/>
                <w:kern w:val="0"/>
                <w:sz w:val="21"/>
                <w:szCs w:val="21"/>
              </w:rPr>
              <w:t>可实现清晰、自然的语音输出</w:t>
            </w:r>
            <w:r>
              <w:rPr>
                <w:rFonts w:hint="eastAsia"/>
                <w:color w:val="auto"/>
                <w:kern w:val="0"/>
                <w:sz w:val="21"/>
                <w:szCs w:val="21"/>
              </w:rPr>
              <w:t>。合成语音需具备良好的流畅度、辨识度，发音标准，符合语言表达习惯，满足临床场景及用户使用需求</w:t>
            </w:r>
            <w:r>
              <w:rPr>
                <w:rFonts w:hint="eastAsia"/>
                <w:color w:val="auto"/>
                <w:kern w:val="0"/>
                <w:sz w:val="21"/>
                <w:szCs w:val="21"/>
                <w:lang w:eastAsia="zh-CN"/>
              </w:rPr>
              <w:t>。</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shd w:val="clear" w:color="auto" w:fill="auto"/>
            <w:vAlign w:val="center"/>
          </w:tcPr>
          <w:p w14:paraId="5AB9C3CF">
            <w:pPr>
              <w:keepNext w:val="0"/>
              <w:keepLines w:val="0"/>
              <w:widowControl/>
              <w:suppressLineNumbers w:val="0"/>
              <w:jc w:val="left"/>
              <w:textAlignment w:val="center"/>
              <w:rPr>
                <w:rFonts w:hint="eastAsia" w:ascii="宋体" w:hAnsi="宋体" w:cs="宋体" w:eastAsiaTheme="minorEastAsia"/>
                <w:i w:val="0"/>
                <w:iCs w:val="0"/>
                <w:color w:val="auto"/>
                <w:kern w:val="2"/>
                <w:sz w:val="21"/>
                <w:szCs w:val="21"/>
                <w:u w:val="none"/>
                <w:lang w:val="en-US" w:eastAsia="zh-CN" w:bidi="ar-SA"/>
              </w:rPr>
            </w:pPr>
            <w:r>
              <w:rPr>
                <w:rFonts w:hint="eastAsia"/>
                <w:color w:val="auto"/>
                <w:kern w:val="0"/>
                <w:sz w:val="21"/>
                <w:szCs w:val="21"/>
                <w:lang w:eastAsia="zh-CN"/>
              </w:rPr>
              <w:t>需具备</w:t>
            </w:r>
            <w:r>
              <w:rPr>
                <w:rFonts w:hint="eastAsia"/>
                <w:color w:val="auto"/>
                <w:kern w:val="0"/>
                <w:sz w:val="21"/>
                <w:szCs w:val="21"/>
              </w:rPr>
              <w:t>中英文语音合成，</w:t>
            </w:r>
            <w:r>
              <w:rPr>
                <w:color w:val="auto"/>
                <w:kern w:val="0"/>
                <w:sz w:val="21"/>
                <w:szCs w:val="21"/>
              </w:rPr>
              <w:t>可实现清晰、自然的语音输出</w:t>
            </w:r>
            <w:r>
              <w:rPr>
                <w:rFonts w:hint="eastAsia"/>
                <w:color w:val="auto"/>
                <w:kern w:val="0"/>
                <w:sz w:val="21"/>
                <w:szCs w:val="21"/>
              </w:rPr>
              <w:t>。合成语音需具备良好的流畅度、辨识度，发音标准，符合语言表达习惯，满足临床场景及用户使用需求</w:t>
            </w:r>
            <w:r>
              <w:rPr>
                <w:rFonts w:hint="eastAsia"/>
                <w:color w:val="auto"/>
                <w:kern w:val="0"/>
                <w:sz w:val="21"/>
                <w:szCs w:val="21"/>
                <w:lang w:eastAsia="zh-CN"/>
              </w:rPr>
              <w:t>。</w:t>
            </w:r>
          </w:p>
        </w:tc>
      </w:tr>
      <w:tr w14:paraId="07B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643" w:type="dxa"/>
            <w:vAlign w:val="center"/>
          </w:tcPr>
          <w:p w14:paraId="56B45F2A">
            <w:pPr>
              <w:pStyle w:val="7"/>
              <w:keepNext w:val="0"/>
              <w:keepLines w:val="0"/>
              <w:pageBreakBefore w:val="0"/>
              <w:widowControl/>
              <w:suppressLineNumbers w:val="0"/>
              <w:kinsoku/>
              <w:overflowPunct/>
              <w:topLinePunct w:val="0"/>
              <w:autoSpaceDE/>
              <w:autoSpaceDN/>
              <w:bidi w:val="0"/>
              <w:adjustRightInd/>
              <w:snapToGrid/>
              <w:spacing w:line="360" w:lineRule="exact"/>
              <w:ind w:firstLine="210" w:firstLineChars="100"/>
              <w:jc w:val="center"/>
              <w:textAlignment w:val="auto"/>
              <w:rPr>
                <w:rFonts w:hint="default" w:ascii="宋体" w:hAnsi="宋体" w:eastAsia="宋体" w:cs="宋体"/>
                <w:i w:val="0"/>
                <w:iCs w:val="0"/>
                <w:caps w:val="0"/>
                <w:color w:val="auto"/>
                <w:spacing w:val="0"/>
                <w:sz w:val="21"/>
                <w:szCs w:val="21"/>
                <w:vertAlign w:val="baseline"/>
                <w:lang w:val="en-US" w:eastAsia="zh-CN"/>
              </w:rPr>
            </w:pPr>
            <w:r>
              <w:rPr>
                <w:rFonts w:hint="eastAsia" w:ascii="宋体" w:hAnsi="宋体" w:eastAsia="宋体" w:cs="宋体"/>
                <w:i w:val="0"/>
                <w:iCs w:val="0"/>
                <w:caps w:val="0"/>
                <w:color w:val="auto"/>
                <w:spacing w:val="0"/>
                <w:sz w:val="21"/>
                <w:szCs w:val="21"/>
                <w:vertAlign w:val="baseline"/>
                <w:lang w:val="en-US" w:eastAsia="zh-CN"/>
              </w:rPr>
              <w:t>14</w:t>
            </w:r>
          </w:p>
        </w:tc>
        <w:tc>
          <w:tcPr>
            <w:tcW w:w="2711" w:type="dxa"/>
            <w:vAlign w:val="center"/>
          </w:tcPr>
          <w:p w14:paraId="04A46BE5">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ascii="宋体" w:hAnsi="宋体" w:cs="宋体" w:eastAsiaTheme="minorEastAsia"/>
                <w:i w:val="0"/>
                <w:iCs w:val="0"/>
                <w:caps w:val="0"/>
                <w:color w:val="auto"/>
                <w:spacing w:val="0"/>
                <w:sz w:val="21"/>
                <w:szCs w:val="21"/>
                <w:vertAlign w:val="baseline"/>
                <w:lang w:eastAsia="zh-CN"/>
              </w:rPr>
            </w:pPr>
            <w:r>
              <w:rPr>
                <w:rFonts w:hint="eastAsia" w:ascii="宋体" w:hAnsi="宋体" w:cs="宋体" w:eastAsiaTheme="minorEastAsia"/>
                <w:i w:val="0"/>
                <w:iCs w:val="0"/>
                <w:caps w:val="0"/>
                <w:color w:val="auto"/>
                <w:spacing w:val="0"/>
                <w:sz w:val="21"/>
                <w:szCs w:val="21"/>
                <w:vertAlign w:val="baseline"/>
                <w:lang w:eastAsia="zh-CN"/>
              </w:rPr>
              <w:t>第二章</w:t>
            </w:r>
            <w:r>
              <w:rPr>
                <w:rFonts w:hint="eastAsia" w:ascii="宋体" w:hAnsi="宋体" w:cs="宋体"/>
                <w:i w:val="0"/>
                <w:iCs w:val="0"/>
                <w:caps w:val="0"/>
                <w:color w:val="auto"/>
                <w:spacing w:val="0"/>
                <w:sz w:val="21"/>
                <w:szCs w:val="21"/>
                <w:vertAlign w:val="baseline"/>
                <w:lang w:val="en-US" w:eastAsia="zh-CN"/>
              </w:rPr>
              <w:t xml:space="preserve"> </w:t>
            </w:r>
            <w:r>
              <w:rPr>
                <w:rFonts w:hint="eastAsia" w:ascii="宋体" w:hAnsi="宋体" w:cs="宋体" w:eastAsiaTheme="minorEastAsia"/>
                <w:i w:val="0"/>
                <w:iCs w:val="0"/>
                <w:caps w:val="0"/>
                <w:color w:val="auto"/>
                <w:spacing w:val="0"/>
                <w:sz w:val="21"/>
                <w:szCs w:val="21"/>
                <w:vertAlign w:val="baseline"/>
                <w:lang w:eastAsia="zh-CN"/>
              </w:rPr>
              <w:t>采购需求</w:t>
            </w:r>
            <w:r>
              <w:rPr>
                <w:rFonts w:hint="default" w:ascii="Arial" w:hAnsi="Arial" w:cs="Arial" w:eastAsiaTheme="minorEastAsia"/>
                <w:i w:val="0"/>
                <w:iCs w:val="0"/>
                <w:caps w:val="0"/>
                <w:color w:val="auto"/>
                <w:spacing w:val="0"/>
                <w:sz w:val="21"/>
                <w:szCs w:val="21"/>
                <w:vertAlign w:val="baseline"/>
                <w:lang w:eastAsia="zh-CN"/>
              </w:rPr>
              <w:t>→技术服务参数→（二）功能需求参数要求→1.3 智能随访能力平台→</w:t>
            </w:r>
            <w:r>
              <w:rPr>
                <w:rFonts w:hint="eastAsia"/>
                <w:color w:val="auto"/>
                <w:kern w:val="0"/>
                <w:sz w:val="21"/>
                <w:szCs w:val="21"/>
              </w:rPr>
              <w:t>语音识别引擎</w:t>
            </w:r>
            <w:r>
              <w:rPr>
                <w:rFonts w:hint="default" w:ascii="Arial" w:hAnsi="Arial" w:cs="Arial" w:eastAsiaTheme="minorEastAsia"/>
                <w:i w:val="0"/>
                <w:iCs w:val="0"/>
                <w:caps w:val="0"/>
                <w:color w:val="auto"/>
                <w:spacing w:val="0"/>
                <w:sz w:val="21"/>
                <w:szCs w:val="21"/>
                <w:vertAlign w:val="baseline"/>
                <w:lang w:eastAsia="zh-CN"/>
              </w:rPr>
              <w:t>→</w:t>
            </w:r>
            <w:r>
              <w:rPr>
                <w:rFonts w:hint="eastAsia"/>
                <w:color w:val="auto"/>
                <w:kern w:val="0"/>
                <w:sz w:val="21"/>
                <w:szCs w:val="21"/>
              </w:rPr>
              <w:t>语音识别</w:t>
            </w:r>
          </w:p>
        </w:tc>
        <w:tc>
          <w:tcPr>
            <w:tcW w:w="3419" w:type="dxa"/>
            <w:vAlign w:val="center"/>
          </w:tcPr>
          <w:p w14:paraId="5E8DE4AA">
            <w:pPr>
              <w:pStyle w:val="3"/>
              <w:spacing w:before="120" w:line="228" w:lineRule="auto"/>
              <w:jc w:val="center"/>
              <w:rPr>
                <w:rFonts w:hint="eastAsia"/>
                <w:color w:val="auto"/>
                <w:kern w:val="0"/>
                <w:sz w:val="21"/>
                <w:szCs w:val="21"/>
                <w:highlight w:val="yellow"/>
                <w:lang w:eastAsia="zh-CN"/>
              </w:rPr>
            </w:pPr>
            <w:r>
              <w:rPr>
                <w:rFonts w:hint="eastAsia"/>
                <w:color w:val="auto"/>
                <w:kern w:val="0"/>
                <w:sz w:val="21"/>
                <w:szCs w:val="21"/>
              </w:rPr>
              <w:t>语音识别</w:t>
            </w:r>
            <w:r>
              <w:rPr>
                <w:rFonts w:hint="eastAsia"/>
                <w:color w:val="auto"/>
                <w:kern w:val="0"/>
                <w:sz w:val="21"/>
                <w:szCs w:val="21"/>
                <w:lang w:eastAsia="zh-CN"/>
              </w:rPr>
              <w:t>需具备</w:t>
            </w:r>
            <w:r>
              <w:rPr>
                <w:rFonts w:hint="eastAsia"/>
                <w:color w:val="auto"/>
                <w:kern w:val="0"/>
                <w:sz w:val="21"/>
                <w:szCs w:val="21"/>
              </w:rPr>
              <w:t>医疗场景下的识别，识别范围应覆盖</w:t>
            </w:r>
            <w:r>
              <w:rPr>
                <w:color w:val="auto"/>
                <w:kern w:val="0"/>
                <w:sz w:val="21"/>
                <w:szCs w:val="21"/>
              </w:rPr>
              <w:t>医疗术语、疾病名称、诊疗操作名称、药品名称等医疗专属词汇，</w:t>
            </w:r>
            <w:r>
              <w:rPr>
                <w:rFonts w:hint="eastAsia"/>
                <w:color w:val="auto"/>
                <w:kern w:val="0"/>
                <w:sz w:val="21"/>
                <w:szCs w:val="21"/>
              </w:rPr>
              <w:t>并要</w:t>
            </w:r>
            <w:r>
              <w:rPr>
                <w:color w:val="auto"/>
                <w:kern w:val="0"/>
                <w:sz w:val="21"/>
                <w:szCs w:val="21"/>
              </w:rPr>
              <w:t>确保识别准确性</w:t>
            </w:r>
            <w:r>
              <w:rPr>
                <w:rFonts w:hint="eastAsia"/>
                <w:color w:val="auto"/>
                <w:kern w:val="0"/>
                <w:sz w:val="21"/>
                <w:szCs w:val="21"/>
              </w:rPr>
              <w:t>，满足临床业务应用需求。</w:t>
            </w:r>
            <w:r>
              <w:rPr>
                <w:rFonts w:hint="eastAsia" w:ascii="宋体" w:hAnsi="宋体" w:eastAsia="宋体" w:cs="宋体"/>
                <w:b/>
                <w:bCs/>
                <w:color w:val="FF0000"/>
                <w:kern w:val="0"/>
                <w:sz w:val="21"/>
                <w:szCs w:val="21"/>
                <w:lang w:eastAsia="zh-CN"/>
              </w:rPr>
              <w:t>（</w:t>
            </w:r>
            <w:r>
              <w:rPr>
                <w:rFonts w:hint="eastAsia" w:ascii="宋体" w:hAnsi="宋体" w:eastAsia="宋体" w:cs="宋体"/>
                <w:b/>
                <w:bCs/>
                <w:color w:val="FF0000"/>
                <w:kern w:val="0"/>
                <w:sz w:val="21"/>
                <w:szCs w:val="21"/>
                <w:lang w:val="en-US" w:eastAsia="zh-CN"/>
              </w:rPr>
              <w:t>需现场演示</w:t>
            </w:r>
            <w:r>
              <w:rPr>
                <w:rFonts w:hint="eastAsia" w:ascii="宋体" w:hAnsi="宋体" w:eastAsia="宋体" w:cs="宋体"/>
                <w:b/>
                <w:bCs/>
                <w:color w:val="FF0000"/>
                <w:kern w:val="0"/>
                <w:sz w:val="21"/>
                <w:szCs w:val="21"/>
                <w:lang w:eastAsia="zh-CN"/>
              </w:rPr>
              <w:t>）</w:t>
            </w:r>
          </w:p>
        </w:tc>
        <w:tc>
          <w:tcPr>
            <w:tcW w:w="3505" w:type="dxa"/>
            <w:vAlign w:val="center"/>
          </w:tcPr>
          <w:p w14:paraId="35208797">
            <w:pPr>
              <w:pStyle w:val="7"/>
              <w:keepNext w:val="0"/>
              <w:keepLines w:val="0"/>
              <w:pageBreakBefore w:val="0"/>
              <w:widowControl/>
              <w:suppressLineNumbers w:val="0"/>
              <w:kinsoku/>
              <w:overflowPunct/>
              <w:topLinePunct w:val="0"/>
              <w:autoSpaceDE/>
              <w:autoSpaceDN/>
              <w:bidi w:val="0"/>
              <w:adjustRightInd/>
              <w:snapToGrid/>
              <w:spacing w:line="360" w:lineRule="exact"/>
              <w:jc w:val="center"/>
              <w:textAlignment w:val="auto"/>
              <w:rPr>
                <w:rFonts w:hint="eastAsia" w:eastAsiaTheme="minorEastAsia"/>
                <w:color w:val="auto"/>
                <w:kern w:val="0"/>
                <w:sz w:val="21"/>
                <w:szCs w:val="21"/>
                <w:highlight w:val="yellow"/>
                <w:lang w:eastAsia="zh-CN"/>
              </w:rPr>
            </w:pPr>
            <w:r>
              <w:rPr>
                <w:rFonts w:hint="eastAsia"/>
                <w:color w:val="auto"/>
                <w:kern w:val="0"/>
                <w:sz w:val="21"/>
                <w:szCs w:val="21"/>
              </w:rPr>
              <w:t>语音识别</w:t>
            </w:r>
            <w:r>
              <w:rPr>
                <w:rFonts w:hint="eastAsia"/>
                <w:color w:val="auto"/>
                <w:kern w:val="0"/>
                <w:sz w:val="21"/>
                <w:szCs w:val="21"/>
                <w:lang w:eastAsia="zh-CN"/>
              </w:rPr>
              <w:t>需具备</w:t>
            </w:r>
            <w:r>
              <w:rPr>
                <w:rFonts w:hint="eastAsia"/>
                <w:color w:val="auto"/>
                <w:kern w:val="0"/>
                <w:sz w:val="21"/>
                <w:szCs w:val="21"/>
              </w:rPr>
              <w:t>医疗场景下的识别，识别范围应覆盖</w:t>
            </w:r>
            <w:r>
              <w:rPr>
                <w:color w:val="auto"/>
                <w:kern w:val="0"/>
                <w:sz w:val="21"/>
                <w:szCs w:val="21"/>
              </w:rPr>
              <w:t>医疗术语、疾病名称、诊疗操作名称、药品名称等医疗专属词汇，</w:t>
            </w:r>
            <w:r>
              <w:rPr>
                <w:rFonts w:hint="eastAsia"/>
                <w:color w:val="auto"/>
                <w:kern w:val="0"/>
                <w:sz w:val="21"/>
                <w:szCs w:val="21"/>
              </w:rPr>
              <w:t>并要</w:t>
            </w:r>
            <w:r>
              <w:rPr>
                <w:color w:val="auto"/>
                <w:kern w:val="0"/>
                <w:sz w:val="21"/>
                <w:szCs w:val="21"/>
              </w:rPr>
              <w:t>确保识别准确性</w:t>
            </w:r>
            <w:r>
              <w:rPr>
                <w:rFonts w:hint="eastAsia"/>
                <w:color w:val="auto"/>
                <w:kern w:val="0"/>
                <w:sz w:val="21"/>
                <w:szCs w:val="21"/>
              </w:rPr>
              <w:t>，满足临床业务应用需求</w:t>
            </w:r>
            <w:r>
              <w:rPr>
                <w:rFonts w:hint="eastAsia"/>
                <w:color w:val="auto"/>
                <w:kern w:val="0"/>
                <w:sz w:val="21"/>
                <w:szCs w:val="21"/>
                <w:lang w:eastAsia="zh-CN"/>
              </w:rPr>
              <w:t>。</w:t>
            </w:r>
          </w:p>
        </w:tc>
      </w:tr>
    </w:tbl>
    <w:p w14:paraId="74940A98">
      <w:pPr>
        <w:keepNext w:val="0"/>
        <w:keepLines w:val="0"/>
        <w:pageBreakBefore w:val="0"/>
        <w:widowControl/>
        <w:suppressLineNumbers w:val="0"/>
        <w:kinsoku/>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   </w:t>
      </w:r>
    </w:p>
    <w:p w14:paraId="7332AF9A">
      <w:pP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br w:type="page"/>
      </w:r>
    </w:p>
    <w:p w14:paraId="6F5CCF20">
      <w:pPr>
        <w:keepNext w:val="0"/>
        <w:keepLines w:val="0"/>
        <w:pageBreakBefore w:val="0"/>
        <w:widowControl/>
        <w:suppressLineNumbers w:val="0"/>
        <w:kinsoku/>
        <w:overflowPunct/>
        <w:topLinePunct w:val="0"/>
        <w:autoSpaceDE/>
        <w:autoSpaceDN/>
        <w:bidi w:val="0"/>
        <w:adjustRightInd/>
        <w:snapToGrid/>
        <w:spacing w:line="360" w:lineRule="exact"/>
        <w:ind w:left="0" w:firstLine="0"/>
        <w:jc w:val="left"/>
        <w:textAlignment w:val="auto"/>
        <w:rPr>
          <w:rFonts w:hint="eastAsia" w:ascii="宋体" w:hAnsi="宋体" w:eastAsia="宋体" w:cs="宋体"/>
          <w:i w:val="0"/>
          <w:iCs w:val="0"/>
          <w:caps w:val="0"/>
          <w:color w:val="000000"/>
          <w:spacing w:val="0"/>
          <w:kern w:val="0"/>
          <w:sz w:val="21"/>
          <w:szCs w:val="21"/>
          <w:lang w:val="en-US" w:eastAsia="zh-CN" w:bidi="ar"/>
        </w:rPr>
      </w:pPr>
    </w:p>
    <w:p w14:paraId="112530FA">
      <w:pPr>
        <w:numPr>
          <w:ilvl w:val="0"/>
          <w:numId w:val="0"/>
        </w:numPr>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lang w:val="en-US" w:eastAsia="zh-CN" w:bidi="ar"/>
        </w:rPr>
        <w:t>15、更正项：第四章评审程序、评审方法和评审标准</w:t>
      </w:r>
    </w:p>
    <w:p w14:paraId="34112669">
      <w:pPr>
        <w:numPr>
          <w:ilvl w:val="0"/>
          <w:numId w:val="0"/>
        </w:numP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 xml:space="preserve">   </w:t>
      </w:r>
      <w:r>
        <w:rPr>
          <w:rFonts w:hint="eastAsia" w:ascii="宋体" w:hAnsi="宋体" w:eastAsia="宋体" w:cs="宋体"/>
          <w:b/>
          <w:bCs/>
          <w:i w:val="0"/>
          <w:iCs w:val="0"/>
          <w:caps w:val="0"/>
          <w:color w:val="000000"/>
          <w:spacing w:val="0"/>
          <w:kern w:val="0"/>
          <w:sz w:val="21"/>
          <w:szCs w:val="21"/>
          <w:lang w:val="en-US" w:eastAsia="zh-CN" w:bidi="ar"/>
        </w:rPr>
        <w:t xml:space="preserve"> 更正前内容：</w:t>
      </w:r>
    </w:p>
    <w:tbl>
      <w:tblPr>
        <w:tblStyle w:val="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83"/>
        <w:gridCol w:w="6790"/>
        <w:gridCol w:w="815"/>
      </w:tblGrid>
      <w:tr w14:paraId="2CFE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71" w:type="dxa"/>
            <w:noWrap w:val="0"/>
            <w:vAlign w:val="center"/>
          </w:tcPr>
          <w:p w14:paraId="34911280">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序号</w:t>
            </w:r>
          </w:p>
        </w:tc>
        <w:tc>
          <w:tcPr>
            <w:tcW w:w="1183" w:type="dxa"/>
            <w:noWrap w:val="0"/>
            <w:vAlign w:val="center"/>
          </w:tcPr>
          <w:p w14:paraId="7A40B2C1">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评审</w:t>
            </w:r>
          </w:p>
          <w:p w14:paraId="61C9E37F">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因素</w:t>
            </w:r>
          </w:p>
        </w:tc>
        <w:tc>
          <w:tcPr>
            <w:tcW w:w="6790" w:type="dxa"/>
            <w:noWrap w:val="0"/>
            <w:vAlign w:val="center"/>
          </w:tcPr>
          <w:p w14:paraId="09C1E814">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评审因素具体内容</w:t>
            </w:r>
          </w:p>
        </w:tc>
        <w:tc>
          <w:tcPr>
            <w:tcW w:w="815" w:type="dxa"/>
            <w:noWrap w:val="0"/>
            <w:vAlign w:val="center"/>
          </w:tcPr>
          <w:p w14:paraId="6C97E165">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分值</w:t>
            </w:r>
          </w:p>
        </w:tc>
      </w:tr>
      <w:tr w14:paraId="3594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571" w:type="dxa"/>
            <w:noWrap w:val="0"/>
            <w:vAlign w:val="center"/>
          </w:tcPr>
          <w:p w14:paraId="3776492E">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1</w:t>
            </w:r>
          </w:p>
        </w:tc>
        <w:tc>
          <w:tcPr>
            <w:tcW w:w="1183" w:type="dxa"/>
            <w:noWrap w:val="0"/>
            <w:vAlign w:val="center"/>
          </w:tcPr>
          <w:p w14:paraId="631B9A6F">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价格分</w:t>
            </w:r>
          </w:p>
        </w:tc>
        <w:tc>
          <w:tcPr>
            <w:tcW w:w="6790" w:type="dxa"/>
            <w:noWrap w:val="0"/>
            <w:vAlign w:val="top"/>
          </w:tcPr>
          <w:p w14:paraId="75378DAB">
            <w:pPr>
              <w:spacing w:line="380" w:lineRule="exact"/>
              <w:ind w:firstLine="420" w:firstLineChars="200"/>
              <w:rPr>
                <w:rFonts w:ascii="宋体" w:hAnsi="宋体"/>
                <w:b w:val="0"/>
                <w:bCs w:val="0"/>
                <w:szCs w:val="21"/>
              </w:rPr>
            </w:pPr>
            <w:r>
              <w:rPr>
                <w:rFonts w:hint="eastAsia" w:ascii="宋体" w:hAnsi="宋体" w:cs="Courier New"/>
                <w:b w:val="0"/>
                <w:bCs w:val="0"/>
                <w:szCs w:val="21"/>
              </w:rPr>
              <w:t>（1）</w:t>
            </w:r>
            <w:r>
              <w:rPr>
                <w:rFonts w:hint="eastAsia" w:ascii="宋体" w:hAnsi="宋体"/>
                <w:b w:val="0"/>
                <w:bCs w:val="0"/>
                <w:szCs w:val="21"/>
              </w:rPr>
              <w:t>评审报价为供应商的最后报价价格，评审报价只是作为评审时使用。最终中标人的中标 金额等于最后报价（如有修正，以确认修正后的最后报价为准）。评审报价＝最后报价。</w:t>
            </w:r>
          </w:p>
          <w:p w14:paraId="41040502">
            <w:pPr>
              <w:spacing w:line="380" w:lineRule="exact"/>
              <w:ind w:firstLine="420" w:firstLineChars="200"/>
              <w:rPr>
                <w:rFonts w:ascii="宋体" w:hAnsi="宋体" w:cs="Courier New"/>
                <w:b w:val="0"/>
                <w:bCs w:val="0"/>
                <w:szCs w:val="21"/>
              </w:rPr>
            </w:pPr>
            <w:r>
              <w:rPr>
                <w:rFonts w:hint="eastAsia" w:ascii="宋体" w:hAnsi="宋体" w:cs="Courier New"/>
                <w:b w:val="0"/>
                <w:bCs w:val="0"/>
                <w:szCs w:val="21"/>
              </w:rPr>
              <w:t>（2）以进入比较与评价环节的最低的评审报价为基准价，基准价得分为30分。</w:t>
            </w:r>
          </w:p>
          <w:p w14:paraId="525836AF">
            <w:pPr>
              <w:spacing w:line="380" w:lineRule="exact"/>
              <w:ind w:firstLine="420" w:firstLineChars="200"/>
              <w:rPr>
                <w:rFonts w:ascii="宋体" w:hAnsi="宋体" w:cs="Courier New"/>
                <w:b w:val="0"/>
                <w:bCs w:val="0"/>
                <w:szCs w:val="21"/>
              </w:rPr>
            </w:pPr>
            <w:r>
              <w:rPr>
                <w:rFonts w:hint="eastAsia" w:ascii="宋体" w:hAnsi="宋体" w:cs="Courier New"/>
                <w:b w:val="0"/>
                <w:bCs w:val="0"/>
                <w:szCs w:val="21"/>
              </w:rPr>
              <w:t>（3）价格分计算公式：</w:t>
            </w:r>
          </w:p>
          <w:p w14:paraId="797520D8">
            <w:pPr>
              <w:spacing w:line="440" w:lineRule="exact"/>
              <w:rPr>
                <w:rFonts w:hint="eastAsia" w:ascii="宋体" w:hAnsi="宋体" w:cs="Courier New"/>
                <w:b w:val="0"/>
                <w:bCs w:val="0"/>
                <w:szCs w:val="21"/>
              </w:rPr>
            </w:pPr>
            <w:r>
              <w:rPr>
                <w:rFonts w:hint="eastAsia" w:ascii="宋体" w:hAnsi="宋体" w:cs="Courier New"/>
                <w:b w:val="0"/>
                <w:bCs w:val="0"/>
                <w:szCs w:val="21"/>
              </w:rPr>
              <w:t>报价得分=（基准价/最后报价）×30分</w:t>
            </w:r>
          </w:p>
          <w:p w14:paraId="0F94815B">
            <w:pPr>
              <w:spacing w:line="440" w:lineRule="exact"/>
              <w:rPr>
                <w:rFonts w:hint="eastAsia" w:ascii="宋体" w:hAnsi="宋体" w:cs="Courier New"/>
                <w:b w:val="0"/>
                <w:bCs w:val="0"/>
                <w:szCs w:val="21"/>
                <w:u w:val="single"/>
              </w:rPr>
            </w:pPr>
            <w:r>
              <w:rPr>
                <w:rFonts w:hint="eastAsia" w:ascii="宋体" w:hAnsi="宋体" w:cs="宋体"/>
                <w:b w:val="0"/>
                <w:bCs w:val="0"/>
                <w:szCs w:val="21"/>
              </w:rPr>
              <w:t>（注：本项目不执行小微企业扣除政策）</w:t>
            </w:r>
          </w:p>
        </w:tc>
        <w:tc>
          <w:tcPr>
            <w:tcW w:w="815" w:type="dxa"/>
            <w:noWrap w:val="0"/>
            <w:vAlign w:val="center"/>
          </w:tcPr>
          <w:p w14:paraId="742D07A6">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30分</w:t>
            </w:r>
          </w:p>
        </w:tc>
      </w:tr>
      <w:tr w14:paraId="40E0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71" w:type="dxa"/>
            <w:noWrap w:val="0"/>
            <w:vAlign w:val="center"/>
          </w:tcPr>
          <w:p w14:paraId="6EA57739">
            <w:pPr>
              <w:widowControl/>
              <w:spacing w:line="380" w:lineRule="exact"/>
              <w:jc w:val="center"/>
              <w:rPr>
                <w:rFonts w:ascii="宋体" w:hAnsi="宋体" w:cs="Tahoma"/>
                <w:b w:val="0"/>
                <w:bCs w:val="0"/>
                <w:kern w:val="0"/>
                <w:szCs w:val="21"/>
              </w:rPr>
            </w:pPr>
            <w:r>
              <w:rPr>
                <w:rFonts w:hint="eastAsia" w:ascii="宋体" w:hAnsi="宋体"/>
                <w:b w:val="0"/>
                <w:bCs w:val="0"/>
                <w:kern w:val="0"/>
                <w:szCs w:val="21"/>
              </w:rPr>
              <w:t>2</w:t>
            </w:r>
          </w:p>
        </w:tc>
        <w:tc>
          <w:tcPr>
            <w:tcW w:w="1183" w:type="dxa"/>
            <w:noWrap w:val="0"/>
            <w:vAlign w:val="center"/>
          </w:tcPr>
          <w:p w14:paraId="4619B3F9">
            <w:pPr>
              <w:widowControl/>
              <w:spacing w:line="380" w:lineRule="exact"/>
              <w:jc w:val="center"/>
              <w:rPr>
                <w:rFonts w:ascii="宋体" w:hAnsi="宋体" w:cs="Tahoma"/>
                <w:b w:val="0"/>
                <w:bCs w:val="0"/>
                <w:kern w:val="0"/>
                <w:szCs w:val="21"/>
              </w:rPr>
            </w:pPr>
            <w:r>
              <w:rPr>
                <w:rFonts w:hint="eastAsia" w:ascii="宋体" w:hAnsi="宋体"/>
                <w:b w:val="0"/>
                <w:bCs w:val="0"/>
                <w:kern w:val="0"/>
                <w:szCs w:val="21"/>
              </w:rPr>
              <w:t>技术分</w:t>
            </w:r>
          </w:p>
        </w:tc>
        <w:tc>
          <w:tcPr>
            <w:tcW w:w="7605" w:type="dxa"/>
            <w:gridSpan w:val="2"/>
            <w:noWrap w:val="0"/>
            <w:vAlign w:val="top"/>
          </w:tcPr>
          <w:p w14:paraId="568DA35E">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评审因素</w:t>
            </w:r>
          </w:p>
        </w:tc>
      </w:tr>
      <w:tr w14:paraId="6E84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6" w:hRule="atLeast"/>
          <w:jc w:val="center"/>
        </w:trPr>
        <w:tc>
          <w:tcPr>
            <w:tcW w:w="571" w:type="dxa"/>
            <w:noWrap w:val="0"/>
            <w:vAlign w:val="center"/>
          </w:tcPr>
          <w:p w14:paraId="5EA0B52F">
            <w:pPr>
              <w:adjustRightInd w:val="0"/>
              <w:spacing w:line="380" w:lineRule="exact"/>
              <w:ind w:left="-105" w:leftChars="-50" w:right="-105" w:rightChars="-50"/>
              <w:jc w:val="center"/>
              <w:rPr>
                <w:rFonts w:ascii="宋体" w:hAnsi="宋体"/>
                <w:b w:val="0"/>
                <w:bCs w:val="0"/>
                <w:kern w:val="0"/>
                <w:szCs w:val="21"/>
              </w:rPr>
            </w:pPr>
            <w:r>
              <w:rPr>
                <w:rFonts w:hint="eastAsia" w:ascii="宋体" w:hAnsi="宋体"/>
                <w:b w:val="0"/>
                <w:bCs w:val="0"/>
                <w:kern w:val="0"/>
                <w:szCs w:val="21"/>
              </w:rPr>
              <w:t>2.1</w:t>
            </w:r>
          </w:p>
        </w:tc>
        <w:tc>
          <w:tcPr>
            <w:tcW w:w="1183" w:type="dxa"/>
            <w:noWrap w:val="0"/>
            <w:vAlign w:val="center"/>
          </w:tcPr>
          <w:p w14:paraId="10394041">
            <w:pPr>
              <w:adjustRightInd w:val="0"/>
              <w:spacing w:line="380" w:lineRule="exact"/>
              <w:jc w:val="center"/>
              <w:rPr>
                <w:rFonts w:hint="eastAsia" w:ascii="宋体" w:hAnsi="宋体" w:cs="宋体"/>
                <w:b w:val="0"/>
                <w:bCs w:val="0"/>
                <w:kern w:val="0"/>
                <w:szCs w:val="21"/>
              </w:rPr>
            </w:pPr>
            <w:r>
              <w:rPr>
                <w:rFonts w:hint="eastAsia" w:ascii="宋体" w:hAnsi="宋体" w:cs="宋体"/>
                <w:b w:val="0"/>
                <w:bCs w:val="0"/>
                <w:kern w:val="0"/>
                <w:szCs w:val="21"/>
              </w:rPr>
              <w:t>技术服务方案分</w:t>
            </w:r>
          </w:p>
        </w:tc>
        <w:tc>
          <w:tcPr>
            <w:tcW w:w="6790" w:type="dxa"/>
            <w:noWrap w:val="0"/>
            <w:vAlign w:val="center"/>
          </w:tcPr>
          <w:p w14:paraId="51E0069B">
            <w:pPr>
              <w:pStyle w:val="15"/>
              <w:spacing w:line="360" w:lineRule="exact"/>
              <w:ind w:right="107" w:firstLine="420" w:firstLineChars="200"/>
              <w:rPr>
                <w:rFonts w:hint="eastAsia"/>
                <w:b w:val="0"/>
                <w:bCs w:val="0"/>
                <w:color w:val="FF0000"/>
                <w:sz w:val="21"/>
                <w:szCs w:val="21"/>
                <w:lang w:eastAsia="zh-CN"/>
              </w:rPr>
            </w:pPr>
            <w:r>
              <w:rPr>
                <w:rFonts w:hint="eastAsia"/>
                <w:b w:val="0"/>
                <w:bCs w:val="0"/>
                <w:color w:val="FF0000"/>
                <w:sz w:val="21"/>
                <w:szCs w:val="21"/>
                <w:lang w:eastAsia="zh-CN"/>
              </w:rPr>
              <w:t>一档（2分）：基本理解项目建设背景（妇幼慢病管理数</w:t>
            </w:r>
          </w:p>
          <w:p w14:paraId="49A94C0E">
            <w:pPr>
              <w:pStyle w:val="15"/>
              <w:spacing w:line="360" w:lineRule="exact"/>
              <w:ind w:right="107"/>
              <w:rPr>
                <w:rFonts w:hint="eastAsia"/>
                <w:b w:val="0"/>
                <w:bCs w:val="0"/>
                <w:color w:val="FF0000"/>
                <w:sz w:val="21"/>
                <w:szCs w:val="21"/>
                <w:lang w:eastAsia="zh-CN"/>
              </w:rPr>
            </w:pPr>
            <w:r>
              <w:rPr>
                <w:rFonts w:hint="eastAsia"/>
                <w:b w:val="0"/>
                <w:bCs w:val="0"/>
                <w:color w:val="FF0000"/>
                <w:sz w:val="21"/>
                <w:szCs w:val="21"/>
                <w:lang w:eastAsia="zh-CN"/>
              </w:rPr>
              <w:t>字化、智慧医院目标）、现有基础（电子病历、集成平台）及存在问题（人工随访、数据分散），提出基础架构思路（划分核心模块），方案完整度一般；仅覆盖部分基础参数，核心功能、接口对接、国产化兼容未明确。</w:t>
            </w:r>
          </w:p>
          <w:p w14:paraId="6E0DF6D5">
            <w:pPr>
              <w:pStyle w:val="15"/>
              <w:spacing w:line="360" w:lineRule="exact"/>
              <w:ind w:right="107" w:firstLine="420" w:firstLineChars="200"/>
              <w:rPr>
                <w:rFonts w:hint="eastAsia"/>
                <w:b w:val="0"/>
                <w:bCs w:val="0"/>
                <w:color w:val="FF0000"/>
                <w:sz w:val="21"/>
                <w:szCs w:val="21"/>
                <w:lang w:eastAsia="zh-CN"/>
              </w:rPr>
            </w:pPr>
            <w:r>
              <w:rPr>
                <w:rFonts w:hint="eastAsia"/>
                <w:b w:val="0"/>
                <w:bCs w:val="0"/>
                <w:color w:val="FF0000"/>
                <w:sz w:val="21"/>
                <w:szCs w:val="21"/>
                <w:lang w:eastAsia="zh-CN"/>
              </w:rPr>
              <w:t>二档（4分）：理解项目建设背景、现有基础及问题，初步把握技术路线（遵循医疗数据标准），提供基础技术方案、总体设计（模块清单）及架构图，方案表述清晰；满足招标文件基础要求，核心功能、接口对接、国产化兼容仅提及未提供证明。</w:t>
            </w:r>
          </w:p>
          <w:p w14:paraId="69E6CAFB">
            <w:pPr>
              <w:pStyle w:val="15"/>
              <w:spacing w:line="360" w:lineRule="exact"/>
              <w:ind w:right="107" w:firstLine="420" w:firstLineChars="200"/>
              <w:rPr>
                <w:rFonts w:hint="eastAsia"/>
                <w:b w:val="0"/>
                <w:bCs w:val="0"/>
                <w:color w:val="FF0000"/>
                <w:sz w:val="21"/>
                <w:szCs w:val="21"/>
                <w:lang w:eastAsia="zh-CN"/>
              </w:rPr>
            </w:pPr>
            <w:r>
              <w:rPr>
                <w:rFonts w:hint="eastAsia"/>
                <w:b w:val="0"/>
                <w:bCs w:val="0"/>
                <w:color w:val="FF0000"/>
                <w:sz w:val="21"/>
                <w:szCs w:val="21"/>
                <w:lang w:eastAsia="zh-CN"/>
              </w:rPr>
              <w:t>三档（7 分）：准确理解项目背景、基础及问题，明确技术路线（含大模型应用、HL7 标准落地），提供详细设计方案、架构图（分层设计）及建设方案（重点病种路径）；满足招标文件全部要求，核心功能有实现说明，接口加密、国产化兼容有初步证明。</w:t>
            </w:r>
          </w:p>
          <w:p w14:paraId="3C02D4F8">
            <w:pPr>
              <w:pStyle w:val="15"/>
              <w:spacing w:line="360" w:lineRule="exact"/>
              <w:ind w:right="107" w:firstLine="420" w:firstLineChars="200"/>
              <w:rPr>
                <w:rFonts w:hint="eastAsia"/>
                <w:b w:val="0"/>
                <w:bCs w:val="0"/>
                <w:color w:val="FF0000"/>
                <w:sz w:val="21"/>
                <w:szCs w:val="21"/>
                <w:lang w:eastAsia="zh-CN"/>
              </w:rPr>
            </w:pPr>
            <w:r>
              <w:rPr>
                <w:rFonts w:hint="eastAsia"/>
                <w:b w:val="0"/>
                <w:bCs w:val="0"/>
                <w:color w:val="FF0000"/>
                <w:sz w:val="21"/>
                <w:szCs w:val="21"/>
                <w:lang w:eastAsia="zh-CN"/>
              </w:rPr>
              <w:t>四档（10分）：完全理解项目背景、基础及问题，技术方案准确，系统功能齐全（含专病知识库达标要求），设计紧密贴合项目要求（互联互通四甲、智慧医院五级适配），详细阐述业务 / 技术架构、部署结构；方案满足所有需求且合规可行，提供国产数据库厂商出具的兼容性证明。</w:t>
            </w:r>
          </w:p>
          <w:p w14:paraId="20E947E7">
            <w:pPr>
              <w:spacing w:line="380" w:lineRule="exact"/>
              <w:ind w:firstLine="420" w:firstLineChars="200"/>
              <w:rPr>
                <w:rFonts w:ascii="宋体" w:hAnsi="宋体" w:cs="宋体"/>
                <w:b w:val="0"/>
                <w:bCs w:val="0"/>
                <w:szCs w:val="21"/>
              </w:rPr>
            </w:pPr>
            <w:r>
              <w:rPr>
                <w:rFonts w:hint="eastAsia" w:ascii="宋体" w:hAnsi="宋体"/>
                <w:b w:val="0"/>
                <w:bCs w:val="0"/>
                <w:szCs w:val="21"/>
              </w:rPr>
              <w:t>注：未提供或不符合最低入档条件的按不入档计0分处理。</w:t>
            </w:r>
          </w:p>
        </w:tc>
        <w:tc>
          <w:tcPr>
            <w:tcW w:w="815" w:type="dxa"/>
            <w:noWrap w:val="0"/>
            <w:vAlign w:val="center"/>
          </w:tcPr>
          <w:p w14:paraId="737B7984">
            <w:pPr>
              <w:spacing w:line="380" w:lineRule="exact"/>
              <w:jc w:val="center"/>
              <w:rPr>
                <w:rFonts w:ascii="宋体" w:hAnsi="宋体" w:cs="宋体"/>
                <w:b w:val="0"/>
                <w:bCs w:val="0"/>
                <w:kern w:val="0"/>
                <w:szCs w:val="21"/>
              </w:rPr>
            </w:pPr>
            <w:r>
              <w:rPr>
                <w:rFonts w:hint="eastAsia" w:ascii="宋体" w:hAnsi="宋体" w:cs="宋体"/>
                <w:b w:val="0"/>
                <w:bCs w:val="0"/>
                <w:kern w:val="0"/>
                <w:szCs w:val="21"/>
              </w:rPr>
              <w:t>10</w:t>
            </w:r>
            <w:r>
              <w:rPr>
                <w:rFonts w:hint="eastAsia" w:ascii="宋体" w:hAnsi="宋体" w:cs="Tahoma"/>
                <w:b w:val="0"/>
                <w:bCs w:val="0"/>
                <w:kern w:val="0"/>
                <w:szCs w:val="21"/>
              </w:rPr>
              <w:t>分</w:t>
            </w:r>
          </w:p>
        </w:tc>
      </w:tr>
      <w:tr w14:paraId="725A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3" w:hRule="atLeast"/>
          <w:jc w:val="center"/>
        </w:trPr>
        <w:tc>
          <w:tcPr>
            <w:tcW w:w="571" w:type="dxa"/>
            <w:noWrap w:val="0"/>
            <w:vAlign w:val="center"/>
          </w:tcPr>
          <w:p w14:paraId="676A36A1">
            <w:pPr>
              <w:adjustRightInd w:val="0"/>
              <w:spacing w:line="380" w:lineRule="exact"/>
              <w:ind w:left="-105" w:leftChars="-50" w:right="-105" w:rightChars="-50"/>
              <w:jc w:val="center"/>
              <w:textAlignment w:val="baseline"/>
              <w:rPr>
                <w:rFonts w:ascii="宋体" w:hAnsi="宋体"/>
                <w:b w:val="0"/>
                <w:bCs w:val="0"/>
                <w:kern w:val="0"/>
                <w:szCs w:val="21"/>
              </w:rPr>
            </w:pPr>
            <w:r>
              <w:rPr>
                <w:rFonts w:hint="eastAsia" w:ascii="宋体" w:hAnsi="宋体"/>
                <w:b w:val="0"/>
                <w:bCs w:val="0"/>
                <w:kern w:val="0"/>
                <w:szCs w:val="21"/>
              </w:rPr>
              <w:t>2.2</w:t>
            </w:r>
          </w:p>
        </w:tc>
        <w:tc>
          <w:tcPr>
            <w:tcW w:w="1183" w:type="dxa"/>
            <w:noWrap w:val="0"/>
            <w:vAlign w:val="center"/>
          </w:tcPr>
          <w:p w14:paraId="7CD5DBA4">
            <w:pPr>
              <w:adjustRightInd w:val="0"/>
              <w:spacing w:line="380" w:lineRule="exact"/>
              <w:jc w:val="center"/>
              <w:textAlignment w:val="baseline"/>
              <w:rPr>
                <w:rFonts w:hint="eastAsia" w:ascii="宋体" w:hAnsi="宋体"/>
                <w:b w:val="0"/>
                <w:bCs w:val="0"/>
                <w:kern w:val="0"/>
                <w:szCs w:val="21"/>
              </w:rPr>
            </w:pPr>
            <w:r>
              <w:rPr>
                <w:rFonts w:hint="eastAsia" w:ascii="宋体" w:hAnsi="宋体"/>
                <w:b w:val="0"/>
                <w:bCs w:val="0"/>
                <w:szCs w:val="21"/>
              </w:rPr>
              <w:t>售后服务方案分</w:t>
            </w:r>
          </w:p>
        </w:tc>
        <w:tc>
          <w:tcPr>
            <w:tcW w:w="6790" w:type="dxa"/>
            <w:noWrap w:val="0"/>
            <w:vAlign w:val="center"/>
          </w:tcPr>
          <w:p w14:paraId="687BCFF1">
            <w:pPr>
              <w:pStyle w:val="15"/>
              <w:spacing w:line="360" w:lineRule="exact"/>
              <w:ind w:left="111" w:right="107" w:firstLine="212" w:firstLineChars="101"/>
              <w:rPr>
                <w:rFonts w:hint="eastAsia"/>
                <w:b w:val="0"/>
                <w:bCs w:val="0"/>
                <w:sz w:val="21"/>
                <w:szCs w:val="21"/>
                <w:lang w:eastAsia="zh-CN"/>
              </w:rPr>
            </w:pPr>
            <w:r>
              <w:rPr>
                <w:rFonts w:hint="eastAsia"/>
                <w:b w:val="0"/>
                <w:bCs w:val="0"/>
                <w:sz w:val="21"/>
                <w:szCs w:val="21"/>
                <w:lang w:eastAsia="zh-CN"/>
              </w:rPr>
              <w:t>一档（2分）：基本满足采购文件售后服务要求，提供 7×24 小时热线电话，明确质保期不少于 3 年，能提供基础的系统维护、故障处理服务，但服务响应时间、故障解决时限未完全达标，培训计划、巡检方案简略。</w:t>
            </w:r>
          </w:p>
          <w:p w14:paraId="13EF4691">
            <w:pPr>
              <w:pStyle w:val="15"/>
              <w:spacing w:line="360" w:lineRule="exact"/>
              <w:ind w:left="111" w:right="107" w:firstLine="212" w:firstLineChars="101"/>
              <w:rPr>
                <w:rFonts w:hint="eastAsia"/>
                <w:b w:val="0"/>
                <w:bCs w:val="0"/>
                <w:sz w:val="21"/>
                <w:szCs w:val="21"/>
                <w:lang w:eastAsia="zh-CN"/>
              </w:rPr>
            </w:pPr>
            <w:r>
              <w:rPr>
                <w:rFonts w:hint="eastAsia"/>
                <w:b w:val="0"/>
                <w:bCs w:val="0"/>
                <w:sz w:val="21"/>
                <w:szCs w:val="21"/>
                <w:lang w:eastAsia="zh-CN"/>
              </w:rPr>
              <w:t>二档（4分）：满足一档要求，服务响应机制完善，承诺 30 分钟内响应、一般故障 3 小时内解决、严重故障 8 小时内解决并提供备用方案，质保期内每半年一次系统模型更新，培训计划包含技术培训和应用培训，每季度至少一次培训，提供基础的巡检报告模板。</w:t>
            </w:r>
          </w:p>
          <w:p w14:paraId="1F903A69">
            <w:pPr>
              <w:pStyle w:val="15"/>
              <w:spacing w:line="360" w:lineRule="exact"/>
              <w:ind w:left="111" w:right="107" w:firstLine="212" w:firstLineChars="101"/>
              <w:rPr>
                <w:rFonts w:hint="eastAsia"/>
                <w:b w:val="0"/>
                <w:bCs w:val="0"/>
                <w:sz w:val="21"/>
                <w:szCs w:val="21"/>
                <w:lang w:eastAsia="zh-CN"/>
              </w:rPr>
            </w:pPr>
            <w:r>
              <w:rPr>
                <w:rFonts w:hint="eastAsia"/>
                <w:b w:val="0"/>
                <w:bCs w:val="0"/>
                <w:sz w:val="21"/>
                <w:szCs w:val="21"/>
                <w:lang w:eastAsia="zh-CN"/>
              </w:rPr>
              <w:t>三档（7分）：满足二档要求，售后服务形式全面（电话、远程、现场服务），明确现场服务派遣流程及人员保障，质保期内服务内容覆盖功能修订、性能优化、数据备份等全方面，培训计划针对性强（区分医护人员、技术人员、患者），提供详细的巡检方案及故障处理应急预案，明确保密协议条款及违约责任。</w:t>
            </w:r>
          </w:p>
          <w:p w14:paraId="62632A2E">
            <w:pPr>
              <w:pStyle w:val="15"/>
              <w:spacing w:line="360" w:lineRule="exact"/>
              <w:ind w:left="111" w:right="107" w:firstLine="212" w:firstLineChars="101"/>
              <w:rPr>
                <w:rFonts w:hint="eastAsia"/>
                <w:b w:val="0"/>
                <w:bCs w:val="0"/>
                <w:sz w:val="21"/>
                <w:szCs w:val="21"/>
                <w:lang w:eastAsia="zh-CN"/>
              </w:rPr>
            </w:pPr>
            <w:r>
              <w:rPr>
                <w:rFonts w:hint="eastAsia"/>
                <w:b w:val="0"/>
                <w:bCs w:val="0"/>
                <w:sz w:val="21"/>
                <w:szCs w:val="21"/>
                <w:lang w:eastAsia="zh-CN"/>
              </w:rPr>
              <w:t>四档（10分）：满足三档要求，售后服务方案超出采购文件要求，建立专属项目运维团队，质保期内提供免费二次开发服务（含功能变更、模块新增），7×24 小时远程监控系统运行状态，定期提供系统优化报告，培训形式灵活（现场、远程、线上课程），免费质保期满后维保服务费不超过合同总额 6%，提供增值服务（如健康管理数据分析支持）。</w:t>
            </w:r>
          </w:p>
          <w:p w14:paraId="7EFA504A">
            <w:pPr>
              <w:spacing w:line="380" w:lineRule="exact"/>
              <w:ind w:firstLine="420" w:firstLineChars="200"/>
              <w:rPr>
                <w:rFonts w:ascii="宋体" w:hAnsi="宋体"/>
                <w:b w:val="0"/>
                <w:bCs w:val="0"/>
                <w:szCs w:val="21"/>
              </w:rPr>
            </w:pPr>
            <w:r>
              <w:rPr>
                <w:rFonts w:hint="eastAsia" w:ascii="宋体" w:hAnsi="宋体" w:cs="宋体"/>
                <w:b w:val="0"/>
                <w:bCs w:val="0"/>
                <w:szCs w:val="21"/>
              </w:rPr>
              <w:t xml:space="preserve"> 注：未提供或不符合最低入档条件的按不入档计0分处理。</w:t>
            </w:r>
          </w:p>
        </w:tc>
        <w:tc>
          <w:tcPr>
            <w:tcW w:w="815" w:type="dxa"/>
            <w:noWrap w:val="0"/>
            <w:vAlign w:val="center"/>
          </w:tcPr>
          <w:p w14:paraId="6582324A">
            <w:pPr>
              <w:spacing w:line="380" w:lineRule="exact"/>
              <w:jc w:val="center"/>
              <w:rPr>
                <w:rFonts w:ascii="宋体" w:hAnsi="宋体" w:cs="宋体"/>
                <w:b w:val="0"/>
                <w:bCs w:val="0"/>
                <w:kern w:val="0"/>
                <w:szCs w:val="21"/>
              </w:rPr>
            </w:pPr>
            <w:r>
              <w:rPr>
                <w:rFonts w:hint="eastAsia" w:ascii="宋体" w:hAnsi="宋体" w:cs="宋体"/>
                <w:b w:val="0"/>
                <w:bCs w:val="0"/>
                <w:kern w:val="0"/>
                <w:szCs w:val="21"/>
              </w:rPr>
              <w:t>10</w:t>
            </w:r>
            <w:r>
              <w:rPr>
                <w:rFonts w:hint="eastAsia" w:ascii="宋体" w:hAnsi="宋体" w:cs="Tahoma"/>
                <w:b w:val="0"/>
                <w:bCs w:val="0"/>
                <w:kern w:val="0"/>
                <w:szCs w:val="21"/>
              </w:rPr>
              <w:t>分</w:t>
            </w:r>
          </w:p>
        </w:tc>
      </w:tr>
      <w:tr w14:paraId="11D7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4" w:hRule="atLeast"/>
          <w:jc w:val="center"/>
        </w:trPr>
        <w:tc>
          <w:tcPr>
            <w:tcW w:w="571" w:type="dxa"/>
            <w:noWrap w:val="0"/>
            <w:vAlign w:val="center"/>
          </w:tcPr>
          <w:p w14:paraId="036A574A">
            <w:pPr>
              <w:adjustRightInd w:val="0"/>
              <w:spacing w:line="380" w:lineRule="exact"/>
              <w:ind w:left="-105" w:leftChars="-50" w:right="-105" w:rightChars="-50"/>
              <w:jc w:val="center"/>
              <w:textAlignment w:val="baseline"/>
              <w:rPr>
                <w:rFonts w:ascii="宋体" w:hAnsi="宋体"/>
                <w:b w:val="0"/>
                <w:bCs w:val="0"/>
                <w:kern w:val="0"/>
                <w:szCs w:val="21"/>
              </w:rPr>
            </w:pPr>
            <w:r>
              <w:rPr>
                <w:rFonts w:hint="eastAsia" w:ascii="宋体" w:hAnsi="宋体"/>
                <w:b w:val="0"/>
                <w:bCs w:val="0"/>
                <w:kern w:val="0"/>
                <w:szCs w:val="21"/>
              </w:rPr>
              <w:t>2.3</w:t>
            </w:r>
          </w:p>
        </w:tc>
        <w:tc>
          <w:tcPr>
            <w:tcW w:w="1183" w:type="dxa"/>
            <w:noWrap w:val="0"/>
            <w:vAlign w:val="center"/>
          </w:tcPr>
          <w:p w14:paraId="30D69BA3">
            <w:pPr>
              <w:spacing w:line="380" w:lineRule="exact"/>
              <w:jc w:val="center"/>
              <w:rPr>
                <w:rFonts w:hint="eastAsia" w:ascii="宋体" w:hAnsi="宋体" w:cs="宋体"/>
                <w:b w:val="0"/>
                <w:bCs w:val="0"/>
                <w:szCs w:val="21"/>
              </w:rPr>
            </w:pPr>
            <w:r>
              <w:rPr>
                <w:rFonts w:hint="eastAsia" w:ascii="宋体" w:hAnsi="宋体" w:cs="宋体"/>
                <w:b w:val="0"/>
                <w:bCs w:val="0"/>
                <w:szCs w:val="21"/>
              </w:rPr>
              <w:t>现场演示分</w:t>
            </w:r>
          </w:p>
        </w:tc>
        <w:tc>
          <w:tcPr>
            <w:tcW w:w="6790" w:type="dxa"/>
            <w:noWrap w:val="0"/>
            <w:vAlign w:val="center"/>
          </w:tcPr>
          <w:p w14:paraId="06E4A8B5">
            <w:pPr>
              <w:snapToGrid w:val="0"/>
              <w:spacing w:line="360" w:lineRule="auto"/>
              <w:rPr>
                <w:rFonts w:ascii="宋体" w:hAnsi="宋体"/>
                <w:b w:val="0"/>
                <w:bCs w:val="0"/>
              </w:rPr>
            </w:pPr>
            <w:r>
              <w:rPr>
                <w:rFonts w:hint="eastAsia" w:ascii="宋体" w:hAnsi="宋体"/>
                <w:b w:val="0"/>
                <w:bCs w:val="0"/>
              </w:rPr>
              <w:t>以下10项参数内容需现场搭建真实的软件环境或使用自带的设备远程连接真实软件环境进行现场操作演示：</w:t>
            </w:r>
          </w:p>
          <w:p w14:paraId="139791AE">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 xml:space="preserve">（1）需具备产科、妇科等科室、妊娠期健康管理、妊娠合并症或并发症、保胎专病、先兆早产等病种的精细化管理路径。 </w:t>
            </w:r>
          </w:p>
          <w:p w14:paraId="33F069A3">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（2）需具备设置主路径任务执行的具体内容，包括：执行时间，推送方式、选择对应推送方式的模板，包含短信模板、电话模板、微信公众号模板等。</w:t>
            </w:r>
          </w:p>
          <w:p w14:paraId="288F2F53">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（3）需具备在生成路径时调用专病知识库。包括：居家护理知识、风险规避知识、运动知识、饮食知识、药品知识等。</w:t>
            </w:r>
          </w:p>
          <w:p w14:paraId="296CDC18">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（4）需具备将结果跟进中上传的门诊病历、住院病历、检查检验报告单ocr识别后的结构化数据同步至健康档案。健康档案也开放上传门诊病历、住院病历、检查检验报告单图片的入口，方便患者实时更新。</w:t>
            </w:r>
          </w:p>
          <w:p w14:paraId="4A5D8278">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（5）需具备针对患者问题调用大模型进行风险分类，低风险问题生产答案后直接回复患者，高风险问题生产答案后发给医生确认。</w:t>
            </w:r>
          </w:p>
          <w:p w14:paraId="3800C129">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（6）需具备一个用户绑定家庭成员信息，支持扫描腕带二维码或床头牌二维码、手动添加的方式进行绑定。</w:t>
            </w:r>
          </w:p>
          <w:p w14:paraId="2EB8DABF">
            <w:pPr>
              <w:widowControl/>
              <w:snapToGrid w:val="0"/>
              <w:spacing w:line="360" w:lineRule="auto"/>
              <w:jc w:val="left"/>
              <w:rPr>
                <w:rFonts w:hint="eastAsia" w:ascii="Arial" w:hAnsi="Arial" w:cs="Arial"/>
                <w:b w:val="0"/>
                <w:bCs w:val="0"/>
                <w:color w:val="FF0000"/>
                <w:kern w:val="0"/>
                <w:szCs w:val="21"/>
                <w:highlight w:val="none"/>
              </w:rPr>
            </w:pPr>
            <w:r>
              <w:rPr>
                <w:rFonts w:hint="eastAsia" w:ascii="Arial" w:hAnsi="Arial" w:cs="Arial"/>
                <w:b w:val="0"/>
                <w:bCs w:val="0"/>
                <w:color w:val="FF0000"/>
                <w:kern w:val="0"/>
                <w:szCs w:val="21"/>
                <w:highlight w:val="none"/>
              </w:rPr>
              <w:t>（7）</w:t>
            </w:r>
            <w:r>
              <w:rPr>
                <w:rFonts w:hint="eastAsia"/>
                <w:b w:val="0"/>
                <w:bCs w:val="0"/>
                <w:color w:val="FF0000"/>
                <w:kern w:val="0"/>
                <w:sz w:val="21"/>
                <w:szCs w:val="21"/>
                <w:highlight w:val="none"/>
                <w:lang w:eastAsia="zh-CN"/>
              </w:rPr>
              <w:t>需具备</w:t>
            </w:r>
            <w:r>
              <w:rPr>
                <w:rFonts w:hint="eastAsia"/>
                <w:b w:val="0"/>
                <w:bCs w:val="0"/>
                <w:color w:val="FF0000"/>
                <w:kern w:val="0"/>
                <w:sz w:val="21"/>
                <w:szCs w:val="21"/>
                <w:highlight w:val="none"/>
              </w:rPr>
              <w:t>中英文语音合成，</w:t>
            </w:r>
            <w:r>
              <w:rPr>
                <w:b w:val="0"/>
                <w:bCs w:val="0"/>
                <w:color w:val="FF0000"/>
                <w:kern w:val="0"/>
                <w:sz w:val="21"/>
                <w:szCs w:val="21"/>
                <w:highlight w:val="none"/>
              </w:rPr>
              <w:t>可实现清晰、自然的语音输出</w:t>
            </w:r>
            <w:r>
              <w:rPr>
                <w:rFonts w:hint="eastAsia"/>
                <w:b w:val="0"/>
                <w:bCs w:val="0"/>
                <w:color w:val="FF0000"/>
                <w:kern w:val="0"/>
                <w:sz w:val="21"/>
                <w:szCs w:val="21"/>
                <w:highlight w:val="none"/>
              </w:rPr>
              <w:t>。合成语音需具备良好的流畅度、辨识度，发音标准，符合语言表达习惯，满足临床场景及用户使用需求</w:t>
            </w:r>
            <w:r>
              <w:rPr>
                <w:rFonts w:hint="eastAsia" w:ascii="Arial" w:hAnsi="Arial" w:cs="Arial"/>
                <w:b w:val="0"/>
                <w:bCs w:val="0"/>
                <w:color w:val="FF0000"/>
                <w:kern w:val="0"/>
                <w:szCs w:val="21"/>
                <w:highlight w:val="none"/>
              </w:rPr>
              <w:t>。</w:t>
            </w:r>
          </w:p>
          <w:p w14:paraId="1AEE3B95">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 xml:space="preserve">（8）需具备查看系统筛查出来的随访异常患者数、异常筛查率；需支持查看异常的原因分类，包含随访病情异常、复诊依从性异常、用药依从性异常、睡眠情况异常、电话未接通、电话中断；需支持针对异常患者，可查看AI干预处理次数、人工干预次数、未处理数等。 </w:t>
            </w:r>
          </w:p>
          <w:p w14:paraId="34A47D30">
            <w:pPr>
              <w:widowControl/>
              <w:snapToGrid w:val="0"/>
              <w:spacing w:line="360" w:lineRule="auto"/>
              <w:jc w:val="left"/>
              <w:rPr>
                <w:rFonts w:hint="eastAsia" w:ascii="Arial" w:hAnsi="Arial" w:cs="Arial"/>
                <w:b w:val="0"/>
                <w:bCs w:val="0"/>
                <w:kern w:val="0"/>
                <w:szCs w:val="21"/>
                <w:highlight w:val="none"/>
              </w:rPr>
            </w:pPr>
            <w:r>
              <w:rPr>
                <w:rFonts w:hint="eastAsia" w:ascii="Arial" w:hAnsi="Arial" w:cs="Arial"/>
                <w:b w:val="0"/>
                <w:bCs w:val="0"/>
                <w:kern w:val="0"/>
                <w:szCs w:val="21"/>
                <w:highlight w:val="none"/>
              </w:rPr>
              <w:t>（9）需具备人工电话系统内一键随访患者/家属，系统保存人工随访电话音频，支持快速记录随访结果、随访状态、备注等。</w:t>
            </w:r>
          </w:p>
          <w:p w14:paraId="42BCC914">
            <w:pPr>
              <w:widowControl/>
              <w:snapToGrid w:val="0"/>
              <w:spacing w:line="360" w:lineRule="auto"/>
              <w:jc w:val="left"/>
              <w:rPr>
                <w:rFonts w:hint="eastAsia"/>
                <w:b w:val="0"/>
                <w:bCs w:val="0"/>
                <w:color w:val="FF0000"/>
                <w:kern w:val="0"/>
                <w:szCs w:val="21"/>
                <w:highlight w:val="none"/>
              </w:rPr>
            </w:pPr>
            <w:r>
              <w:rPr>
                <w:rFonts w:hint="eastAsia" w:ascii="Arial" w:hAnsi="Arial" w:cs="Arial"/>
                <w:b w:val="0"/>
                <w:bCs w:val="0"/>
                <w:color w:val="FF0000"/>
                <w:kern w:val="0"/>
                <w:szCs w:val="21"/>
                <w:highlight w:val="none"/>
              </w:rPr>
              <w:t>（10）语音识别需具备医疗场景下的识别，识别范围应覆盖医疗术语、疾病名称、诊疗操作名称、药品名称等医疗专属词汇，并要确保识别准确性，满足临床业务应用需求。</w:t>
            </w:r>
          </w:p>
          <w:p w14:paraId="385CD147">
            <w:pPr>
              <w:snapToGrid w:val="0"/>
              <w:spacing w:line="360" w:lineRule="auto"/>
              <w:rPr>
                <w:rFonts w:hint="eastAsia" w:ascii="宋体" w:hAnsi="宋体"/>
                <w:b w:val="0"/>
                <w:bCs w:val="0"/>
              </w:rPr>
            </w:pPr>
          </w:p>
          <w:p w14:paraId="31266426">
            <w:pPr>
              <w:snapToGrid w:val="0"/>
              <w:spacing w:line="360" w:lineRule="auto"/>
              <w:rPr>
                <w:rFonts w:ascii="宋体" w:hAnsi="宋体"/>
                <w:b w:val="0"/>
                <w:bCs w:val="0"/>
                <w:color w:val="auto"/>
              </w:rPr>
            </w:pPr>
            <w:r>
              <w:rPr>
                <w:rFonts w:hint="eastAsia" w:ascii="宋体" w:hAnsi="宋体"/>
                <w:b w:val="0"/>
                <w:bCs w:val="0"/>
              </w:rPr>
              <w:t>供应商对以上10项演示内容功能模块进行演示。若演示能完成相关内容，无明显失误的每项得1.5分</w:t>
            </w:r>
            <w:r>
              <w:rPr>
                <w:rFonts w:hint="eastAsia" w:ascii="宋体" w:hAnsi="宋体"/>
                <w:b w:val="0"/>
                <w:bCs w:val="0"/>
                <w:lang w:eastAsia="zh-CN"/>
              </w:rPr>
              <w:t>，满分</w:t>
            </w:r>
            <w:r>
              <w:rPr>
                <w:rFonts w:hint="eastAsia" w:ascii="宋体" w:hAnsi="宋体"/>
                <w:b w:val="0"/>
                <w:bCs w:val="0"/>
                <w:lang w:val="en-US" w:eastAsia="zh-CN"/>
              </w:rPr>
              <w:t>15分</w:t>
            </w:r>
            <w:r>
              <w:rPr>
                <w:rFonts w:hint="eastAsia" w:ascii="宋体" w:hAnsi="宋体"/>
                <w:b w:val="0"/>
                <w:bCs w:val="0"/>
              </w:rPr>
              <w:t>；若演示内容不仅符合要求且精准，演示过程中简洁流畅、逻辑严谨慎密、条理清晰，关键信息一目了然的，每项可再得0.5分，</w:t>
            </w:r>
            <w:r>
              <w:rPr>
                <w:rFonts w:hint="eastAsia" w:ascii="宋体" w:hAnsi="宋体"/>
                <w:b w:val="0"/>
                <w:bCs w:val="0"/>
                <w:color w:val="auto"/>
              </w:rPr>
              <w:t>满分5分。总分20分</w:t>
            </w:r>
            <w:r>
              <w:rPr>
                <w:rFonts w:ascii="宋体" w:hAnsi="宋体"/>
                <w:b w:val="0"/>
                <w:bCs w:val="0"/>
                <w:color w:val="auto"/>
              </w:rPr>
              <w:t>。</w:t>
            </w:r>
          </w:p>
          <w:p w14:paraId="28A0668F">
            <w:pPr>
              <w:pStyle w:val="2"/>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注：（1）</w:t>
            </w:r>
            <w:r>
              <w:rPr>
                <w:rFonts w:hint="default" w:ascii="宋体" w:hAnsi="宋体" w:eastAsia="宋体" w:cs="宋体"/>
                <w:b w:val="0"/>
                <w:bCs w:val="0"/>
                <w:color w:val="auto"/>
                <w:kern w:val="2"/>
                <w:sz w:val="21"/>
                <w:szCs w:val="21"/>
                <w:highlight w:val="none"/>
                <w:shd w:val="clear" w:color="auto" w:fill="auto"/>
                <w:lang w:val="en-US" w:eastAsia="zh-CN" w:bidi="ar-SA"/>
              </w:rPr>
              <w:t>供应商需提前备演示环境，每家演示≤</w:t>
            </w:r>
            <w:r>
              <w:rPr>
                <w:rFonts w:hint="eastAsia" w:ascii="宋体" w:hAnsi="宋体" w:eastAsia="宋体" w:cs="宋体"/>
                <w:b w:val="0"/>
                <w:bCs w:val="0"/>
                <w:color w:val="auto"/>
                <w:kern w:val="2"/>
                <w:sz w:val="21"/>
                <w:szCs w:val="21"/>
                <w:highlight w:val="none"/>
                <w:shd w:val="clear" w:color="auto" w:fill="auto"/>
                <w:lang w:val="en-US" w:eastAsia="zh-CN" w:bidi="ar-SA"/>
              </w:rPr>
              <w:t>30</w:t>
            </w:r>
            <w:r>
              <w:rPr>
                <w:rFonts w:hint="default" w:ascii="宋体" w:hAnsi="宋体" w:eastAsia="宋体" w:cs="宋体"/>
                <w:b w:val="0"/>
                <w:bCs w:val="0"/>
                <w:color w:val="auto"/>
                <w:kern w:val="2"/>
                <w:sz w:val="21"/>
                <w:szCs w:val="21"/>
                <w:highlight w:val="none"/>
                <w:shd w:val="clear" w:color="auto" w:fill="auto"/>
                <w:lang w:val="en-US" w:eastAsia="zh-CN" w:bidi="ar-SA"/>
              </w:rPr>
              <w:t>分钟，实时操作不接受事后补充</w:t>
            </w:r>
            <w:r>
              <w:rPr>
                <w:rFonts w:hint="eastAsia" w:ascii="宋体" w:hAnsi="宋体" w:eastAsia="宋体" w:cs="宋体"/>
                <w:b w:val="0"/>
                <w:bCs w:val="0"/>
                <w:color w:val="auto"/>
                <w:kern w:val="2"/>
                <w:sz w:val="21"/>
                <w:szCs w:val="21"/>
                <w:highlight w:val="none"/>
                <w:shd w:val="clear" w:color="auto" w:fill="auto"/>
                <w:lang w:val="en-US" w:eastAsia="zh-CN" w:bidi="ar-SA"/>
              </w:rPr>
              <w:t>。</w:t>
            </w:r>
          </w:p>
          <w:p w14:paraId="2FDE1095">
            <w:pPr>
              <w:pStyle w:val="2"/>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（2）代理机构提供投影仪，</w:t>
            </w:r>
            <w:r>
              <w:rPr>
                <w:rFonts w:hint="default" w:ascii="宋体" w:hAnsi="宋体" w:eastAsia="宋体" w:cs="宋体"/>
                <w:b w:val="0"/>
                <w:bCs w:val="0"/>
                <w:color w:val="auto"/>
                <w:kern w:val="2"/>
                <w:sz w:val="21"/>
                <w:szCs w:val="21"/>
                <w:highlight w:val="none"/>
                <w:shd w:val="clear" w:color="auto" w:fill="auto"/>
                <w:lang w:val="en-US" w:eastAsia="zh-CN" w:bidi="ar-SA"/>
              </w:rPr>
              <w:t>供应商需</w:t>
            </w:r>
            <w:r>
              <w:rPr>
                <w:rFonts w:hint="eastAsia" w:ascii="宋体" w:hAnsi="宋体" w:eastAsia="宋体" w:cs="宋体"/>
                <w:b w:val="0"/>
                <w:bCs w:val="0"/>
                <w:color w:val="auto"/>
                <w:kern w:val="2"/>
                <w:sz w:val="21"/>
                <w:szCs w:val="21"/>
                <w:highlight w:val="none"/>
                <w:shd w:val="clear" w:color="auto" w:fill="auto"/>
                <w:lang w:val="en-US" w:eastAsia="zh-CN" w:bidi="ar-SA"/>
              </w:rPr>
              <w:t>自带演示设备和自备网络。</w:t>
            </w:r>
          </w:p>
          <w:p w14:paraId="0A7A8E28">
            <w:pPr>
              <w:snapToGrid w:val="0"/>
              <w:spacing w:line="360" w:lineRule="auto"/>
              <w:rPr>
                <w:rFonts w:hint="eastAsia" w:ascii="宋体" w:hAnsi="宋体"/>
                <w:b w:val="0"/>
                <w:bCs w:val="0"/>
              </w:rPr>
            </w:pPr>
          </w:p>
        </w:tc>
        <w:tc>
          <w:tcPr>
            <w:tcW w:w="815" w:type="dxa"/>
            <w:noWrap w:val="0"/>
            <w:vAlign w:val="center"/>
          </w:tcPr>
          <w:p w14:paraId="781AC3D4">
            <w:pPr>
              <w:spacing w:line="380" w:lineRule="exact"/>
              <w:jc w:val="center"/>
              <w:rPr>
                <w:rFonts w:ascii="宋体" w:hAnsi="宋体" w:cs="宋体"/>
                <w:b w:val="0"/>
                <w:bCs w:val="0"/>
                <w:kern w:val="0"/>
                <w:szCs w:val="21"/>
              </w:rPr>
            </w:pPr>
            <w:r>
              <w:rPr>
                <w:rFonts w:hint="eastAsia" w:ascii="宋体" w:hAnsi="宋体" w:cs="宋体"/>
                <w:b w:val="0"/>
                <w:bCs w:val="0"/>
                <w:kern w:val="0"/>
                <w:szCs w:val="21"/>
              </w:rPr>
              <w:t>20分</w:t>
            </w:r>
          </w:p>
        </w:tc>
      </w:tr>
      <w:tr w14:paraId="24D8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0" w:hRule="atLeast"/>
          <w:jc w:val="center"/>
        </w:trPr>
        <w:tc>
          <w:tcPr>
            <w:tcW w:w="571" w:type="dxa"/>
            <w:noWrap w:val="0"/>
            <w:vAlign w:val="center"/>
          </w:tcPr>
          <w:p w14:paraId="63969391">
            <w:pPr>
              <w:adjustRightInd w:val="0"/>
              <w:spacing w:line="380" w:lineRule="exact"/>
              <w:ind w:left="-105" w:leftChars="-50" w:right="-105" w:rightChars="-50"/>
              <w:jc w:val="center"/>
              <w:textAlignment w:val="baseline"/>
              <w:rPr>
                <w:rFonts w:ascii="宋体" w:hAnsi="宋体"/>
                <w:b w:val="0"/>
                <w:bCs w:val="0"/>
                <w:kern w:val="0"/>
                <w:szCs w:val="21"/>
              </w:rPr>
            </w:pPr>
            <w:r>
              <w:rPr>
                <w:rFonts w:hint="eastAsia" w:ascii="宋体" w:hAnsi="宋体"/>
                <w:b w:val="0"/>
                <w:bCs w:val="0"/>
                <w:kern w:val="0"/>
                <w:szCs w:val="21"/>
              </w:rPr>
              <w:t>2.4</w:t>
            </w:r>
          </w:p>
        </w:tc>
        <w:tc>
          <w:tcPr>
            <w:tcW w:w="1183" w:type="dxa"/>
            <w:noWrap w:val="0"/>
            <w:vAlign w:val="center"/>
          </w:tcPr>
          <w:p w14:paraId="2DDD05EA">
            <w:pPr>
              <w:adjustRightInd w:val="0"/>
              <w:spacing w:line="380" w:lineRule="exact"/>
              <w:jc w:val="center"/>
              <w:textAlignment w:val="baseline"/>
              <w:rPr>
                <w:rFonts w:ascii="宋体" w:hAnsi="宋体"/>
                <w:b w:val="0"/>
                <w:bCs w:val="0"/>
                <w:kern w:val="0"/>
                <w:szCs w:val="21"/>
              </w:rPr>
            </w:pPr>
            <w:r>
              <w:rPr>
                <w:rFonts w:hint="eastAsia" w:ascii="宋体" w:hAnsi="宋体"/>
                <w:b w:val="0"/>
                <w:bCs w:val="0"/>
                <w:szCs w:val="21"/>
              </w:rPr>
              <w:t>团队人员分</w:t>
            </w:r>
          </w:p>
        </w:tc>
        <w:tc>
          <w:tcPr>
            <w:tcW w:w="6790" w:type="dxa"/>
            <w:noWrap w:val="0"/>
            <w:vAlign w:val="center"/>
          </w:tcPr>
          <w:p w14:paraId="72416B8A">
            <w:pPr>
              <w:spacing w:line="380" w:lineRule="exact"/>
              <w:ind w:firstLine="420" w:firstLineChars="200"/>
              <w:rPr>
                <w:rFonts w:hint="eastAsia" w:ascii="宋体" w:hAnsi="宋体" w:cs="宋体"/>
                <w:b w:val="0"/>
                <w:bCs w:val="0"/>
                <w:szCs w:val="21"/>
              </w:rPr>
            </w:pPr>
            <w:r>
              <w:rPr>
                <w:rFonts w:hint="eastAsia" w:ascii="宋体" w:hAnsi="宋体" w:cs="宋体"/>
                <w:b w:val="0"/>
                <w:bCs w:val="0"/>
                <w:szCs w:val="21"/>
              </w:rPr>
              <w:t>1、项目经理（4分）</w:t>
            </w:r>
          </w:p>
          <w:p w14:paraId="506647B4">
            <w:pPr>
              <w:spacing w:line="380" w:lineRule="exact"/>
              <w:ind w:firstLine="420" w:firstLineChars="200"/>
              <w:rPr>
                <w:rFonts w:hint="eastAsia" w:ascii="宋体" w:hAnsi="宋体" w:cs="宋体"/>
                <w:b w:val="0"/>
                <w:bCs w:val="0"/>
                <w:szCs w:val="21"/>
              </w:rPr>
            </w:pPr>
            <w:r>
              <w:rPr>
                <w:b w:val="0"/>
                <w:bCs w:val="0"/>
              </w:rPr>
              <w:t>拟投入项目经理具备计算机相关专业本科及以上学历，5 年以上医疗信息化项目管理经验，且近 3 年作为项目经理主持过至少 1 个医院信息化项目（提供合同、验收报告复印件加盖公章及在职证明</w:t>
            </w:r>
            <w:r>
              <w:rPr>
                <w:rFonts w:hint="eastAsia"/>
                <w:b w:val="0"/>
                <w:bCs w:val="0"/>
              </w:rPr>
              <w:t>等，</w:t>
            </w:r>
            <w:r>
              <w:rPr>
                <w:rFonts w:hint="eastAsia" w:ascii="宋体" w:hAnsi="宋体" w:cs="宋体"/>
                <w:b w:val="0"/>
                <w:bCs w:val="0"/>
                <w:szCs w:val="21"/>
              </w:rPr>
              <w:t>未提供或不能反映上述考核内容的不得分</w:t>
            </w:r>
            <w:r>
              <w:rPr>
                <w:b w:val="0"/>
                <w:bCs w:val="0"/>
              </w:rPr>
              <w:t>）：满足上述条件得 4 分；</w:t>
            </w:r>
          </w:p>
          <w:p w14:paraId="35A3A03D">
            <w:pPr>
              <w:spacing w:line="380" w:lineRule="exact"/>
              <w:ind w:firstLine="420" w:firstLineChars="200"/>
              <w:rPr>
                <w:rFonts w:hint="eastAsia" w:ascii="宋体" w:hAnsi="宋体" w:cs="宋体"/>
                <w:b w:val="0"/>
                <w:bCs w:val="0"/>
                <w:szCs w:val="21"/>
              </w:rPr>
            </w:pPr>
            <w:r>
              <w:rPr>
                <w:rFonts w:hint="eastAsia"/>
                <w:b w:val="0"/>
                <w:bCs w:val="0"/>
              </w:rPr>
              <w:t>2、</w:t>
            </w:r>
            <w:r>
              <w:rPr>
                <w:b w:val="0"/>
                <w:bCs w:val="0"/>
              </w:rPr>
              <w:t>技术团队（6 分）</w:t>
            </w:r>
          </w:p>
          <w:p w14:paraId="327AF84A">
            <w:pPr>
              <w:spacing w:line="380" w:lineRule="exact"/>
              <w:ind w:firstLine="420" w:firstLineChars="200"/>
              <w:rPr>
                <w:rFonts w:ascii="宋体" w:hAnsi="宋体"/>
                <w:b w:val="0"/>
                <w:bCs w:val="0"/>
                <w:szCs w:val="21"/>
              </w:rPr>
            </w:pPr>
            <w:r>
              <w:rPr>
                <w:b w:val="0"/>
                <w:bCs w:val="0"/>
              </w:rPr>
              <w:t>一档（</w:t>
            </w:r>
            <w:r>
              <w:rPr>
                <w:rFonts w:hint="eastAsia"/>
                <w:b w:val="0"/>
                <w:bCs w:val="0"/>
              </w:rPr>
              <w:t>6</w:t>
            </w:r>
            <w:r>
              <w:rPr>
                <w:b w:val="0"/>
                <w:bCs w:val="0"/>
              </w:rPr>
              <w:t xml:space="preserve"> 分）：</w:t>
            </w:r>
            <w:r>
              <w:rPr>
                <w:rFonts w:hint="eastAsia"/>
                <w:b w:val="0"/>
                <w:bCs w:val="0"/>
              </w:rPr>
              <w:t>除项目经理外，</w:t>
            </w:r>
            <w:r>
              <w:rPr>
                <w:b w:val="0"/>
                <w:bCs w:val="0"/>
              </w:rPr>
              <w:t>技术团队配置合理，包含开发、测试、运维等专业人员，提供人员名单及资质证书复印件</w:t>
            </w:r>
            <w:r>
              <w:rPr>
                <w:rFonts w:hint="eastAsia"/>
                <w:b w:val="0"/>
                <w:bCs w:val="0"/>
              </w:rPr>
              <w:t>，满足得3分；</w:t>
            </w:r>
            <w:r>
              <w:rPr>
                <w:b w:val="0"/>
                <w:bCs w:val="0"/>
              </w:rPr>
              <w:t xml:space="preserve">技术团队中至少 </w:t>
            </w:r>
            <w:r>
              <w:rPr>
                <w:rFonts w:hint="eastAsia"/>
                <w:b w:val="0"/>
                <w:bCs w:val="0"/>
              </w:rPr>
              <w:t>2</w:t>
            </w:r>
            <w:r>
              <w:rPr>
                <w:b w:val="0"/>
                <w:bCs w:val="0"/>
              </w:rPr>
              <w:t xml:space="preserve"> 人具备</w:t>
            </w:r>
            <w:r>
              <w:rPr>
                <w:rFonts w:hint="eastAsia"/>
                <w:b w:val="0"/>
                <w:bCs w:val="0"/>
              </w:rPr>
              <w:t>“信息系统项目管理师（高级）” 或 “工程系列高级工程师（计算机应用方向），满足得3分</w:t>
            </w:r>
            <w:r>
              <w:rPr>
                <w:b w:val="0"/>
                <w:bCs w:val="0"/>
              </w:rPr>
              <w:t>；</w:t>
            </w:r>
          </w:p>
        </w:tc>
        <w:tc>
          <w:tcPr>
            <w:tcW w:w="815" w:type="dxa"/>
            <w:noWrap w:val="0"/>
            <w:vAlign w:val="center"/>
          </w:tcPr>
          <w:p w14:paraId="300A49BE">
            <w:pPr>
              <w:spacing w:line="380" w:lineRule="exact"/>
              <w:jc w:val="center"/>
              <w:rPr>
                <w:rFonts w:ascii="宋体" w:hAnsi="宋体" w:cs="宋体"/>
                <w:b w:val="0"/>
                <w:bCs w:val="0"/>
                <w:kern w:val="0"/>
                <w:szCs w:val="21"/>
              </w:rPr>
            </w:pPr>
            <w:r>
              <w:rPr>
                <w:rFonts w:hint="eastAsia" w:ascii="宋体" w:hAnsi="宋体" w:cs="宋体"/>
                <w:b w:val="0"/>
                <w:bCs w:val="0"/>
                <w:kern w:val="0"/>
                <w:szCs w:val="21"/>
              </w:rPr>
              <w:t>10分</w:t>
            </w:r>
          </w:p>
        </w:tc>
      </w:tr>
      <w:tr w14:paraId="443F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71" w:type="dxa"/>
            <w:noWrap w:val="0"/>
            <w:vAlign w:val="center"/>
          </w:tcPr>
          <w:p w14:paraId="5106C90E">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3</w:t>
            </w:r>
          </w:p>
        </w:tc>
        <w:tc>
          <w:tcPr>
            <w:tcW w:w="1183" w:type="dxa"/>
            <w:noWrap w:val="0"/>
            <w:vAlign w:val="center"/>
          </w:tcPr>
          <w:p w14:paraId="2ECA74B7">
            <w:pPr>
              <w:widowControl/>
              <w:spacing w:line="380" w:lineRule="exact"/>
              <w:jc w:val="center"/>
              <w:rPr>
                <w:rFonts w:ascii="宋体" w:hAnsi="宋体" w:cs="Tahoma"/>
                <w:b w:val="0"/>
                <w:bCs w:val="0"/>
                <w:kern w:val="0"/>
                <w:szCs w:val="21"/>
              </w:rPr>
            </w:pPr>
            <w:r>
              <w:rPr>
                <w:rFonts w:hint="eastAsia" w:ascii="宋体" w:hAnsi="宋体" w:cs="Courier New"/>
                <w:b w:val="0"/>
                <w:bCs w:val="0"/>
                <w:szCs w:val="21"/>
              </w:rPr>
              <w:t>商务分</w:t>
            </w:r>
          </w:p>
        </w:tc>
        <w:tc>
          <w:tcPr>
            <w:tcW w:w="7605" w:type="dxa"/>
            <w:gridSpan w:val="2"/>
            <w:noWrap w:val="0"/>
            <w:vAlign w:val="center"/>
          </w:tcPr>
          <w:p w14:paraId="653A8165">
            <w:pPr>
              <w:widowControl/>
              <w:spacing w:line="380" w:lineRule="exact"/>
              <w:jc w:val="center"/>
              <w:rPr>
                <w:rFonts w:ascii="宋体" w:hAnsi="宋体" w:cs="Tahoma"/>
                <w:b w:val="0"/>
                <w:bCs w:val="0"/>
                <w:kern w:val="0"/>
                <w:szCs w:val="21"/>
              </w:rPr>
            </w:pPr>
            <w:r>
              <w:rPr>
                <w:rFonts w:hint="eastAsia" w:ascii="宋体" w:hAnsi="宋体" w:cs="Tahoma"/>
                <w:b w:val="0"/>
                <w:bCs w:val="0"/>
                <w:kern w:val="0"/>
                <w:szCs w:val="21"/>
              </w:rPr>
              <w:t>评审因素</w:t>
            </w:r>
          </w:p>
        </w:tc>
      </w:tr>
      <w:tr w14:paraId="7374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71" w:type="dxa"/>
            <w:noWrap w:val="0"/>
            <w:vAlign w:val="center"/>
          </w:tcPr>
          <w:p w14:paraId="5AAAEECF">
            <w:pPr>
              <w:widowControl/>
              <w:spacing w:line="380" w:lineRule="exact"/>
              <w:jc w:val="center"/>
              <w:rPr>
                <w:rFonts w:ascii="宋体" w:hAnsi="宋体" w:cs="Tahoma"/>
                <w:b w:val="0"/>
                <w:bCs w:val="0"/>
                <w:kern w:val="0"/>
                <w:szCs w:val="21"/>
              </w:rPr>
            </w:pPr>
            <w:r>
              <w:rPr>
                <w:rFonts w:ascii="宋体" w:hAnsi="宋体" w:cs="Tahoma"/>
                <w:b w:val="0"/>
                <w:bCs w:val="0"/>
                <w:kern w:val="0"/>
                <w:szCs w:val="21"/>
              </w:rPr>
              <w:t>3.1</w:t>
            </w:r>
          </w:p>
        </w:tc>
        <w:tc>
          <w:tcPr>
            <w:tcW w:w="1183" w:type="dxa"/>
            <w:noWrap w:val="0"/>
            <w:vAlign w:val="center"/>
          </w:tcPr>
          <w:p w14:paraId="27356EA8">
            <w:pPr>
              <w:adjustRightInd w:val="0"/>
              <w:snapToGrid w:val="0"/>
              <w:spacing w:line="380" w:lineRule="exact"/>
              <w:jc w:val="center"/>
              <w:rPr>
                <w:rFonts w:ascii="宋体" w:hAnsi="宋体" w:cs="宋体"/>
                <w:b w:val="0"/>
                <w:bCs w:val="0"/>
                <w:szCs w:val="21"/>
              </w:rPr>
            </w:pPr>
            <w:r>
              <w:rPr>
                <w:rFonts w:hint="eastAsia" w:ascii="宋体" w:hAnsi="宋体"/>
                <w:b w:val="0"/>
                <w:bCs w:val="0"/>
                <w:szCs w:val="21"/>
              </w:rPr>
              <w:t>质保期限、维保期后的维保费</w:t>
            </w:r>
          </w:p>
        </w:tc>
        <w:tc>
          <w:tcPr>
            <w:tcW w:w="6790" w:type="dxa"/>
            <w:noWrap w:val="0"/>
            <w:vAlign w:val="top"/>
          </w:tcPr>
          <w:p w14:paraId="12220382">
            <w:pPr>
              <w:spacing w:line="360" w:lineRule="exact"/>
              <w:rPr>
                <w:rFonts w:ascii="宋体" w:hAnsi="宋体"/>
                <w:b w:val="0"/>
                <w:bCs w:val="0"/>
                <w:szCs w:val="21"/>
              </w:rPr>
            </w:pPr>
            <w:r>
              <w:rPr>
                <w:rFonts w:hint="eastAsia" w:ascii="宋体" w:hAnsi="宋体"/>
                <w:b w:val="0"/>
                <w:bCs w:val="0"/>
                <w:szCs w:val="21"/>
                <w:lang w:val="en-US" w:eastAsia="zh-CN"/>
              </w:rPr>
              <w:t>1、</w:t>
            </w:r>
            <w:r>
              <w:rPr>
                <w:rFonts w:hint="eastAsia" w:ascii="宋体" w:hAnsi="宋体"/>
                <w:b w:val="0"/>
                <w:bCs w:val="0"/>
                <w:szCs w:val="21"/>
              </w:rPr>
              <w:t>质保期限（满分4分）：</w:t>
            </w:r>
          </w:p>
          <w:p w14:paraId="677BACBE">
            <w:pPr>
              <w:spacing w:line="360" w:lineRule="exact"/>
              <w:rPr>
                <w:rFonts w:hint="eastAsia" w:ascii="宋体" w:hAnsi="宋体"/>
                <w:b w:val="0"/>
                <w:bCs w:val="0"/>
                <w:szCs w:val="21"/>
              </w:rPr>
            </w:pPr>
            <w:r>
              <w:rPr>
                <w:rFonts w:hint="eastAsia" w:ascii="宋体" w:hAnsi="宋体"/>
                <w:b w:val="0"/>
                <w:bCs w:val="0"/>
                <w:szCs w:val="21"/>
              </w:rPr>
              <w:t>在满足采购文件质保期基础上每增加1年质保得2分，满分4分。</w:t>
            </w:r>
          </w:p>
          <w:p w14:paraId="4222B7A6">
            <w:pPr>
              <w:spacing w:line="360" w:lineRule="exact"/>
              <w:rPr>
                <w:rFonts w:ascii="宋体" w:hAnsi="宋体"/>
                <w:b w:val="0"/>
                <w:bCs w:val="0"/>
                <w:szCs w:val="21"/>
              </w:rPr>
            </w:pPr>
            <w:r>
              <w:rPr>
                <w:rFonts w:hint="eastAsia" w:ascii="宋体" w:hAnsi="宋体"/>
                <w:b w:val="0"/>
                <w:bCs w:val="0"/>
                <w:szCs w:val="21"/>
                <w:lang w:val="en-US" w:eastAsia="zh-CN"/>
              </w:rPr>
              <w:t>2、</w:t>
            </w:r>
            <w:r>
              <w:rPr>
                <w:rFonts w:hint="eastAsia" w:ascii="宋体" w:hAnsi="宋体"/>
                <w:b w:val="0"/>
                <w:bCs w:val="0"/>
                <w:szCs w:val="21"/>
              </w:rPr>
              <w:t>维保期后的维保费（满分</w:t>
            </w:r>
            <w:r>
              <w:rPr>
                <w:rFonts w:hint="eastAsia" w:ascii="宋体" w:hAnsi="宋体"/>
                <w:b w:val="0"/>
                <w:bCs w:val="0"/>
                <w:color w:val="FF0000"/>
                <w:szCs w:val="21"/>
              </w:rPr>
              <w:t>2</w:t>
            </w:r>
            <w:r>
              <w:rPr>
                <w:rFonts w:hint="eastAsia" w:ascii="宋体" w:hAnsi="宋体"/>
                <w:b w:val="0"/>
                <w:bCs w:val="0"/>
                <w:szCs w:val="21"/>
              </w:rPr>
              <w:t>分）</w:t>
            </w:r>
          </w:p>
          <w:p w14:paraId="1A5D11D4">
            <w:pPr>
              <w:spacing w:line="380" w:lineRule="exact"/>
              <w:rPr>
                <w:rFonts w:ascii="宋体" w:hAnsi="宋体" w:cs="宋体"/>
                <w:b w:val="0"/>
                <w:bCs w:val="0"/>
              </w:rPr>
            </w:pPr>
            <w:r>
              <w:rPr>
                <w:rFonts w:hint="eastAsia" w:ascii="宋体" w:hAnsi="宋体"/>
                <w:b w:val="0"/>
                <w:bCs w:val="0"/>
                <w:szCs w:val="21"/>
              </w:rPr>
              <w:t>供应商承诺在质保期满后软件维护费每年不超过合同总金额的6%的基础上，每减少1%维护费得1分，以供应商在响应文件中的承诺为准，满分</w:t>
            </w:r>
            <w:r>
              <w:rPr>
                <w:rFonts w:hint="eastAsia" w:ascii="宋体" w:hAnsi="宋体"/>
                <w:b w:val="0"/>
                <w:bCs w:val="0"/>
                <w:color w:val="FF0000"/>
                <w:szCs w:val="21"/>
              </w:rPr>
              <w:t>2</w:t>
            </w:r>
            <w:r>
              <w:rPr>
                <w:rFonts w:hint="eastAsia" w:ascii="宋体" w:hAnsi="宋体"/>
                <w:b w:val="0"/>
                <w:bCs w:val="0"/>
                <w:szCs w:val="21"/>
              </w:rPr>
              <w:t>分。</w:t>
            </w:r>
          </w:p>
        </w:tc>
        <w:tc>
          <w:tcPr>
            <w:tcW w:w="815" w:type="dxa"/>
            <w:noWrap w:val="0"/>
            <w:vAlign w:val="center"/>
          </w:tcPr>
          <w:p w14:paraId="43AEBD99">
            <w:pPr>
              <w:widowControl/>
              <w:spacing w:line="380" w:lineRule="exact"/>
              <w:jc w:val="center"/>
              <w:rPr>
                <w:rFonts w:ascii="宋体" w:hAnsi="宋体" w:cs="宋体"/>
                <w:b w:val="0"/>
                <w:bCs w:val="0"/>
                <w:kern w:val="0"/>
                <w:szCs w:val="21"/>
              </w:rPr>
            </w:pPr>
            <w:r>
              <w:rPr>
                <w:rFonts w:hint="eastAsia" w:ascii="宋体" w:hAnsi="宋体" w:cs="宋体"/>
                <w:b w:val="0"/>
                <w:bCs w:val="0"/>
                <w:color w:val="FF0000"/>
                <w:kern w:val="0"/>
                <w:szCs w:val="21"/>
              </w:rPr>
              <w:t>6</w:t>
            </w:r>
            <w:r>
              <w:rPr>
                <w:rFonts w:hint="eastAsia" w:ascii="宋体" w:hAnsi="宋体" w:cs="Tahoma"/>
                <w:b w:val="0"/>
                <w:bCs w:val="0"/>
                <w:color w:val="FF0000"/>
                <w:kern w:val="0"/>
                <w:szCs w:val="21"/>
              </w:rPr>
              <w:t>分</w:t>
            </w:r>
          </w:p>
        </w:tc>
      </w:tr>
      <w:tr w14:paraId="682B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571" w:type="dxa"/>
            <w:noWrap w:val="0"/>
            <w:vAlign w:val="center"/>
          </w:tcPr>
          <w:p w14:paraId="35DE72FA">
            <w:pPr>
              <w:widowControl/>
              <w:spacing w:line="380" w:lineRule="exact"/>
              <w:jc w:val="center"/>
              <w:rPr>
                <w:rFonts w:hint="default" w:ascii="宋体" w:hAnsi="宋体" w:eastAsia="宋体" w:cs="Tahoma"/>
                <w:b w:val="0"/>
                <w:bCs w:val="0"/>
                <w:kern w:val="0"/>
                <w:szCs w:val="21"/>
                <w:lang w:val="en-US" w:eastAsia="zh-CN"/>
              </w:rPr>
            </w:pPr>
            <w:r>
              <w:rPr>
                <w:rFonts w:hint="eastAsia" w:ascii="宋体" w:hAnsi="宋体" w:cs="Tahoma"/>
                <w:b w:val="0"/>
                <w:bCs w:val="0"/>
                <w:kern w:val="0"/>
                <w:szCs w:val="21"/>
                <w:lang w:val="en-US" w:eastAsia="zh-CN"/>
              </w:rPr>
              <w:t>3.2</w:t>
            </w:r>
          </w:p>
        </w:tc>
        <w:tc>
          <w:tcPr>
            <w:tcW w:w="1183" w:type="dxa"/>
            <w:noWrap w:val="0"/>
            <w:vAlign w:val="center"/>
          </w:tcPr>
          <w:p w14:paraId="65A3BFC6">
            <w:pPr>
              <w:adjustRightInd w:val="0"/>
              <w:snapToGrid w:val="0"/>
              <w:spacing w:line="380" w:lineRule="exact"/>
              <w:jc w:val="center"/>
              <w:rPr>
                <w:rFonts w:hint="eastAsia" w:ascii="宋体" w:hAnsi="宋体" w:cs="Courier New"/>
                <w:b w:val="0"/>
                <w:bCs w:val="0"/>
                <w:szCs w:val="21"/>
              </w:rPr>
            </w:pPr>
            <w:r>
              <w:rPr>
                <w:rFonts w:hint="eastAsia" w:ascii="宋体" w:hAnsi="宋体" w:cs="Courier New"/>
                <w:b w:val="0"/>
                <w:bCs w:val="0"/>
                <w:szCs w:val="21"/>
              </w:rPr>
              <w:t>项目业绩</w:t>
            </w:r>
          </w:p>
        </w:tc>
        <w:tc>
          <w:tcPr>
            <w:tcW w:w="6790" w:type="dxa"/>
            <w:noWrap w:val="0"/>
            <w:vAlign w:val="top"/>
          </w:tcPr>
          <w:p w14:paraId="7AA09B3A">
            <w:pPr>
              <w:spacing w:line="380" w:lineRule="exact"/>
              <w:ind w:firstLine="420" w:firstLineChars="200"/>
              <w:rPr>
                <w:rFonts w:hint="eastAsia" w:ascii="宋体" w:hAnsi="宋体" w:cs="宋体"/>
                <w:b w:val="0"/>
                <w:bCs w:val="0"/>
                <w:szCs w:val="21"/>
              </w:rPr>
            </w:pPr>
            <w:r>
              <w:rPr>
                <w:rFonts w:hint="eastAsia" w:ascii="宋体" w:hAnsi="宋体" w:cs="宋体"/>
                <w:b w:val="0"/>
                <w:bCs w:val="0"/>
                <w:szCs w:val="21"/>
              </w:rPr>
              <w:t>20</w:t>
            </w:r>
            <w:r>
              <w:rPr>
                <w:rFonts w:ascii="宋体" w:hAnsi="宋体" w:cs="宋体"/>
                <w:b w:val="0"/>
                <w:bCs w:val="0"/>
                <w:szCs w:val="21"/>
              </w:rPr>
              <w:t>2</w:t>
            </w:r>
            <w:r>
              <w:rPr>
                <w:rFonts w:hint="eastAsia" w:ascii="宋体" w:hAnsi="宋体" w:cs="宋体"/>
                <w:b w:val="0"/>
                <w:bCs w:val="0"/>
                <w:szCs w:val="21"/>
              </w:rPr>
              <w:t>2年1月1日以来至响应文件递交截止日期止，供应商同类项目（人工智能）业绩，每项得1分，满分9分。</w:t>
            </w:r>
          </w:p>
          <w:p w14:paraId="2130ED96">
            <w:pPr>
              <w:spacing w:line="380" w:lineRule="exact"/>
              <w:rPr>
                <w:rFonts w:hint="eastAsia" w:ascii="宋体" w:hAnsi="宋体" w:cs="宋体"/>
                <w:b w:val="0"/>
                <w:bCs w:val="0"/>
                <w:szCs w:val="21"/>
              </w:rPr>
            </w:pPr>
            <w:r>
              <w:rPr>
                <w:rFonts w:hint="eastAsia" w:ascii="宋体" w:hAnsi="宋体" w:cs="宋体"/>
                <w:b w:val="0"/>
                <w:bCs w:val="0"/>
                <w:szCs w:val="21"/>
              </w:rPr>
              <w:t>[注：项目业绩以提供中标（成交）通知书及合同的关键页为准，未提供或不能反映上述考核内容的不得分]。</w:t>
            </w:r>
          </w:p>
        </w:tc>
        <w:tc>
          <w:tcPr>
            <w:tcW w:w="815" w:type="dxa"/>
            <w:noWrap w:val="0"/>
            <w:vAlign w:val="center"/>
          </w:tcPr>
          <w:p w14:paraId="055A214D">
            <w:pPr>
              <w:widowControl/>
              <w:spacing w:line="380" w:lineRule="exact"/>
              <w:jc w:val="center"/>
              <w:rPr>
                <w:rFonts w:ascii="宋体" w:hAnsi="宋体" w:cs="宋体"/>
                <w:b w:val="0"/>
                <w:bCs w:val="0"/>
                <w:kern w:val="0"/>
                <w:szCs w:val="21"/>
              </w:rPr>
            </w:pPr>
            <w:r>
              <w:rPr>
                <w:rFonts w:hint="eastAsia" w:ascii="宋体" w:hAnsi="宋体" w:cs="宋体"/>
                <w:b w:val="0"/>
                <w:bCs w:val="0"/>
                <w:kern w:val="0"/>
                <w:szCs w:val="21"/>
              </w:rPr>
              <w:t>9分</w:t>
            </w:r>
          </w:p>
        </w:tc>
      </w:tr>
      <w:tr w14:paraId="5FD0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571" w:type="dxa"/>
            <w:noWrap w:val="0"/>
            <w:vAlign w:val="center"/>
          </w:tcPr>
          <w:p w14:paraId="004F67B4">
            <w:pPr>
              <w:widowControl/>
              <w:spacing w:line="380" w:lineRule="exact"/>
              <w:jc w:val="center"/>
              <w:rPr>
                <w:rFonts w:hint="eastAsia" w:ascii="宋体" w:hAnsi="宋体" w:eastAsia="宋体" w:cs="Tahoma"/>
                <w:b w:val="0"/>
                <w:bCs w:val="0"/>
                <w:kern w:val="0"/>
                <w:szCs w:val="21"/>
                <w:lang w:eastAsia="zh-CN"/>
              </w:rPr>
            </w:pPr>
            <w:r>
              <w:rPr>
                <w:rFonts w:hint="eastAsia" w:ascii="宋体" w:hAnsi="宋体" w:cs="Tahoma"/>
                <w:b w:val="0"/>
                <w:bCs w:val="0"/>
                <w:kern w:val="0"/>
                <w:szCs w:val="21"/>
              </w:rPr>
              <w:t>3.</w:t>
            </w:r>
            <w:r>
              <w:rPr>
                <w:rFonts w:hint="eastAsia" w:ascii="宋体" w:hAnsi="宋体" w:cs="Tahoma"/>
                <w:b w:val="0"/>
                <w:bCs w:val="0"/>
                <w:kern w:val="0"/>
                <w:szCs w:val="21"/>
                <w:lang w:val="en-US" w:eastAsia="zh-CN"/>
              </w:rPr>
              <w:t>3</w:t>
            </w:r>
          </w:p>
        </w:tc>
        <w:tc>
          <w:tcPr>
            <w:tcW w:w="1183" w:type="dxa"/>
            <w:noWrap w:val="0"/>
            <w:vAlign w:val="center"/>
          </w:tcPr>
          <w:p w14:paraId="3FCC0433">
            <w:pPr>
              <w:adjustRightInd w:val="0"/>
              <w:snapToGrid w:val="0"/>
              <w:spacing w:line="380" w:lineRule="exact"/>
              <w:jc w:val="center"/>
              <w:rPr>
                <w:rFonts w:hint="eastAsia" w:ascii="宋体" w:hAnsi="宋体" w:cs="Courier New"/>
                <w:b w:val="0"/>
                <w:bCs w:val="0"/>
                <w:szCs w:val="21"/>
              </w:rPr>
            </w:pPr>
            <w:r>
              <w:rPr>
                <w:b w:val="0"/>
                <w:bCs w:val="0"/>
              </w:rPr>
              <w:t xml:space="preserve"> </w:t>
            </w:r>
            <w:r>
              <w:rPr>
                <w:rFonts w:hint="eastAsia" w:ascii="宋体" w:hAnsi="宋体" w:cs="Courier New"/>
                <w:b w:val="0"/>
                <w:bCs w:val="0"/>
                <w:szCs w:val="21"/>
              </w:rPr>
              <w:t>信誉实力分</w:t>
            </w:r>
          </w:p>
        </w:tc>
        <w:tc>
          <w:tcPr>
            <w:tcW w:w="6790" w:type="dxa"/>
            <w:noWrap w:val="0"/>
            <w:vAlign w:val="top"/>
          </w:tcPr>
          <w:p w14:paraId="13283FC8">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1、ISO9001质量管理体系认证证书。</w:t>
            </w:r>
          </w:p>
          <w:p w14:paraId="7F20E3D7">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2、ISO45001职业健康安全管理体系认证证书。</w:t>
            </w:r>
          </w:p>
          <w:p w14:paraId="79970A7A">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3、ISO/IEC27001信息安全管理体系认证证书。</w:t>
            </w:r>
          </w:p>
          <w:p w14:paraId="3428EEAE">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4、ISO/IEC20000信息技术服务安全管理体系认证证书。</w:t>
            </w:r>
          </w:p>
          <w:p w14:paraId="23DA554E">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5、GB/T 29490-2013知识产权管理体系认证证书。</w:t>
            </w:r>
          </w:p>
          <w:p w14:paraId="72C21DCC">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注：</w:t>
            </w:r>
          </w:p>
          <w:p w14:paraId="3635B8BE">
            <w:pPr>
              <w:snapToGrid w:val="0"/>
              <w:spacing w:before="60" w:after="60" w:line="400" w:lineRule="exact"/>
              <w:ind w:right="-113" w:rightChars="-54" w:firstLine="210" w:firstLineChars="100"/>
              <w:jc w:val="left"/>
              <w:rPr>
                <w:rFonts w:hint="eastAsia" w:ascii="宋体" w:hAnsi="宋体" w:cs="微软雅黑"/>
                <w:b w:val="0"/>
                <w:bCs w:val="0"/>
                <w:color w:val="FF0000"/>
                <w:szCs w:val="21"/>
              </w:rPr>
            </w:pPr>
            <w:r>
              <w:rPr>
                <w:rFonts w:hint="eastAsia" w:ascii="宋体" w:hAnsi="宋体" w:cs="微软雅黑"/>
                <w:b w:val="0"/>
                <w:bCs w:val="0"/>
                <w:color w:val="FF0000"/>
                <w:szCs w:val="21"/>
              </w:rPr>
              <w:t>（1）以上证书覆盖范围均需包含“互联网医疗平台”的关键字段。每提供1项得1分，满分5分。</w:t>
            </w:r>
          </w:p>
          <w:p w14:paraId="1F5EDCD0">
            <w:pPr>
              <w:spacing w:line="380" w:lineRule="exact"/>
              <w:ind w:firstLine="210" w:firstLineChars="100"/>
              <w:rPr>
                <w:rFonts w:hint="eastAsia" w:ascii="宋体" w:hAnsi="宋体" w:cs="宋体"/>
                <w:b w:val="0"/>
                <w:bCs w:val="0"/>
                <w:szCs w:val="21"/>
              </w:rPr>
            </w:pPr>
            <w:r>
              <w:rPr>
                <w:rFonts w:hint="eastAsia" w:ascii="宋体" w:hAnsi="宋体" w:cs="微软雅黑"/>
                <w:b w:val="0"/>
                <w:bCs w:val="0"/>
                <w:szCs w:val="21"/>
              </w:rPr>
              <w:t>（2）以上证书需提供有效证明材料复印件并加盖公章，没有或未提供证明材料本项不得分。</w:t>
            </w:r>
          </w:p>
        </w:tc>
        <w:tc>
          <w:tcPr>
            <w:tcW w:w="815" w:type="dxa"/>
            <w:noWrap w:val="0"/>
            <w:vAlign w:val="center"/>
          </w:tcPr>
          <w:p w14:paraId="70582DBC">
            <w:pPr>
              <w:widowControl/>
              <w:spacing w:line="380" w:lineRule="exact"/>
              <w:jc w:val="center"/>
              <w:rPr>
                <w:rFonts w:ascii="宋体" w:hAnsi="宋体" w:cs="宋体"/>
                <w:b w:val="0"/>
                <w:bCs w:val="0"/>
                <w:kern w:val="0"/>
                <w:szCs w:val="21"/>
              </w:rPr>
            </w:pPr>
            <w:r>
              <w:rPr>
                <w:rFonts w:hint="eastAsia" w:ascii="宋体" w:hAnsi="宋体" w:cs="宋体"/>
                <w:b w:val="0"/>
                <w:bCs w:val="0"/>
                <w:color w:val="FF0000"/>
                <w:kern w:val="0"/>
                <w:szCs w:val="21"/>
              </w:rPr>
              <w:t>5分</w:t>
            </w:r>
          </w:p>
        </w:tc>
      </w:tr>
      <w:tr w14:paraId="5D25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59" w:type="dxa"/>
            <w:gridSpan w:val="4"/>
            <w:noWrap w:val="0"/>
            <w:vAlign w:val="top"/>
          </w:tcPr>
          <w:p w14:paraId="62A46BC3">
            <w:pPr>
              <w:widowControl/>
              <w:spacing w:line="380" w:lineRule="exact"/>
              <w:jc w:val="left"/>
              <w:rPr>
                <w:rFonts w:ascii="宋体" w:hAnsi="宋体" w:cs="Tahoma"/>
                <w:b w:val="0"/>
                <w:bCs w:val="0"/>
                <w:kern w:val="0"/>
                <w:szCs w:val="21"/>
              </w:rPr>
            </w:pPr>
            <w:r>
              <w:rPr>
                <w:rFonts w:hint="eastAsia" w:ascii="宋体" w:hAnsi="宋体" w:cs="Courier New"/>
                <w:b w:val="0"/>
                <w:bCs w:val="0"/>
                <w:szCs w:val="21"/>
              </w:rPr>
              <w:t>总得分＝1＋2＋3</w:t>
            </w:r>
          </w:p>
        </w:tc>
      </w:tr>
    </w:tbl>
    <w:p w14:paraId="571365EA">
      <w:pPr>
        <w:numPr>
          <w:ilvl w:val="0"/>
          <w:numId w:val="0"/>
        </w:numPr>
        <w:rPr>
          <w:rFonts w:hint="eastAsia" w:ascii="宋体" w:hAnsi="宋体" w:eastAsia="宋体" w:cs="宋体"/>
          <w:i w:val="0"/>
          <w:iCs w:val="0"/>
          <w:caps w:val="0"/>
          <w:color w:val="000000"/>
          <w:spacing w:val="0"/>
          <w:kern w:val="0"/>
          <w:sz w:val="21"/>
          <w:szCs w:val="21"/>
          <w:lang w:val="en-US" w:eastAsia="zh-CN" w:bidi="ar"/>
        </w:rPr>
      </w:pPr>
    </w:p>
    <w:p w14:paraId="54888C86">
      <w:pPr>
        <w:numPr>
          <w:ilvl w:val="0"/>
          <w:numId w:val="0"/>
        </w:numPr>
        <w:ind w:firstLine="210" w:firstLineChars="100"/>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 xml:space="preserve"> </w:t>
      </w:r>
      <w:r>
        <w:rPr>
          <w:rFonts w:hint="eastAsia" w:ascii="宋体" w:hAnsi="宋体" w:eastAsia="宋体" w:cs="宋体"/>
          <w:b/>
          <w:bCs/>
          <w:i w:val="0"/>
          <w:iCs w:val="0"/>
          <w:caps w:val="0"/>
          <w:color w:val="000000"/>
          <w:spacing w:val="0"/>
          <w:kern w:val="0"/>
          <w:sz w:val="21"/>
          <w:szCs w:val="21"/>
          <w:lang w:val="en-US" w:eastAsia="zh-CN" w:bidi="ar"/>
        </w:rPr>
        <w:t xml:space="preserve">  </w:t>
      </w:r>
    </w:p>
    <w:p w14:paraId="48F38C81">
      <w:pPr>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lang w:val="en-US" w:eastAsia="zh-CN" w:bidi="ar"/>
        </w:rPr>
        <w:br w:type="page"/>
      </w:r>
    </w:p>
    <w:p w14:paraId="42F56DD8">
      <w:pPr>
        <w:numPr>
          <w:ilvl w:val="0"/>
          <w:numId w:val="0"/>
        </w:numPr>
        <w:ind w:firstLine="211" w:firstLineChars="100"/>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lang w:val="en-US" w:eastAsia="zh-CN" w:bidi="ar"/>
        </w:rPr>
        <w:t>更正后内容：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220"/>
        <w:gridCol w:w="6690"/>
        <w:gridCol w:w="878"/>
      </w:tblGrid>
      <w:tr w14:paraId="1C75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90" w:type="dxa"/>
            <w:noWrap w:val="0"/>
            <w:vAlign w:val="center"/>
          </w:tcPr>
          <w:p w14:paraId="13AA473E">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序号</w:t>
            </w:r>
          </w:p>
        </w:tc>
        <w:tc>
          <w:tcPr>
            <w:tcW w:w="1220" w:type="dxa"/>
            <w:noWrap w:val="0"/>
            <w:vAlign w:val="center"/>
          </w:tcPr>
          <w:p w14:paraId="0FF805D0">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评审</w:t>
            </w:r>
          </w:p>
          <w:p w14:paraId="00A3FF2F">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因素</w:t>
            </w:r>
          </w:p>
        </w:tc>
        <w:tc>
          <w:tcPr>
            <w:tcW w:w="6690" w:type="dxa"/>
            <w:noWrap w:val="0"/>
            <w:vAlign w:val="center"/>
          </w:tcPr>
          <w:p w14:paraId="63D31670">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评审因素具体内容</w:t>
            </w:r>
          </w:p>
        </w:tc>
        <w:tc>
          <w:tcPr>
            <w:tcW w:w="878" w:type="dxa"/>
            <w:noWrap w:val="0"/>
            <w:vAlign w:val="center"/>
          </w:tcPr>
          <w:p w14:paraId="161C7040">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分值</w:t>
            </w:r>
          </w:p>
        </w:tc>
      </w:tr>
      <w:tr w14:paraId="0080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590" w:type="dxa"/>
            <w:noWrap w:val="0"/>
            <w:vAlign w:val="center"/>
          </w:tcPr>
          <w:p w14:paraId="132179F1">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1</w:t>
            </w:r>
          </w:p>
        </w:tc>
        <w:tc>
          <w:tcPr>
            <w:tcW w:w="1220" w:type="dxa"/>
            <w:noWrap w:val="0"/>
            <w:vAlign w:val="center"/>
          </w:tcPr>
          <w:p w14:paraId="7B81A106">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价格分</w:t>
            </w:r>
          </w:p>
        </w:tc>
        <w:tc>
          <w:tcPr>
            <w:tcW w:w="6690" w:type="dxa"/>
            <w:noWrap w:val="0"/>
            <w:vAlign w:val="top"/>
          </w:tcPr>
          <w:p w14:paraId="153887F2">
            <w:pPr>
              <w:spacing w:line="380" w:lineRule="exact"/>
              <w:ind w:firstLine="420" w:firstLineChars="200"/>
              <w:rPr>
                <w:rFonts w:ascii="宋体" w:hAnsi="宋体"/>
                <w:b w:val="0"/>
                <w:bCs w:val="0"/>
                <w:sz w:val="21"/>
                <w:szCs w:val="21"/>
              </w:rPr>
            </w:pPr>
            <w:r>
              <w:rPr>
                <w:rFonts w:hint="eastAsia" w:ascii="宋体" w:hAnsi="宋体" w:cs="Courier New"/>
                <w:b w:val="0"/>
                <w:bCs w:val="0"/>
                <w:sz w:val="21"/>
                <w:szCs w:val="21"/>
              </w:rPr>
              <w:t>（1）</w:t>
            </w:r>
            <w:r>
              <w:rPr>
                <w:rFonts w:hint="eastAsia" w:ascii="宋体" w:hAnsi="宋体"/>
                <w:b w:val="0"/>
                <w:bCs w:val="0"/>
                <w:sz w:val="21"/>
                <w:szCs w:val="21"/>
              </w:rPr>
              <w:t>评审报价为供应商的最后报价价格，评审报价只是作为评审时使用。最终中标人的中标 金额等于最后报价（如有修正，以确认修正后的最后报价为准）。评审报价＝最后报价。</w:t>
            </w:r>
          </w:p>
          <w:p w14:paraId="275E5486">
            <w:pPr>
              <w:spacing w:line="380" w:lineRule="exact"/>
              <w:ind w:firstLine="420" w:firstLineChars="200"/>
              <w:rPr>
                <w:rFonts w:ascii="宋体" w:hAnsi="宋体" w:cs="Courier New"/>
                <w:b w:val="0"/>
                <w:bCs w:val="0"/>
                <w:sz w:val="21"/>
                <w:szCs w:val="21"/>
              </w:rPr>
            </w:pPr>
            <w:r>
              <w:rPr>
                <w:rFonts w:hint="eastAsia" w:ascii="宋体" w:hAnsi="宋体" w:cs="Courier New"/>
                <w:b w:val="0"/>
                <w:bCs w:val="0"/>
                <w:sz w:val="21"/>
                <w:szCs w:val="21"/>
              </w:rPr>
              <w:t>（2）以进入比较与评价环节的最低的评审报价为基准价，基准价得分为30分。</w:t>
            </w:r>
          </w:p>
          <w:p w14:paraId="39E854C8">
            <w:pPr>
              <w:spacing w:line="380" w:lineRule="exact"/>
              <w:ind w:firstLine="420" w:firstLineChars="200"/>
              <w:rPr>
                <w:rFonts w:ascii="宋体" w:hAnsi="宋体" w:cs="Courier New"/>
                <w:b w:val="0"/>
                <w:bCs w:val="0"/>
                <w:sz w:val="21"/>
                <w:szCs w:val="21"/>
              </w:rPr>
            </w:pPr>
            <w:r>
              <w:rPr>
                <w:rFonts w:hint="eastAsia" w:ascii="宋体" w:hAnsi="宋体" w:cs="Courier New"/>
                <w:b w:val="0"/>
                <w:bCs w:val="0"/>
                <w:sz w:val="21"/>
                <w:szCs w:val="21"/>
              </w:rPr>
              <w:t>（3）价格分计算公式：</w:t>
            </w:r>
          </w:p>
          <w:p w14:paraId="0E02F260">
            <w:pPr>
              <w:spacing w:line="440" w:lineRule="exact"/>
              <w:rPr>
                <w:rFonts w:hint="eastAsia" w:ascii="宋体" w:hAnsi="宋体" w:cs="Courier New"/>
                <w:b w:val="0"/>
                <w:bCs w:val="0"/>
                <w:sz w:val="21"/>
                <w:szCs w:val="21"/>
              </w:rPr>
            </w:pPr>
            <w:r>
              <w:rPr>
                <w:rFonts w:hint="eastAsia" w:ascii="宋体" w:hAnsi="宋体" w:cs="Courier New"/>
                <w:b w:val="0"/>
                <w:bCs w:val="0"/>
                <w:sz w:val="21"/>
                <w:szCs w:val="21"/>
              </w:rPr>
              <w:t>报价得分=（基准价/最后报价）×30分</w:t>
            </w:r>
          </w:p>
          <w:p w14:paraId="6D3183AA">
            <w:pPr>
              <w:spacing w:line="440" w:lineRule="exact"/>
              <w:rPr>
                <w:rFonts w:hint="eastAsia" w:ascii="宋体" w:hAnsi="宋体" w:cs="Courier New"/>
                <w:b w:val="0"/>
                <w:bCs w:val="0"/>
                <w:sz w:val="21"/>
                <w:szCs w:val="21"/>
                <w:u w:val="single"/>
              </w:rPr>
            </w:pPr>
            <w:r>
              <w:rPr>
                <w:rFonts w:hint="eastAsia" w:ascii="宋体" w:hAnsi="宋体" w:cs="宋体"/>
                <w:b w:val="0"/>
                <w:bCs w:val="0"/>
                <w:sz w:val="21"/>
                <w:szCs w:val="21"/>
              </w:rPr>
              <w:t>（注：本项目不执行小微企业扣除政策）</w:t>
            </w:r>
          </w:p>
        </w:tc>
        <w:tc>
          <w:tcPr>
            <w:tcW w:w="878" w:type="dxa"/>
            <w:noWrap w:val="0"/>
            <w:vAlign w:val="center"/>
          </w:tcPr>
          <w:p w14:paraId="1B4144EF">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30分</w:t>
            </w:r>
          </w:p>
        </w:tc>
      </w:tr>
      <w:tr w14:paraId="5076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90" w:type="dxa"/>
            <w:noWrap w:val="0"/>
            <w:vAlign w:val="center"/>
          </w:tcPr>
          <w:p w14:paraId="38197A1A">
            <w:pPr>
              <w:widowControl/>
              <w:spacing w:line="380" w:lineRule="exact"/>
              <w:jc w:val="center"/>
              <w:rPr>
                <w:rFonts w:ascii="宋体" w:hAnsi="宋体" w:cs="Tahoma"/>
                <w:b w:val="0"/>
                <w:bCs w:val="0"/>
                <w:kern w:val="0"/>
                <w:sz w:val="21"/>
                <w:szCs w:val="21"/>
              </w:rPr>
            </w:pPr>
            <w:r>
              <w:rPr>
                <w:rFonts w:hint="eastAsia" w:ascii="宋体" w:hAnsi="宋体"/>
                <w:b w:val="0"/>
                <w:bCs w:val="0"/>
                <w:kern w:val="0"/>
                <w:sz w:val="21"/>
                <w:szCs w:val="21"/>
              </w:rPr>
              <w:t>2</w:t>
            </w:r>
          </w:p>
        </w:tc>
        <w:tc>
          <w:tcPr>
            <w:tcW w:w="1220" w:type="dxa"/>
            <w:noWrap w:val="0"/>
            <w:vAlign w:val="center"/>
          </w:tcPr>
          <w:p w14:paraId="7863853B">
            <w:pPr>
              <w:widowControl/>
              <w:spacing w:line="380" w:lineRule="exact"/>
              <w:jc w:val="center"/>
              <w:rPr>
                <w:rFonts w:ascii="宋体" w:hAnsi="宋体" w:cs="Tahoma"/>
                <w:b w:val="0"/>
                <w:bCs w:val="0"/>
                <w:kern w:val="0"/>
                <w:sz w:val="21"/>
                <w:szCs w:val="21"/>
              </w:rPr>
            </w:pPr>
            <w:r>
              <w:rPr>
                <w:rFonts w:hint="eastAsia" w:ascii="宋体" w:hAnsi="宋体"/>
                <w:b w:val="0"/>
                <w:bCs w:val="0"/>
                <w:kern w:val="0"/>
                <w:sz w:val="21"/>
                <w:szCs w:val="21"/>
              </w:rPr>
              <w:t>技术分</w:t>
            </w:r>
          </w:p>
        </w:tc>
        <w:tc>
          <w:tcPr>
            <w:tcW w:w="7568" w:type="dxa"/>
            <w:gridSpan w:val="2"/>
            <w:noWrap w:val="0"/>
            <w:vAlign w:val="top"/>
          </w:tcPr>
          <w:p w14:paraId="2AD43632">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评审因素</w:t>
            </w:r>
          </w:p>
        </w:tc>
      </w:tr>
      <w:tr w14:paraId="633E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590" w:type="dxa"/>
            <w:noWrap w:val="0"/>
            <w:vAlign w:val="center"/>
          </w:tcPr>
          <w:p w14:paraId="12712728">
            <w:pPr>
              <w:adjustRightInd w:val="0"/>
              <w:spacing w:line="380" w:lineRule="exact"/>
              <w:ind w:left="-105" w:leftChars="-50" w:right="-105" w:rightChars="-5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rPr>
              <w:t>2.</w:t>
            </w:r>
            <w:r>
              <w:rPr>
                <w:rFonts w:hint="eastAsia" w:ascii="宋体" w:hAnsi="宋体"/>
                <w:b w:val="0"/>
                <w:bCs w:val="0"/>
                <w:kern w:val="0"/>
                <w:sz w:val="21"/>
                <w:szCs w:val="21"/>
                <w:lang w:val="en-US" w:eastAsia="zh-CN"/>
              </w:rPr>
              <w:t>1</w:t>
            </w:r>
          </w:p>
        </w:tc>
        <w:tc>
          <w:tcPr>
            <w:tcW w:w="1220" w:type="dxa"/>
            <w:noWrap w:val="0"/>
            <w:vAlign w:val="center"/>
          </w:tcPr>
          <w:p w14:paraId="193A06AC">
            <w:pPr>
              <w:adjustRightInd w:val="0"/>
              <w:spacing w:line="380" w:lineRule="exact"/>
              <w:jc w:val="center"/>
              <w:rPr>
                <w:rFonts w:hint="eastAsia" w:ascii="宋体" w:hAnsi="宋体" w:cs="宋体"/>
                <w:b w:val="0"/>
                <w:bCs w:val="0"/>
                <w:kern w:val="0"/>
                <w:sz w:val="21"/>
                <w:szCs w:val="21"/>
              </w:rPr>
            </w:pPr>
            <w:r>
              <w:rPr>
                <w:rFonts w:hint="eastAsia" w:ascii="宋体" w:hAnsi="宋体" w:cs="宋体"/>
                <w:b w:val="0"/>
                <w:bCs w:val="0"/>
                <w:kern w:val="0"/>
                <w:sz w:val="21"/>
                <w:szCs w:val="21"/>
              </w:rPr>
              <w:t>技术服务方案分</w:t>
            </w:r>
          </w:p>
        </w:tc>
        <w:tc>
          <w:tcPr>
            <w:tcW w:w="6690" w:type="dxa"/>
            <w:shd w:val="clear" w:color="auto" w:fill="auto"/>
            <w:noWrap w:val="0"/>
            <w:vAlign w:val="center"/>
          </w:tcPr>
          <w:p w14:paraId="3244AADB">
            <w:pP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档（2分）：基本理解项目建设背景（妇幼慢病管理数字化、智慧医院目标）、现有基础（电子病历、集成平台）及存在问题（人工随访、数据分散），提出基础架构思路（划分核心模块），方案完整度一般；仅覆盖部分基础参数，核心功能、接口对接、国产化兼容未明确。</w:t>
            </w:r>
            <w:r>
              <w:rPr>
                <w:rStyle w:val="16"/>
                <w:b w:val="0"/>
                <w:bCs w:val="0"/>
                <w:sz w:val="21"/>
                <w:szCs w:val="21"/>
                <w:lang w:val="en-US" w:eastAsia="zh-CN" w:bidi="ar"/>
              </w:rPr>
              <w:t>有1项以上（含1项）标注“☆”的重要参数偏离情况满足磋商文件要求（须提供第三方检测机构出具的CMA或CNAS标识的检验报告扫描件加盖公章）。证明材料作为认定的评审依据，如供应商的重要参数响应偏离情况与证明材料不一致的，以证明材料为准。</w:t>
            </w:r>
            <w:r>
              <w:rPr>
                <w:rStyle w:val="17"/>
                <w:b w:val="0"/>
                <w:bCs w:val="0"/>
                <w:sz w:val="21"/>
                <w:szCs w:val="21"/>
                <w:lang w:val="en-US" w:eastAsia="zh-CN" w:bidi="ar"/>
              </w:rPr>
              <w:br w:type="textWrapping"/>
            </w:r>
            <w:r>
              <w:rPr>
                <w:rStyle w:val="17"/>
                <w:b w:val="0"/>
                <w:bCs w:val="0"/>
                <w:sz w:val="21"/>
                <w:szCs w:val="21"/>
                <w:lang w:val="en-US" w:eastAsia="zh-CN" w:bidi="ar"/>
              </w:rPr>
              <w:t>二档（4分）：理解项目建设背景、现有基础及问题，初步把握技术路线（遵循医疗数据标准），提供基础技术方案、总体设计（模块清单）及架构图，方案表述清晰；满足招标文件基础要求，核心功能、接口对接、国产化兼容仅提及未提供证明。</w:t>
            </w:r>
            <w:r>
              <w:rPr>
                <w:rStyle w:val="16"/>
                <w:b w:val="0"/>
                <w:bCs w:val="0"/>
                <w:sz w:val="21"/>
                <w:szCs w:val="21"/>
                <w:lang w:val="en-US" w:eastAsia="zh-CN" w:bidi="ar"/>
              </w:rPr>
              <w:t>有2项以上（含2项）标注“☆”的重要参数偏离情况满足磋商文件要求（须提供第三方检测机构出具的CMA或CNAS标识的检验报告扫描件加盖公章）。证明材料作为认定的评审依据，如供应商的重要参数响应偏离情况与证明材料不一致的，以证明材料为准。</w:t>
            </w:r>
            <w:r>
              <w:rPr>
                <w:rStyle w:val="17"/>
                <w:b w:val="0"/>
                <w:bCs w:val="0"/>
                <w:sz w:val="21"/>
                <w:szCs w:val="21"/>
                <w:lang w:val="en-US" w:eastAsia="zh-CN" w:bidi="ar"/>
              </w:rPr>
              <w:br w:type="textWrapping"/>
            </w:r>
            <w:r>
              <w:rPr>
                <w:rStyle w:val="17"/>
                <w:b w:val="0"/>
                <w:bCs w:val="0"/>
                <w:sz w:val="21"/>
                <w:szCs w:val="21"/>
                <w:lang w:val="en-US" w:eastAsia="zh-CN" w:bidi="ar"/>
              </w:rPr>
              <w:t>三档（7 分）：准确理解项目背景、基础及问题，明确技术路线（含大模型应用、HL7 标准落地），提供详细设计方案、架构图（分层设计）及建设方案（重点病种路径）；满足招标文件全部要求，核心功能有实现说明，接口加密、国产化兼容有初步证明。</w:t>
            </w:r>
            <w:r>
              <w:rPr>
                <w:rStyle w:val="16"/>
                <w:b w:val="0"/>
                <w:bCs w:val="0"/>
                <w:sz w:val="21"/>
                <w:szCs w:val="21"/>
                <w:lang w:val="en-US" w:eastAsia="zh-CN" w:bidi="ar"/>
              </w:rPr>
              <w:t>有3项以上（含3项）标注“☆”的重要参数偏离情况满足磋商文件要求（须提供第三方检测机构出具的CMA或CNAS标识的检验报告扫描件加盖公章）。证明材料作为认定的评审依据，如供应商的重要参数响应偏离情况与证明材料不一致的，以证明材料为准。</w:t>
            </w:r>
            <w:r>
              <w:rPr>
                <w:rStyle w:val="17"/>
                <w:b w:val="0"/>
                <w:bCs w:val="0"/>
                <w:sz w:val="21"/>
                <w:szCs w:val="21"/>
                <w:lang w:val="en-US" w:eastAsia="zh-CN" w:bidi="ar"/>
              </w:rPr>
              <w:br w:type="textWrapping"/>
            </w:r>
            <w:r>
              <w:rPr>
                <w:rStyle w:val="17"/>
                <w:b w:val="0"/>
                <w:bCs w:val="0"/>
                <w:sz w:val="21"/>
                <w:szCs w:val="21"/>
                <w:lang w:val="en-US" w:eastAsia="zh-CN" w:bidi="ar"/>
              </w:rPr>
              <w:t>四档（10分）：完全理解项目背景、基础及问题，技术方案准确，系统功能齐全（含专病知识库达标要求），设计紧密贴合项目要求（互联互通四甲、智慧医院五级适配），详细阐述业务 / 技术架构、部署结构；方案满足所有需求且合规可行，提供国产数据库厂商出具的兼容性证明。</w:t>
            </w:r>
            <w:r>
              <w:rPr>
                <w:rStyle w:val="16"/>
                <w:b w:val="0"/>
                <w:bCs w:val="0"/>
                <w:sz w:val="21"/>
                <w:szCs w:val="21"/>
                <w:lang w:val="en-US" w:eastAsia="zh-CN" w:bidi="ar"/>
              </w:rPr>
              <w:t>有4项标注“☆”的重要参数偏离情况满足磋商文件要求（须提供第三方检测机构出具的CMA或CNAS标识的检验报告扫描件加盖公章）。证明材料作为认定的评审依据，如供应商的重要参数响应偏离情况与证明材料不一致的，以证明材料为准。</w:t>
            </w:r>
            <w:r>
              <w:rPr>
                <w:rStyle w:val="17"/>
                <w:b w:val="0"/>
                <w:bCs w:val="0"/>
                <w:sz w:val="21"/>
                <w:szCs w:val="21"/>
                <w:lang w:val="en-US" w:eastAsia="zh-CN" w:bidi="ar"/>
              </w:rPr>
              <w:br w:type="textWrapping"/>
            </w:r>
            <w:r>
              <w:rPr>
                <w:rStyle w:val="17"/>
                <w:b w:val="0"/>
                <w:bCs w:val="0"/>
                <w:sz w:val="21"/>
                <w:szCs w:val="21"/>
                <w:lang w:val="en-US" w:eastAsia="zh-CN" w:bidi="ar"/>
              </w:rPr>
              <w:t>注：未提供或不符合最低入档条件的按不入档计0分处理。</w:t>
            </w:r>
          </w:p>
        </w:tc>
        <w:tc>
          <w:tcPr>
            <w:tcW w:w="878" w:type="dxa"/>
            <w:noWrap w:val="0"/>
            <w:vAlign w:val="center"/>
          </w:tcPr>
          <w:p w14:paraId="1BF18049">
            <w:pPr>
              <w:spacing w:line="380" w:lineRule="exact"/>
              <w:jc w:val="center"/>
              <w:rPr>
                <w:rFonts w:hint="eastAsia" w:ascii="宋体" w:hAnsi="宋体" w:cs="宋体"/>
                <w:b w:val="0"/>
                <w:bCs w:val="0"/>
                <w:kern w:val="0"/>
                <w:sz w:val="21"/>
                <w:szCs w:val="21"/>
              </w:rPr>
            </w:pPr>
            <w:r>
              <w:rPr>
                <w:rFonts w:hint="eastAsia" w:ascii="宋体" w:hAnsi="宋体" w:cs="宋体"/>
                <w:b w:val="0"/>
                <w:bCs w:val="0"/>
                <w:color w:val="auto"/>
                <w:kern w:val="0"/>
                <w:sz w:val="21"/>
                <w:szCs w:val="21"/>
                <w:lang w:val="en-US" w:eastAsia="zh-CN"/>
              </w:rPr>
              <w:t>10</w:t>
            </w:r>
            <w:r>
              <w:rPr>
                <w:rFonts w:hint="eastAsia" w:ascii="宋体" w:hAnsi="宋体" w:cs="Tahoma"/>
                <w:b w:val="0"/>
                <w:bCs w:val="0"/>
                <w:color w:val="auto"/>
                <w:kern w:val="0"/>
                <w:sz w:val="21"/>
                <w:szCs w:val="21"/>
              </w:rPr>
              <w:t>分</w:t>
            </w:r>
          </w:p>
        </w:tc>
      </w:tr>
      <w:tr w14:paraId="21C8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8" w:hRule="atLeast"/>
          <w:jc w:val="center"/>
        </w:trPr>
        <w:tc>
          <w:tcPr>
            <w:tcW w:w="590" w:type="dxa"/>
            <w:noWrap w:val="0"/>
            <w:vAlign w:val="center"/>
          </w:tcPr>
          <w:p w14:paraId="30137A03">
            <w:pPr>
              <w:adjustRightInd w:val="0"/>
              <w:spacing w:line="380" w:lineRule="exact"/>
              <w:ind w:left="-105" w:leftChars="-50" w:right="-105" w:rightChars="-50"/>
              <w:jc w:val="center"/>
              <w:textAlignment w:val="baseline"/>
              <w:rPr>
                <w:rFonts w:hint="eastAsia" w:ascii="宋体" w:hAnsi="宋体" w:eastAsia="宋体"/>
                <w:b w:val="0"/>
                <w:bCs w:val="0"/>
                <w:kern w:val="0"/>
                <w:sz w:val="21"/>
                <w:szCs w:val="21"/>
                <w:lang w:eastAsia="zh-CN"/>
              </w:rPr>
            </w:pPr>
            <w:r>
              <w:rPr>
                <w:rFonts w:hint="eastAsia" w:ascii="宋体" w:hAnsi="宋体"/>
                <w:b w:val="0"/>
                <w:bCs w:val="0"/>
                <w:kern w:val="0"/>
                <w:sz w:val="21"/>
                <w:szCs w:val="21"/>
              </w:rPr>
              <w:t>2.</w:t>
            </w:r>
            <w:r>
              <w:rPr>
                <w:rFonts w:hint="eastAsia" w:ascii="宋体" w:hAnsi="宋体"/>
                <w:b w:val="0"/>
                <w:bCs w:val="0"/>
                <w:kern w:val="0"/>
                <w:sz w:val="21"/>
                <w:szCs w:val="21"/>
                <w:lang w:val="en-US" w:eastAsia="zh-CN"/>
              </w:rPr>
              <w:t>2</w:t>
            </w:r>
          </w:p>
        </w:tc>
        <w:tc>
          <w:tcPr>
            <w:tcW w:w="1220" w:type="dxa"/>
            <w:noWrap w:val="0"/>
            <w:vAlign w:val="center"/>
          </w:tcPr>
          <w:p w14:paraId="696E8896">
            <w:pPr>
              <w:adjustRightInd w:val="0"/>
              <w:spacing w:line="380" w:lineRule="exact"/>
              <w:jc w:val="center"/>
              <w:textAlignment w:val="baseline"/>
              <w:rPr>
                <w:rFonts w:hint="eastAsia" w:ascii="宋体" w:hAnsi="宋体"/>
                <w:b w:val="0"/>
                <w:bCs w:val="0"/>
                <w:color w:val="auto"/>
                <w:kern w:val="0"/>
                <w:sz w:val="21"/>
                <w:szCs w:val="21"/>
              </w:rPr>
            </w:pPr>
            <w:r>
              <w:rPr>
                <w:rFonts w:hint="eastAsia" w:ascii="宋体" w:hAnsi="宋体"/>
                <w:b w:val="0"/>
                <w:bCs w:val="0"/>
                <w:color w:val="auto"/>
                <w:sz w:val="21"/>
                <w:szCs w:val="21"/>
              </w:rPr>
              <w:t>售后服务方案分</w:t>
            </w:r>
          </w:p>
        </w:tc>
        <w:tc>
          <w:tcPr>
            <w:tcW w:w="6690" w:type="dxa"/>
            <w:noWrap w:val="0"/>
            <w:vAlign w:val="center"/>
          </w:tcPr>
          <w:p w14:paraId="6D228029">
            <w:pPr>
              <w:pStyle w:val="15"/>
              <w:spacing w:line="360" w:lineRule="exact"/>
              <w:ind w:left="111" w:right="107" w:firstLine="212" w:firstLineChars="101"/>
              <w:rPr>
                <w:rFonts w:hint="eastAsia"/>
                <w:b w:val="0"/>
                <w:bCs w:val="0"/>
                <w:color w:val="auto"/>
                <w:sz w:val="21"/>
                <w:szCs w:val="21"/>
                <w:lang w:eastAsia="zh-CN"/>
              </w:rPr>
            </w:pPr>
            <w:r>
              <w:rPr>
                <w:rFonts w:hint="eastAsia"/>
                <w:b w:val="0"/>
                <w:bCs w:val="0"/>
                <w:color w:val="auto"/>
                <w:sz w:val="21"/>
                <w:szCs w:val="21"/>
                <w:lang w:eastAsia="zh-CN"/>
              </w:rPr>
              <w:t>一档（</w:t>
            </w:r>
            <w:r>
              <w:rPr>
                <w:rFonts w:hint="eastAsia"/>
                <w:b w:val="0"/>
                <w:bCs w:val="0"/>
                <w:color w:val="auto"/>
                <w:sz w:val="21"/>
                <w:szCs w:val="21"/>
                <w:lang w:val="en-US" w:eastAsia="zh-CN"/>
              </w:rPr>
              <w:t>2</w:t>
            </w:r>
            <w:r>
              <w:rPr>
                <w:rFonts w:hint="eastAsia"/>
                <w:b w:val="0"/>
                <w:bCs w:val="0"/>
                <w:color w:val="auto"/>
                <w:sz w:val="21"/>
                <w:szCs w:val="21"/>
                <w:lang w:eastAsia="zh-CN"/>
              </w:rPr>
              <w:t>分）：基本满足采购文件售后服务要求，提供 7×24 小时热线电话，明确质保期不少于 3 年，能提供基础的系统维护、故障处理服务，但服务响应时间、故障解决时限未完全达标，培训计划、巡检方案简略。</w:t>
            </w:r>
          </w:p>
          <w:p w14:paraId="0CA0789B">
            <w:pPr>
              <w:pStyle w:val="15"/>
              <w:spacing w:line="360" w:lineRule="exact"/>
              <w:ind w:left="111" w:right="107" w:firstLine="212" w:firstLineChars="101"/>
              <w:rPr>
                <w:rFonts w:hint="eastAsia"/>
                <w:b w:val="0"/>
                <w:bCs w:val="0"/>
                <w:color w:val="auto"/>
                <w:sz w:val="21"/>
                <w:szCs w:val="21"/>
                <w:lang w:eastAsia="zh-CN"/>
              </w:rPr>
            </w:pPr>
            <w:r>
              <w:rPr>
                <w:rFonts w:hint="eastAsia"/>
                <w:b w:val="0"/>
                <w:bCs w:val="0"/>
                <w:color w:val="auto"/>
                <w:sz w:val="21"/>
                <w:szCs w:val="21"/>
                <w:lang w:eastAsia="zh-CN"/>
              </w:rPr>
              <w:t>二档（</w:t>
            </w:r>
            <w:r>
              <w:rPr>
                <w:rFonts w:hint="eastAsia"/>
                <w:b w:val="0"/>
                <w:bCs w:val="0"/>
                <w:color w:val="auto"/>
                <w:sz w:val="21"/>
                <w:szCs w:val="21"/>
                <w:lang w:val="en-US" w:eastAsia="zh-CN"/>
              </w:rPr>
              <w:t>4</w:t>
            </w:r>
            <w:r>
              <w:rPr>
                <w:rFonts w:hint="eastAsia"/>
                <w:b w:val="0"/>
                <w:bCs w:val="0"/>
                <w:color w:val="auto"/>
                <w:sz w:val="21"/>
                <w:szCs w:val="21"/>
                <w:lang w:eastAsia="zh-CN"/>
              </w:rPr>
              <w:t>分）：满足一档要求，服务响应机制完善，承诺 30 分钟内响应、一般故障 3 小时内解决、严重故障 8 小时内解决并提供备用方案，质保期内每半年一次系统模型更新，培训计划包含技术培训和应用培训，每季度至少一次培训，提供基础的巡检报告模板。</w:t>
            </w:r>
          </w:p>
          <w:p w14:paraId="1CB54379">
            <w:pPr>
              <w:pStyle w:val="15"/>
              <w:spacing w:line="360" w:lineRule="exact"/>
              <w:ind w:left="111" w:right="107" w:firstLine="212" w:firstLineChars="101"/>
              <w:rPr>
                <w:rFonts w:hint="eastAsia"/>
                <w:b w:val="0"/>
                <w:bCs w:val="0"/>
                <w:color w:val="auto"/>
                <w:sz w:val="21"/>
                <w:szCs w:val="21"/>
                <w:lang w:eastAsia="zh-CN"/>
              </w:rPr>
            </w:pPr>
            <w:r>
              <w:rPr>
                <w:rFonts w:hint="eastAsia"/>
                <w:b w:val="0"/>
                <w:bCs w:val="0"/>
                <w:color w:val="auto"/>
                <w:sz w:val="21"/>
                <w:szCs w:val="21"/>
                <w:lang w:eastAsia="zh-CN"/>
              </w:rPr>
              <w:t>三档（</w:t>
            </w:r>
            <w:r>
              <w:rPr>
                <w:rFonts w:hint="eastAsia"/>
                <w:b w:val="0"/>
                <w:bCs w:val="0"/>
                <w:color w:val="auto"/>
                <w:sz w:val="21"/>
                <w:szCs w:val="21"/>
                <w:lang w:val="en-US" w:eastAsia="zh-CN"/>
              </w:rPr>
              <w:t>7</w:t>
            </w:r>
            <w:r>
              <w:rPr>
                <w:rFonts w:hint="eastAsia"/>
                <w:b w:val="0"/>
                <w:bCs w:val="0"/>
                <w:color w:val="auto"/>
                <w:sz w:val="21"/>
                <w:szCs w:val="21"/>
                <w:lang w:eastAsia="zh-CN"/>
              </w:rPr>
              <w:t>分）：满足二档要求，售后服务形式全面（电话、远程、现场服务），明确现场服务派遣流程及人员保障，质保期内服务内容覆盖功能修订、性能优化、数据备份等全方面，培训计划针对性强（区分医护人员、技术人员、患者），提供详细的巡检方案及故障处理应急预案，明确保密协议条款及违约责任。</w:t>
            </w:r>
          </w:p>
          <w:p w14:paraId="7E2286EE">
            <w:pPr>
              <w:pStyle w:val="15"/>
              <w:spacing w:line="360" w:lineRule="exact"/>
              <w:ind w:left="111" w:right="107" w:firstLine="212" w:firstLineChars="101"/>
              <w:rPr>
                <w:rFonts w:hint="eastAsia"/>
                <w:b w:val="0"/>
                <w:bCs w:val="0"/>
                <w:color w:val="auto"/>
                <w:sz w:val="21"/>
                <w:szCs w:val="21"/>
                <w:lang w:eastAsia="zh-CN"/>
              </w:rPr>
            </w:pPr>
            <w:r>
              <w:rPr>
                <w:rFonts w:hint="eastAsia"/>
                <w:b w:val="0"/>
                <w:bCs w:val="0"/>
                <w:color w:val="auto"/>
                <w:sz w:val="21"/>
                <w:szCs w:val="21"/>
                <w:lang w:eastAsia="zh-CN"/>
              </w:rPr>
              <w:t>四档（</w:t>
            </w:r>
            <w:r>
              <w:rPr>
                <w:rFonts w:hint="eastAsia"/>
                <w:b w:val="0"/>
                <w:bCs w:val="0"/>
                <w:color w:val="auto"/>
                <w:sz w:val="21"/>
                <w:szCs w:val="21"/>
                <w:lang w:val="en-US" w:eastAsia="zh-CN"/>
              </w:rPr>
              <w:t>10</w:t>
            </w:r>
            <w:r>
              <w:rPr>
                <w:rFonts w:hint="eastAsia"/>
                <w:b w:val="0"/>
                <w:bCs w:val="0"/>
                <w:color w:val="auto"/>
                <w:sz w:val="21"/>
                <w:szCs w:val="21"/>
                <w:lang w:eastAsia="zh-CN"/>
              </w:rPr>
              <w:t>分）：满足三档要求，售后服务方案超出采购文件要求，建立专属项目运维团队，质保期内提供免费二次开发服务（含功能变更、模块新增），7×24 小时远程监控系统运行状态，定期提供系统优化报告，培训形式灵活（现场、远程、线上课程），免费质保期满后维保服务费不超过合同总额 6%，提供增值服务（如健康管理数据分析支持）。</w:t>
            </w:r>
          </w:p>
          <w:p w14:paraId="39977B15">
            <w:pPr>
              <w:spacing w:line="380" w:lineRule="exact"/>
              <w:ind w:firstLine="420" w:firstLineChars="200"/>
              <w:rPr>
                <w:rFonts w:ascii="宋体" w:hAnsi="宋体"/>
                <w:b w:val="0"/>
                <w:bCs w:val="0"/>
                <w:color w:val="auto"/>
                <w:sz w:val="21"/>
                <w:szCs w:val="21"/>
              </w:rPr>
            </w:pPr>
            <w:r>
              <w:rPr>
                <w:rFonts w:hint="eastAsia" w:ascii="宋体" w:hAnsi="宋体" w:cs="宋体"/>
                <w:b w:val="0"/>
                <w:bCs w:val="0"/>
                <w:color w:val="auto"/>
                <w:sz w:val="21"/>
                <w:szCs w:val="21"/>
              </w:rPr>
              <w:t xml:space="preserve"> 注：未提供或不符合最低入档条件的按不入档计0分处理。</w:t>
            </w:r>
          </w:p>
        </w:tc>
        <w:tc>
          <w:tcPr>
            <w:tcW w:w="878" w:type="dxa"/>
            <w:noWrap w:val="0"/>
            <w:vAlign w:val="center"/>
          </w:tcPr>
          <w:p w14:paraId="0E4A4D13">
            <w:pPr>
              <w:spacing w:line="380" w:lineRule="exact"/>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10</w:t>
            </w:r>
            <w:r>
              <w:rPr>
                <w:rFonts w:hint="eastAsia" w:ascii="宋体" w:hAnsi="宋体" w:cs="Tahoma"/>
                <w:b w:val="0"/>
                <w:bCs w:val="0"/>
                <w:color w:val="auto"/>
                <w:kern w:val="0"/>
                <w:sz w:val="21"/>
                <w:szCs w:val="21"/>
              </w:rPr>
              <w:t>分</w:t>
            </w:r>
          </w:p>
        </w:tc>
      </w:tr>
      <w:tr w14:paraId="29C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jc w:val="center"/>
        </w:trPr>
        <w:tc>
          <w:tcPr>
            <w:tcW w:w="590" w:type="dxa"/>
            <w:noWrap w:val="0"/>
            <w:vAlign w:val="center"/>
          </w:tcPr>
          <w:p w14:paraId="6660D855">
            <w:pPr>
              <w:adjustRightInd w:val="0"/>
              <w:spacing w:line="380" w:lineRule="exact"/>
              <w:ind w:left="-105" w:leftChars="-50" w:right="-105" w:rightChars="-50"/>
              <w:jc w:val="center"/>
              <w:textAlignment w:val="baseline"/>
              <w:rPr>
                <w:rFonts w:hint="eastAsia" w:ascii="宋体" w:hAnsi="宋体" w:eastAsia="宋体"/>
                <w:b w:val="0"/>
                <w:bCs w:val="0"/>
                <w:kern w:val="0"/>
                <w:sz w:val="21"/>
                <w:szCs w:val="21"/>
                <w:lang w:eastAsia="zh-CN"/>
              </w:rPr>
            </w:pPr>
            <w:r>
              <w:rPr>
                <w:rFonts w:hint="eastAsia" w:ascii="宋体" w:hAnsi="宋体"/>
                <w:b w:val="0"/>
                <w:bCs w:val="0"/>
                <w:kern w:val="0"/>
                <w:sz w:val="21"/>
                <w:szCs w:val="21"/>
              </w:rPr>
              <w:t>2.</w:t>
            </w:r>
            <w:r>
              <w:rPr>
                <w:rFonts w:hint="eastAsia" w:ascii="宋体" w:hAnsi="宋体"/>
                <w:b w:val="0"/>
                <w:bCs w:val="0"/>
                <w:kern w:val="0"/>
                <w:sz w:val="21"/>
                <w:szCs w:val="21"/>
                <w:lang w:val="en-US" w:eastAsia="zh-CN"/>
              </w:rPr>
              <w:t>3</w:t>
            </w:r>
          </w:p>
        </w:tc>
        <w:tc>
          <w:tcPr>
            <w:tcW w:w="1220" w:type="dxa"/>
            <w:noWrap w:val="0"/>
            <w:vAlign w:val="center"/>
          </w:tcPr>
          <w:p w14:paraId="28E893AD">
            <w:pPr>
              <w:spacing w:line="380" w:lineRule="exact"/>
              <w:jc w:val="center"/>
              <w:rPr>
                <w:rFonts w:hint="eastAsia" w:ascii="宋体" w:hAnsi="宋体" w:cs="宋体"/>
                <w:b w:val="0"/>
                <w:bCs w:val="0"/>
                <w:sz w:val="21"/>
                <w:szCs w:val="21"/>
              </w:rPr>
            </w:pPr>
            <w:r>
              <w:rPr>
                <w:rFonts w:hint="eastAsia" w:ascii="宋体" w:hAnsi="宋体" w:cs="宋体"/>
                <w:b w:val="0"/>
                <w:bCs w:val="0"/>
                <w:sz w:val="21"/>
                <w:szCs w:val="21"/>
              </w:rPr>
              <w:t>现场演示分</w:t>
            </w:r>
          </w:p>
        </w:tc>
        <w:tc>
          <w:tcPr>
            <w:tcW w:w="6690" w:type="dxa"/>
            <w:noWrap w:val="0"/>
            <w:vAlign w:val="center"/>
          </w:tcPr>
          <w:p w14:paraId="0B9766F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b w:val="0"/>
                <w:bCs w:val="0"/>
                <w:sz w:val="21"/>
                <w:szCs w:val="21"/>
              </w:rPr>
            </w:pPr>
            <w:r>
              <w:rPr>
                <w:rFonts w:hint="eastAsia" w:ascii="宋体" w:hAnsi="宋体"/>
                <w:b w:val="0"/>
                <w:bCs w:val="0"/>
                <w:sz w:val="21"/>
                <w:szCs w:val="21"/>
              </w:rPr>
              <w:t>以下10项参数内容需现场搭建真实的软件环境或使用自带的设备远程连接真实软件环境进行现场操作演示：</w:t>
            </w:r>
          </w:p>
          <w:p w14:paraId="3C490EC7">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 xml:space="preserve">（1）需具备产科、妇科等科室、妊娠期健康管理、妊娠合并症或并发症、保胎专病、先兆早产等病种的精细化管理路径。 </w:t>
            </w:r>
          </w:p>
          <w:p w14:paraId="299C6665">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（2）需具备设置主路径任务执行的具体内容，包括：执行时间，推送方式、选择对应推送方式的模板，包含短信模板、电话模板、微信公众号模板等。</w:t>
            </w:r>
          </w:p>
          <w:p w14:paraId="1411175E">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（3）需具备在生成路径时调用专病知识库。包括：居家护理知识、风险规避知识、运动知识、饮食知识、药品知识等。</w:t>
            </w:r>
          </w:p>
          <w:p w14:paraId="08A42B10">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（4）需具备将结果跟进中上传的门诊病历、住院病历、检查检验报告单ocr识别后的结构化数据同步至健康档案。健康档案也开放上传门诊病历、住院病历、检查检验报告单图片的入口，方便患者实时更新。</w:t>
            </w:r>
          </w:p>
          <w:p w14:paraId="198BCB70">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（5）需具备针对患者问题调用大模型进行风险分类，低风险问题生产答案后直接回复患者，高风险问题生产答案后发给医生确认。</w:t>
            </w:r>
          </w:p>
          <w:p w14:paraId="5892947E">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（6）需具备一个用户绑定家庭成员信息，支持扫描腕带二维码或床头牌二维码、手动添加的方式进行绑定。</w:t>
            </w:r>
          </w:p>
          <w:p w14:paraId="21895DE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b w:val="0"/>
                <w:bCs w:val="0"/>
                <w:color w:val="auto"/>
                <w:kern w:val="0"/>
                <w:sz w:val="21"/>
                <w:szCs w:val="21"/>
                <w:highlight w:val="none"/>
                <w:lang w:eastAsia="zh-CN"/>
              </w:rPr>
            </w:pPr>
            <w:r>
              <w:rPr>
                <w:rFonts w:hint="eastAsia" w:ascii="Arial" w:hAnsi="Arial" w:cs="Arial"/>
                <w:b w:val="0"/>
                <w:bCs w:val="0"/>
                <w:color w:val="FF0000"/>
                <w:kern w:val="0"/>
                <w:sz w:val="21"/>
                <w:szCs w:val="21"/>
                <w:highlight w:val="none"/>
              </w:rPr>
              <w:t>（7）</w:t>
            </w:r>
            <w:r>
              <w:rPr>
                <w:rFonts w:hint="eastAsia"/>
                <w:b w:val="0"/>
                <w:bCs w:val="0"/>
                <w:color w:val="FF0000"/>
                <w:kern w:val="0"/>
                <w:sz w:val="21"/>
                <w:szCs w:val="21"/>
                <w:highlight w:val="none"/>
                <w:lang w:eastAsia="zh-CN"/>
              </w:rPr>
              <w:t>需具备根据患者的复诊情况等更新患者画像。需具备对患者画像的变更情况按增删改进行区分，并以不同颜色标识展示。</w:t>
            </w:r>
          </w:p>
          <w:p w14:paraId="67A2F667">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 xml:space="preserve">（8）需具备查看系统筛查出来的随访异常患者数、异常筛查率；需支持查看异常的原因分类，包含随访病情异常、复诊依从性异常、用药依从性异常、睡眠情况异常、电话未接通、电话中断；需支持针对异常患者，可查看AI干预处理次数、人工干预次数、未处理数等。 </w:t>
            </w:r>
          </w:p>
          <w:p w14:paraId="7D266268">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Arial" w:hAnsi="Arial" w:cs="Arial"/>
                <w:b w:val="0"/>
                <w:bCs w:val="0"/>
                <w:kern w:val="0"/>
                <w:sz w:val="21"/>
                <w:szCs w:val="21"/>
                <w:highlight w:val="none"/>
              </w:rPr>
            </w:pPr>
            <w:r>
              <w:rPr>
                <w:rFonts w:hint="eastAsia" w:ascii="Arial" w:hAnsi="Arial" w:cs="Arial"/>
                <w:b w:val="0"/>
                <w:bCs w:val="0"/>
                <w:kern w:val="0"/>
                <w:sz w:val="21"/>
                <w:szCs w:val="21"/>
                <w:highlight w:val="none"/>
              </w:rPr>
              <w:t>（9）需具备人工电话系统内一键随访患者/家属，系统保存人工随访电话音频，支持快速记录随访结果、随访状态、备注等。</w:t>
            </w:r>
          </w:p>
          <w:p w14:paraId="35CC3FC7">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b w:val="0"/>
                <w:bCs w:val="0"/>
                <w:color w:val="FF0000"/>
                <w:kern w:val="0"/>
                <w:sz w:val="21"/>
                <w:szCs w:val="21"/>
                <w:highlight w:val="none"/>
              </w:rPr>
            </w:pPr>
            <w:r>
              <w:rPr>
                <w:rFonts w:hint="eastAsia" w:ascii="Arial" w:hAnsi="Arial" w:cs="Arial"/>
                <w:b w:val="0"/>
                <w:bCs w:val="0"/>
                <w:color w:val="FF0000"/>
                <w:kern w:val="0"/>
                <w:sz w:val="21"/>
                <w:szCs w:val="21"/>
                <w:highlight w:val="none"/>
              </w:rPr>
              <w:t>（10）需具备康复计划根据患者画像更新而更新。需具备新增内容的标识。</w:t>
            </w:r>
          </w:p>
          <w:p w14:paraId="650F9316">
            <w:pPr>
              <w:keepNext w:val="0"/>
              <w:keepLines w:val="0"/>
              <w:pageBreakBefore w:val="0"/>
              <w:kinsoku/>
              <w:wordWrap/>
              <w:overflowPunct/>
              <w:topLinePunct w:val="0"/>
              <w:autoSpaceDE/>
              <w:autoSpaceDN/>
              <w:bidi w:val="0"/>
              <w:adjustRightInd/>
              <w:snapToGrid w:val="0"/>
              <w:spacing w:line="400" w:lineRule="exact"/>
              <w:textAlignment w:val="auto"/>
              <w:rPr>
                <w:b w:val="0"/>
                <w:bCs w:val="0"/>
                <w:color w:val="FF0000"/>
                <w:kern w:val="0"/>
                <w:sz w:val="21"/>
                <w:szCs w:val="21"/>
                <w:highlight w:val="none"/>
              </w:rPr>
            </w:pPr>
          </w:p>
          <w:p w14:paraId="5AFD75EF">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b w:val="0"/>
                <w:bCs w:val="0"/>
                <w:color w:val="auto"/>
                <w:sz w:val="21"/>
                <w:szCs w:val="21"/>
              </w:rPr>
            </w:pPr>
            <w:r>
              <w:rPr>
                <w:rFonts w:hint="eastAsia" w:ascii="宋体" w:hAnsi="宋体"/>
                <w:b w:val="0"/>
                <w:bCs w:val="0"/>
                <w:sz w:val="21"/>
                <w:szCs w:val="21"/>
              </w:rPr>
              <w:t>供应商对以上10项演示内容功能模块进行演示。若演示能完成相关内容，无明显失误的每项得1.5分</w:t>
            </w:r>
            <w:r>
              <w:rPr>
                <w:rFonts w:hint="eastAsia" w:ascii="宋体" w:hAnsi="宋体"/>
                <w:b w:val="0"/>
                <w:bCs w:val="0"/>
                <w:sz w:val="21"/>
                <w:szCs w:val="21"/>
                <w:lang w:eastAsia="zh-CN"/>
              </w:rPr>
              <w:t>，满分</w:t>
            </w:r>
            <w:r>
              <w:rPr>
                <w:rFonts w:hint="eastAsia" w:ascii="宋体" w:hAnsi="宋体"/>
                <w:b w:val="0"/>
                <w:bCs w:val="0"/>
                <w:sz w:val="21"/>
                <w:szCs w:val="21"/>
                <w:lang w:val="en-US" w:eastAsia="zh-CN"/>
              </w:rPr>
              <w:t>15分</w:t>
            </w:r>
            <w:r>
              <w:rPr>
                <w:rFonts w:hint="eastAsia" w:ascii="宋体" w:hAnsi="宋体"/>
                <w:b w:val="0"/>
                <w:bCs w:val="0"/>
                <w:sz w:val="21"/>
                <w:szCs w:val="21"/>
              </w:rPr>
              <w:t>；若演示内容不仅符合要求且精准，演示过程中简洁流畅、逻辑</w:t>
            </w:r>
            <w:r>
              <w:rPr>
                <w:rFonts w:hint="eastAsia" w:ascii="宋体" w:hAnsi="宋体"/>
                <w:b w:val="0"/>
                <w:bCs w:val="0"/>
                <w:color w:val="auto"/>
                <w:sz w:val="21"/>
                <w:szCs w:val="21"/>
              </w:rPr>
              <w:t>严谨慎密、条理清晰，关键信息一目了然的，每项可再得0.5分，满分5分。总分20分</w:t>
            </w:r>
            <w:r>
              <w:rPr>
                <w:rFonts w:ascii="宋体" w:hAnsi="宋体"/>
                <w:b w:val="0"/>
                <w:bCs w:val="0"/>
                <w:color w:val="auto"/>
                <w:sz w:val="21"/>
                <w:szCs w:val="21"/>
              </w:rPr>
              <w:t>。</w:t>
            </w:r>
          </w:p>
          <w:p w14:paraId="3F6B160F">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注：（1）</w:t>
            </w:r>
            <w:r>
              <w:rPr>
                <w:rFonts w:hint="default" w:ascii="宋体" w:hAnsi="宋体" w:eastAsia="宋体" w:cs="宋体"/>
                <w:b w:val="0"/>
                <w:bCs w:val="0"/>
                <w:color w:val="auto"/>
                <w:kern w:val="2"/>
                <w:sz w:val="21"/>
                <w:szCs w:val="21"/>
                <w:highlight w:val="none"/>
                <w:shd w:val="clear" w:color="auto" w:fill="auto"/>
                <w:lang w:val="en-US" w:eastAsia="zh-CN" w:bidi="ar-SA"/>
              </w:rPr>
              <w:t>供应商需提前备演示环境，每家演示≤</w:t>
            </w:r>
            <w:r>
              <w:rPr>
                <w:rFonts w:hint="eastAsia" w:ascii="宋体" w:hAnsi="宋体" w:eastAsia="宋体" w:cs="宋体"/>
                <w:b w:val="0"/>
                <w:bCs w:val="0"/>
                <w:color w:val="auto"/>
                <w:kern w:val="2"/>
                <w:sz w:val="21"/>
                <w:szCs w:val="21"/>
                <w:highlight w:val="none"/>
                <w:shd w:val="clear" w:color="auto" w:fill="auto"/>
                <w:lang w:val="en-US" w:eastAsia="zh-CN" w:bidi="ar-SA"/>
              </w:rPr>
              <w:t>30</w:t>
            </w:r>
            <w:r>
              <w:rPr>
                <w:rFonts w:hint="default" w:ascii="宋体" w:hAnsi="宋体" w:eastAsia="宋体" w:cs="宋体"/>
                <w:b w:val="0"/>
                <w:bCs w:val="0"/>
                <w:color w:val="auto"/>
                <w:kern w:val="2"/>
                <w:sz w:val="21"/>
                <w:szCs w:val="21"/>
                <w:highlight w:val="none"/>
                <w:shd w:val="clear" w:color="auto" w:fill="auto"/>
                <w:lang w:val="en-US" w:eastAsia="zh-CN" w:bidi="ar-SA"/>
              </w:rPr>
              <w:t>分钟，实时操作不接受事后补充</w:t>
            </w:r>
            <w:r>
              <w:rPr>
                <w:rFonts w:hint="eastAsia" w:ascii="宋体" w:hAnsi="宋体" w:eastAsia="宋体" w:cs="宋体"/>
                <w:b w:val="0"/>
                <w:bCs w:val="0"/>
                <w:color w:val="auto"/>
                <w:kern w:val="2"/>
                <w:sz w:val="21"/>
                <w:szCs w:val="21"/>
                <w:highlight w:val="none"/>
                <w:shd w:val="clear" w:color="auto" w:fill="auto"/>
                <w:lang w:val="en-US" w:eastAsia="zh-CN" w:bidi="ar-SA"/>
              </w:rPr>
              <w:t>。</w:t>
            </w:r>
          </w:p>
          <w:p w14:paraId="63162B4D">
            <w:pPr>
              <w:pStyle w:val="2"/>
              <w:keepNext w:val="0"/>
              <w:keepLines w:val="0"/>
              <w:pageBreakBefore w:val="0"/>
              <w:kinsoku/>
              <w:wordWrap/>
              <w:overflowPunct/>
              <w:topLinePunct w:val="0"/>
              <w:autoSpaceDE/>
              <w:autoSpaceDN/>
              <w:bidi w:val="0"/>
              <w:adjustRightInd/>
              <w:spacing w:line="400" w:lineRule="exact"/>
              <w:textAlignment w:val="auto"/>
              <w:rPr>
                <w:rFonts w:hint="eastAsia" w:ascii="宋体" w:hAnsi="宋体"/>
                <w:b w:val="0"/>
                <w:bCs w:val="0"/>
                <w:sz w:val="21"/>
                <w:szCs w:val="21"/>
              </w:rPr>
            </w:pPr>
            <w:r>
              <w:rPr>
                <w:rFonts w:hint="eastAsia" w:ascii="宋体" w:hAnsi="宋体" w:eastAsia="宋体" w:cs="宋体"/>
                <w:b w:val="0"/>
                <w:bCs w:val="0"/>
                <w:color w:val="auto"/>
                <w:kern w:val="2"/>
                <w:sz w:val="21"/>
                <w:szCs w:val="21"/>
                <w:highlight w:val="none"/>
                <w:shd w:val="clear" w:color="auto" w:fill="auto"/>
                <w:lang w:val="en-US" w:eastAsia="zh-CN" w:bidi="ar-SA"/>
              </w:rPr>
              <w:t>（2）代理机构提供投影仪，</w:t>
            </w:r>
            <w:r>
              <w:rPr>
                <w:rFonts w:hint="default" w:ascii="宋体" w:hAnsi="宋体" w:eastAsia="宋体" w:cs="宋体"/>
                <w:b w:val="0"/>
                <w:bCs w:val="0"/>
                <w:color w:val="auto"/>
                <w:kern w:val="2"/>
                <w:sz w:val="21"/>
                <w:szCs w:val="21"/>
                <w:highlight w:val="none"/>
                <w:shd w:val="clear" w:color="auto" w:fill="auto"/>
                <w:lang w:val="en-US" w:eastAsia="zh-CN" w:bidi="ar-SA"/>
              </w:rPr>
              <w:t>供应商需</w:t>
            </w:r>
            <w:r>
              <w:rPr>
                <w:rFonts w:hint="eastAsia" w:ascii="宋体" w:hAnsi="宋体" w:eastAsia="宋体" w:cs="宋体"/>
                <w:b w:val="0"/>
                <w:bCs w:val="0"/>
                <w:color w:val="auto"/>
                <w:kern w:val="2"/>
                <w:sz w:val="21"/>
                <w:szCs w:val="21"/>
                <w:highlight w:val="none"/>
                <w:shd w:val="clear" w:color="auto" w:fill="auto"/>
                <w:lang w:val="en-US" w:eastAsia="zh-CN" w:bidi="ar-SA"/>
              </w:rPr>
              <w:t>自带演示设备和自备网络。</w:t>
            </w:r>
          </w:p>
        </w:tc>
        <w:tc>
          <w:tcPr>
            <w:tcW w:w="878" w:type="dxa"/>
            <w:noWrap w:val="0"/>
            <w:vAlign w:val="center"/>
          </w:tcPr>
          <w:p w14:paraId="2B680ABF">
            <w:pPr>
              <w:spacing w:line="380" w:lineRule="exact"/>
              <w:jc w:val="center"/>
              <w:rPr>
                <w:rFonts w:ascii="宋体" w:hAnsi="宋体" w:cs="宋体"/>
                <w:b w:val="0"/>
                <w:bCs w:val="0"/>
                <w:kern w:val="0"/>
                <w:sz w:val="21"/>
                <w:szCs w:val="21"/>
              </w:rPr>
            </w:pPr>
            <w:r>
              <w:rPr>
                <w:rFonts w:hint="eastAsia" w:ascii="宋体" w:hAnsi="宋体" w:cs="宋体"/>
                <w:b w:val="0"/>
                <w:bCs w:val="0"/>
                <w:kern w:val="0"/>
                <w:sz w:val="21"/>
                <w:szCs w:val="21"/>
              </w:rPr>
              <w:t>20分</w:t>
            </w:r>
          </w:p>
        </w:tc>
      </w:tr>
      <w:tr w14:paraId="182B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jc w:val="center"/>
        </w:trPr>
        <w:tc>
          <w:tcPr>
            <w:tcW w:w="590" w:type="dxa"/>
            <w:noWrap w:val="0"/>
            <w:vAlign w:val="center"/>
          </w:tcPr>
          <w:p w14:paraId="33672161">
            <w:pPr>
              <w:adjustRightInd w:val="0"/>
              <w:spacing w:line="380" w:lineRule="exact"/>
              <w:ind w:left="-105" w:leftChars="-50" w:right="-105" w:rightChars="-50"/>
              <w:jc w:val="center"/>
              <w:textAlignment w:val="baseline"/>
              <w:rPr>
                <w:rFonts w:hint="eastAsia" w:ascii="宋体" w:hAnsi="宋体" w:eastAsia="宋体"/>
                <w:b w:val="0"/>
                <w:bCs w:val="0"/>
                <w:kern w:val="0"/>
                <w:sz w:val="21"/>
                <w:szCs w:val="21"/>
                <w:lang w:eastAsia="zh-CN"/>
              </w:rPr>
            </w:pPr>
            <w:r>
              <w:rPr>
                <w:rFonts w:hint="eastAsia" w:ascii="宋体" w:hAnsi="宋体"/>
                <w:b w:val="0"/>
                <w:bCs w:val="0"/>
                <w:kern w:val="0"/>
                <w:sz w:val="21"/>
                <w:szCs w:val="21"/>
              </w:rPr>
              <w:t>2.</w:t>
            </w:r>
            <w:r>
              <w:rPr>
                <w:rFonts w:hint="eastAsia" w:ascii="宋体" w:hAnsi="宋体"/>
                <w:b w:val="0"/>
                <w:bCs w:val="0"/>
                <w:kern w:val="0"/>
                <w:sz w:val="21"/>
                <w:szCs w:val="21"/>
                <w:lang w:val="en-US" w:eastAsia="zh-CN"/>
              </w:rPr>
              <w:t>4</w:t>
            </w:r>
          </w:p>
        </w:tc>
        <w:tc>
          <w:tcPr>
            <w:tcW w:w="1220" w:type="dxa"/>
            <w:noWrap w:val="0"/>
            <w:vAlign w:val="center"/>
          </w:tcPr>
          <w:p w14:paraId="6E19F1AE">
            <w:pPr>
              <w:adjustRightInd w:val="0"/>
              <w:spacing w:line="380" w:lineRule="exact"/>
              <w:jc w:val="center"/>
              <w:textAlignment w:val="baseline"/>
              <w:rPr>
                <w:rFonts w:ascii="宋体" w:hAnsi="宋体"/>
                <w:b w:val="0"/>
                <w:bCs w:val="0"/>
                <w:kern w:val="0"/>
                <w:sz w:val="21"/>
                <w:szCs w:val="21"/>
              </w:rPr>
            </w:pPr>
            <w:r>
              <w:rPr>
                <w:rFonts w:hint="eastAsia" w:ascii="宋体" w:hAnsi="宋体"/>
                <w:b w:val="0"/>
                <w:bCs w:val="0"/>
                <w:sz w:val="21"/>
                <w:szCs w:val="21"/>
              </w:rPr>
              <w:t>团队人员分</w:t>
            </w:r>
          </w:p>
        </w:tc>
        <w:tc>
          <w:tcPr>
            <w:tcW w:w="6690" w:type="dxa"/>
            <w:noWrap w:val="0"/>
            <w:vAlign w:val="center"/>
          </w:tcPr>
          <w:p w14:paraId="3CC0EE0F">
            <w:pPr>
              <w:spacing w:line="380" w:lineRule="exact"/>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1、项目经理（</w:t>
            </w:r>
            <w:r>
              <w:rPr>
                <w:rFonts w:hint="eastAsia" w:ascii="宋体" w:hAnsi="宋体" w:cs="宋体"/>
                <w:b w:val="0"/>
                <w:bCs w:val="0"/>
                <w:color w:val="auto"/>
                <w:sz w:val="21"/>
                <w:szCs w:val="21"/>
                <w:lang w:val="en-US" w:eastAsia="zh-CN"/>
              </w:rPr>
              <w:t>4</w:t>
            </w:r>
            <w:r>
              <w:rPr>
                <w:rFonts w:hint="eastAsia" w:ascii="宋体" w:hAnsi="宋体" w:cs="宋体"/>
                <w:b w:val="0"/>
                <w:bCs w:val="0"/>
                <w:color w:val="auto"/>
                <w:sz w:val="21"/>
                <w:szCs w:val="21"/>
              </w:rPr>
              <w:t>分）</w:t>
            </w:r>
          </w:p>
          <w:p w14:paraId="2FDF7CD8">
            <w:pPr>
              <w:spacing w:line="380" w:lineRule="exact"/>
              <w:ind w:firstLine="420" w:firstLineChars="200"/>
              <w:rPr>
                <w:rFonts w:hint="eastAsia" w:ascii="宋体" w:hAnsi="宋体" w:cs="宋体"/>
                <w:b w:val="0"/>
                <w:bCs w:val="0"/>
                <w:color w:val="auto"/>
                <w:sz w:val="21"/>
                <w:szCs w:val="21"/>
              </w:rPr>
            </w:pPr>
            <w:r>
              <w:rPr>
                <w:b w:val="0"/>
                <w:bCs w:val="0"/>
                <w:color w:val="auto"/>
                <w:sz w:val="21"/>
                <w:szCs w:val="21"/>
              </w:rPr>
              <w:t>拟投入项目经理具备计算机相关专业本科及以上学历，5 年以上医疗信息化项目管理经验，且近 3 年作为项目经理主持过至少 1 个医院信息化项目（提供合同、验收报告复印件加盖公章及在职证明</w:t>
            </w:r>
            <w:r>
              <w:rPr>
                <w:rFonts w:hint="eastAsia"/>
                <w:b w:val="0"/>
                <w:bCs w:val="0"/>
                <w:color w:val="auto"/>
                <w:sz w:val="21"/>
                <w:szCs w:val="21"/>
              </w:rPr>
              <w:t>等，</w:t>
            </w:r>
            <w:r>
              <w:rPr>
                <w:rFonts w:hint="eastAsia" w:ascii="宋体" w:hAnsi="宋体" w:cs="宋体"/>
                <w:b w:val="0"/>
                <w:bCs w:val="0"/>
                <w:color w:val="auto"/>
                <w:sz w:val="21"/>
                <w:szCs w:val="21"/>
              </w:rPr>
              <w:t>未提供或不能反映上述考核内容的不得分</w:t>
            </w:r>
            <w:r>
              <w:rPr>
                <w:b w:val="0"/>
                <w:bCs w:val="0"/>
                <w:color w:val="auto"/>
                <w:sz w:val="21"/>
                <w:szCs w:val="21"/>
              </w:rPr>
              <w:t>）：满足上述条件得</w:t>
            </w:r>
            <w:r>
              <w:rPr>
                <w:rFonts w:hint="eastAsia"/>
                <w:b w:val="0"/>
                <w:bCs w:val="0"/>
                <w:color w:val="auto"/>
                <w:sz w:val="21"/>
                <w:szCs w:val="21"/>
                <w:lang w:val="en-US" w:eastAsia="zh-CN"/>
              </w:rPr>
              <w:t>4</w:t>
            </w:r>
            <w:r>
              <w:rPr>
                <w:b w:val="0"/>
                <w:bCs w:val="0"/>
                <w:color w:val="auto"/>
                <w:sz w:val="21"/>
                <w:szCs w:val="21"/>
              </w:rPr>
              <w:t>分；</w:t>
            </w:r>
          </w:p>
          <w:p w14:paraId="775EFAD8">
            <w:pPr>
              <w:spacing w:line="380" w:lineRule="exact"/>
              <w:ind w:firstLine="420" w:firstLineChars="200"/>
              <w:rPr>
                <w:rFonts w:hint="eastAsia" w:ascii="宋体" w:hAnsi="宋体" w:cs="宋体"/>
                <w:b w:val="0"/>
                <w:bCs w:val="0"/>
                <w:color w:val="auto"/>
                <w:sz w:val="21"/>
                <w:szCs w:val="21"/>
              </w:rPr>
            </w:pPr>
            <w:r>
              <w:rPr>
                <w:rFonts w:hint="eastAsia"/>
                <w:b w:val="0"/>
                <w:bCs w:val="0"/>
                <w:color w:val="auto"/>
                <w:sz w:val="21"/>
                <w:szCs w:val="21"/>
              </w:rPr>
              <w:t>2、</w:t>
            </w:r>
            <w:r>
              <w:rPr>
                <w:b w:val="0"/>
                <w:bCs w:val="0"/>
                <w:color w:val="auto"/>
                <w:sz w:val="21"/>
                <w:szCs w:val="21"/>
              </w:rPr>
              <w:t>技术团队（</w:t>
            </w:r>
            <w:r>
              <w:rPr>
                <w:rFonts w:hint="eastAsia"/>
                <w:b w:val="0"/>
                <w:bCs w:val="0"/>
                <w:color w:val="auto"/>
                <w:sz w:val="21"/>
                <w:szCs w:val="21"/>
                <w:lang w:val="en-US" w:eastAsia="zh-CN"/>
              </w:rPr>
              <w:t>6</w:t>
            </w:r>
            <w:r>
              <w:rPr>
                <w:b w:val="0"/>
                <w:bCs w:val="0"/>
                <w:color w:val="auto"/>
                <w:sz w:val="21"/>
                <w:szCs w:val="21"/>
              </w:rPr>
              <w:t xml:space="preserve"> 分）</w:t>
            </w:r>
          </w:p>
          <w:p w14:paraId="0981FCCC">
            <w:pPr>
              <w:spacing w:line="380" w:lineRule="exact"/>
              <w:ind w:firstLine="420" w:firstLineChars="200"/>
              <w:rPr>
                <w:rFonts w:ascii="宋体" w:hAnsi="宋体"/>
                <w:b w:val="0"/>
                <w:bCs w:val="0"/>
                <w:color w:val="auto"/>
                <w:sz w:val="21"/>
                <w:szCs w:val="21"/>
              </w:rPr>
            </w:pPr>
            <w:r>
              <w:rPr>
                <w:b w:val="0"/>
                <w:bCs w:val="0"/>
                <w:color w:val="auto"/>
                <w:sz w:val="21"/>
                <w:szCs w:val="21"/>
              </w:rPr>
              <w:t>一档（</w:t>
            </w:r>
            <w:r>
              <w:rPr>
                <w:rFonts w:hint="eastAsia"/>
                <w:b w:val="0"/>
                <w:bCs w:val="0"/>
                <w:color w:val="auto"/>
                <w:sz w:val="21"/>
                <w:szCs w:val="21"/>
              </w:rPr>
              <w:t>6</w:t>
            </w:r>
            <w:r>
              <w:rPr>
                <w:b w:val="0"/>
                <w:bCs w:val="0"/>
                <w:color w:val="auto"/>
                <w:sz w:val="21"/>
                <w:szCs w:val="21"/>
              </w:rPr>
              <w:t xml:space="preserve"> 分）：</w:t>
            </w:r>
            <w:r>
              <w:rPr>
                <w:rFonts w:hint="eastAsia"/>
                <w:b w:val="0"/>
                <w:bCs w:val="0"/>
                <w:color w:val="auto"/>
                <w:sz w:val="21"/>
                <w:szCs w:val="21"/>
              </w:rPr>
              <w:t>除项目经理外，</w:t>
            </w:r>
            <w:r>
              <w:rPr>
                <w:b w:val="0"/>
                <w:bCs w:val="0"/>
                <w:color w:val="auto"/>
                <w:sz w:val="21"/>
                <w:szCs w:val="21"/>
              </w:rPr>
              <w:t>技术团队配置合理，包含开发、测试、运维等专业人员，提供人员名单及资质证书复印件</w:t>
            </w:r>
            <w:r>
              <w:rPr>
                <w:rFonts w:hint="eastAsia"/>
                <w:b w:val="0"/>
                <w:bCs w:val="0"/>
                <w:color w:val="auto"/>
                <w:sz w:val="21"/>
                <w:szCs w:val="21"/>
              </w:rPr>
              <w:t>，满足得</w:t>
            </w:r>
            <w:r>
              <w:rPr>
                <w:rFonts w:hint="eastAsia"/>
                <w:b w:val="0"/>
                <w:bCs w:val="0"/>
                <w:color w:val="auto"/>
                <w:sz w:val="21"/>
                <w:szCs w:val="21"/>
                <w:lang w:val="en-US" w:eastAsia="zh-CN"/>
              </w:rPr>
              <w:t>3</w:t>
            </w:r>
            <w:r>
              <w:rPr>
                <w:rFonts w:hint="eastAsia"/>
                <w:b w:val="0"/>
                <w:bCs w:val="0"/>
                <w:color w:val="auto"/>
                <w:sz w:val="21"/>
                <w:szCs w:val="21"/>
              </w:rPr>
              <w:t>分；</w:t>
            </w:r>
            <w:r>
              <w:rPr>
                <w:b w:val="0"/>
                <w:bCs w:val="0"/>
                <w:color w:val="auto"/>
                <w:sz w:val="21"/>
                <w:szCs w:val="21"/>
              </w:rPr>
              <w:t xml:space="preserve">技术团队中至少 </w:t>
            </w:r>
            <w:r>
              <w:rPr>
                <w:rFonts w:hint="eastAsia"/>
                <w:b w:val="0"/>
                <w:bCs w:val="0"/>
                <w:color w:val="auto"/>
                <w:sz w:val="21"/>
                <w:szCs w:val="21"/>
              </w:rPr>
              <w:t>2</w:t>
            </w:r>
            <w:r>
              <w:rPr>
                <w:b w:val="0"/>
                <w:bCs w:val="0"/>
                <w:color w:val="auto"/>
                <w:sz w:val="21"/>
                <w:szCs w:val="21"/>
              </w:rPr>
              <w:t xml:space="preserve"> 人具备</w:t>
            </w:r>
            <w:r>
              <w:rPr>
                <w:rFonts w:hint="eastAsia"/>
                <w:b w:val="0"/>
                <w:bCs w:val="0"/>
                <w:color w:val="auto"/>
                <w:sz w:val="21"/>
                <w:szCs w:val="21"/>
              </w:rPr>
              <w:t>“信息系统项目管理师（高级）” 或 “工程系列高级工程师（计算机应用方向），满足得</w:t>
            </w:r>
            <w:r>
              <w:rPr>
                <w:rFonts w:hint="eastAsia"/>
                <w:b w:val="0"/>
                <w:bCs w:val="0"/>
                <w:color w:val="auto"/>
                <w:sz w:val="21"/>
                <w:szCs w:val="21"/>
                <w:lang w:val="en-US" w:eastAsia="zh-CN"/>
              </w:rPr>
              <w:t>3</w:t>
            </w:r>
            <w:r>
              <w:rPr>
                <w:rFonts w:hint="eastAsia"/>
                <w:b w:val="0"/>
                <w:bCs w:val="0"/>
                <w:color w:val="auto"/>
                <w:sz w:val="21"/>
                <w:szCs w:val="21"/>
              </w:rPr>
              <w:t>分</w:t>
            </w:r>
            <w:r>
              <w:rPr>
                <w:b w:val="0"/>
                <w:bCs w:val="0"/>
                <w:color w:val="auto"/>
                <w:sz w:val="21"/>
                <w:szCs w:val="21"/>
              </w:rPr>
              <w:t>；</w:t>
            </w:r>
          </w:p>
        </w:tc>
        <w:tc>
          <w:tcPr>
            <w:tcW w:w="878" w:type="dxa"/>
            <w:noWrap w:val="0"/>
            <w:vAlign w:val="center"/>
          </w:tcPr>
          <w:p w14:paraId="4ABD0FBE">
            <w:pPr>
              <w:spacing w:line="380" w:lineRule="exact"/>
              <w:jc w:val="center"/>
              <w:rPr>
                <w:rFonts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分</w:t>
            </w:r>
          </w:p>
        </w:tc>
      </w:tr>
      <w:tr w14:paraId="0027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dxa"/>
            <w:noWrap w:val="0"/>
            <w:vAlign w:val="center"/>
          </w:tcPr>
          <w:p w14:paraId="36A92BF4">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3</w:t>
            </w:r>
          </w:p>
        </w:tc>
        <w:tc>
          <w:tcPr>
            <w:tcW w:w="1220" w:type="dxa"/>
            <w:noWrap w:val="0"/>
            <w:vAlign w:val="center"/>
          </w:tcPr>
          <w:p w14:paraId="1A0385E8">
            <w:pPr>
              <w:widowControl/>
              <w:spacing w:line="380" w:lineRule="exact"/>
              <w:jc w:val="center"/>
              <w:rPr>
                <w:rFonts w:ascii="宋体" w:hAnsi="宋体" w:cs="Tahoma"/>
                <w:b w:val="0"/>
                <w:bCs w:val="0"/>
                <w:kern w:val="0"/>
                <w:sz w:val="21"/>
                <w:szCs w:val="21"/>
              </w:rPr>
            </w:pPr>
            <w:r>
              <w:rPr>
                <w:rFonts w:hint="eastAsia" w:ascii="宋体" w:hAnsi="宋体" w:cs="Courier New"/>
                <w:b w:val="0"/>
                <w:bCs w:val="0"/>
                <w:sz w:val="21"/>
                <w:szCs w:val="21"/>
              </w:rPr>
              <w:t>商务分</w:t>
            </w:r>
          </w:p>
        </w:tc>
        <w:tc>
          <w:tcPr>
            <w:tcW w:w="7568" w:type="dxa"/>
            <w:gridSpan w:val="2"/>
            <w:noWrap w:val="0"/>
            <w:vAlign w:val="center"/>
          </w:tcPr>
          <w:p w14:paraId="65DD6CB7">
            <w:pPr>
              <w:widowControl/>
              <w:spacing w:line="380" w:lineRule="exact"/>
              <w:jc w:val="center"/>
              <w:rPr>
                <w:rFonts w:ascii="宋体" w:hAnsi="宋体" w:cs="Tahoma"/>
                <w:b w:val="0"/>
                <w:bCs w:val="0"/>
                <w:kern w:val="0"/>
                <w:sz w:val="21"/>
                <w:szCs w:val="21"/>
              </w:rPr>
            </w:pPr>
            <w:r>
              <w:rPr>
                <w:rFonts w:hint="eastAsia" w:ascii="宋体" w:hAnsi="宋体" w:cs="Tahoma"/>
                <w:b w:val="0"/>
                <w:bCs w:val="0"/>
                <w:kern w:val="0"/>
                <w:sz w:val="21"/>
                <w:szCs w:val="21"/>
              </w:rPr>
              <w:t>评审因素</w:t>
            </w:r>
          </w:p>
        </w:tc>
      </w:tr>
      <w:tr w14:paraId="2657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590" w:type="dxa"/>
            <w:noWrap w:val="0"/>
            <w:vAlign w:val="center"/>
          </w:tcPr>
          <w:p w14:paraId="6FF01AD3">
            <w:pPr>
              <w:widowControl/>
              <w:spacing w:line="380" w:lineRule="exact"/>
              <w:jc w:val="center"/>
              <w:rPr>
                <w:rFonts w:ascii="宋体" w:hAnsi="宋体" w:cs="Tahoma"/>
                <w:b w:val="0"/>
                <w:bCs w:val="0"/>
                <w:kern w:val="0"/>
                <w:sz w:val="21"/>
                <w:szCs w:val="21"/>
              </w:rPr>
            </w:pPr>
            <w:r>
              <w:rPr>
                <w:rFonts w:ascii="宋体" w:hAnsi="宋体" w:cs="Tahoma"/>
                <w:b w:val="0"/>
                <w:bCs w:val="0"/>
                <w:kern w:val="0"/>
                <w:sz w:val="21"/>
                <w:szCs w:val="21"/>
              </w:rPr>
              <w:t>3.1</w:t>
            </w:r>
          </w:p>
        </w:tc>
        <w:tc>
          <w:tcPr>
            <w:tcW w:w="1220" w:type="dxa"/>
            <w:noWrap w:val="0"/>
            <w:vAlign w:val="center"/>
          </w:tcPr>
          <w:p w14:paraId="38721263">
            <w:pPr>
              <w:adjustRightInd w:val="0"/>
              <w:snapToGrid w:val="0"/>
              <w:spacing w:line="380" w:lineRule="exact"/>
              <w:jc w:val="center"/>
              <w:rPr>
                <w:rFonts w:ascii="宋体" w:hAnsi="宋体" w:cs="宋体"/>
                <w:b w:val="0"/>
                <w:bCs w:val="0"/>
                <w:sz w:val="21"/>
                <w:szCs w:val="21"/>
              </w:rPr>
            </w:pPr>
            <w:r>
              <w:rPr>
                <w:rFonts w:hint="eastAsia" w:ascii="宋体" w:hAnsi="宋体"/>
                <w:b w:val="0"/>
                <w:bCs w:val="0"/>
                <w:sz w:val="21"/>
                <w:szCs w:val="21"/>
              </w:rPr>
              <w:t>质保期限、维保期后的维保费</w:t>
            </w:r>
          </w:p>
        </w:tc>
        <w:tc>
          <w:tcPr>
            <w:tcW w:w="6690" w:type="dxa"/>
            <w:noWrap w:val="0"/>
            <w:vAlign w:val="top"/>
          </w:tcPr>
          <w:p w14:paraId="239F2E6E">
            <w:pPr>
              <w:spacing w:line="360" w:lineRule="exact"/>
              <w:rPr>
                <w:rFonts w:ascii="宋体" w:hAnsi="宋体"/>
                <w:b w:val="0"/>
                <w:bCs w:val="0"/>
                <w:sz w:val="21"/>
                <w:szCs w:val="21"/>
              </w:rPr>
            </w:pPr>
            <w:r>
              <w:rPr>
                <w:rFonts w:hint="eastAsia" w:ascii="宋体" w:hAnsi="宋体"/>
                <w:b w:val="0"/>
                <w:bCs w:val="0"/>
                <w:sz w:val="21"/>
                <w:szCs w:val="21"/>
                <w:lang w:val="en-US" w:eastAsia="zh-CN"/>
              </w:rPr>
              <w:t>1、</w:t>
            </w:r>
            <w:r>
              <w:rPr>
                <w:rFonts w:hint="eastAsia" w:ascii="宋体" w:hAnsi="宋体"/>
                <w:b w:val="0"/>
                <w:bCs w:val="0"/>
                <w:sz w:val="21"/>
                <w:szCs w:val="21"/>
              </w:rPr>
              <w:t>质保期限（满分4分）：</w:t>
            </w:r>
          </w:p>
          <w:p w14:paraId="2AA7D6A1">
            <w:pPr>
              <w:spacing w:line="360" w:lineRule="exact"/>
              <w:rPr>
                <w:rFonts w:ascii="宋体" w:hAnsi="宋体"/>
                <w:b w:val="0"/>
                <w:bCs w:val="0"/>
                <w:color w:val="FF0000"/>
                <w:sz w:val="21"/>
                <w:szCs w:val="21"/>
              </w:rPr>
            </w:pPr>
            <w:r>
              <w:rPr>
                <w:rFonts w:hint="eastAsia" w:ascii="宋体" w:hAnsi="宋体"/>
                <w:b w:val="0"/>
                <w:bCs w:val="0"/>
                <w:sz w:val="21"/>
                <w:szCs w:val="21"/>
              </w:rPr>
              <w:t>在满足采购文件质保期基础上每增加1年质保得2分，满分4分。</w:t>
            </w:r>
            <w:r>
              <w:rPr>
                <w:rFonts w:hint="eastAsia" w:ascii="宋体" w:hAnsi="宋体"/>
                <w:b w:val="0"/>
                <w:bCs w:val="0"/>
                <w:sz w:val="21"/>
                <w:szCs w:val="21"/>
                <w:lang w:val="en-US" w:eastAsia="zh-CN"/>
              </w:rPr>
              <w:t>2、</w:t>
            </w:r>
            <w:r>
              <w:rPr>
                <w:rFonts w:hint="eastAsia" w:ascii="宋体" w:hAnsi="宋体"/>
                <w:b w:val="0"/>
                <w:bCs w:val="0"/>
                <w:sz w:val="21"/>
                <w:szCs w:val="21"/>
              </w:rPr>
              <w:t>维保期后的维保费</w:t>
            </w:r>
            <w:r>
              <w:rPr>
                <w:rFonts w:hint="eastAsia" w:ascii="宋体" w:hAnsi="宋体"/>
                <w:b w:val="0"/>
                <w:bCs w:val="0"/>
                <w:color w:val="FF0000"/>
                <w:sz w:val="21"/>
                <w:szCs w:val="21"/>
              </w:rPr>
              <w:t>（满分</w:t>
            </w:r>
            <w:r>
              <w:rPr>
                <w:rFonts w:hint="eastAsia" w:ascii="宋体" w:hAnsi="宋体"/>
                <w:b w:val="0"/>
                <w:bCs w:val="0"/>
                <w:color w:val="FF0000"/>
                <w:sz w:val="21"/>
                <w:szCs w:val="21"/>
                <w:lang w:val="en-US" w:eastAsia="zh-CN"/>
              </w:rPr>
              <w:t>4</w:t>
            </w:r>
            <w:r>
              <w:rPr>
                <w:rFonts w:hint="eastAsia" w:ascii="宋体" w:hAnsi="宋体"/>
                <w:b w:val="0"/>
                <w:bCs w:val="0"/>
                <w:color w:val="FF0000"/>
                <w:sz w:val="21"/>
                <w:szCs w:val="21"/>
              </w:rPr>
              <w:t>分）</w:t>
            </w:r>
          </w:p>
          <w:p w14:paraId="34B8C28A">
            <w:pPr>
              <w:spacing w:line="380" w:lineRule="exact"/>
              <w:rPr>
                <w:rFonts w:ascii="宋体" w:hAnsi="宋体" w:cs="宋体"/>
                <w:b w:val="0"/>
                <w:bCs w:val="0"/>
                <w:sz w:val="21"/>
                <w:szCs w:val="21"/>
              </w:rPr>
            </w:pPr>
            <w:r>
              <w:rPr>
                <w:rFonts w:hint="eastAsia" w:ascii="宋体" w:hAnsi="宋体"/>
                <w:b w:val="0"/>
                <w:bCs w:val="0"/>
                <w:sz w:val="21"/>
                <w:szCs w:val="21"/>
              </w:rPr>
              <w:t>供应商承诺在质保期满后软件维护费每年不超过合同总金额的6%的基础上，每减少1%维护费得1分，以供应商在响应文件中的承诺为准，</w:t>
            </w:r>
            <w:r>
              <w:rPr>
                <w:rFonts w:hint="eastAsia" w:ascii="宋体" w:hAnsi="宋体"/>
                <w:b w:val="0"/>
                <w:bCs w:val="0"/>
                <w:color w:val="FF0000"/>
                <w:sz w:val="21"/>
                <w:szCs w:val="21"/>
              </w:rPr>
              <w:t>满分</w:t>
            </w:r>
            <w:r>
              <w:rPr>
                <w:rFonts w:hint="eastAsia" w:ascii="宋体" w:hAnsi="宋体"/>
                <w:b w:val="0"/>
                <w:bCs w:val="0"/>
                <w:color w:val="FF0000"/>
                <w:sz w:val="21"/>
                <w:szCs w:val="21"/>
                <w:lang w:val="en-US" w:eastAsia="zh-CN"/>
              </w:rPr>
              <w:t>4</w:t>
            </w:r>
            <w:r>
              <w:rPr>
                <w:rFonts w:hint="eastAsia" w:ascii="宋体" w:hAnsi="宋体"/>
                <w:b w:val="0"/>
                <w:bCs w:val="0"/>
                <w:color w:val="FF0000"/>
                <w:sz w:val="21"/>
                <w:szCs w:val="21"/>
              </w:rPr>
              <w:t>分。</w:t>
            </w:r>
          </w:p>
        </w:tc>
        <w:tc>
          <w:tcPr>
            <w:tcW w:w="878" w:type="dxa"/>
            <w:noWrap w:val="0"/>
            <w:vAlign w:val="center"/>
          </w:tcPr>
          <w:p w14:paraId="64DF17F0">
            <w:pPr>
              <w:widowControl/>
              <w:spacing w:line="380" w:lineRule="exact"/>
              <w:jc w:val="center"/>
              <w:rPr>
                <w:rFonts w:ascii="宋体" w:hAnsi="宋体" w:cs="宋体"/>
                <w:b w:val="0"/>
                <w:bCs w:val="0"/>
                <w:color w:val="FF0000"/>
                <w:kern w:val="0"/>
                <w:sz w:val="21"/>
                <w:szCs w:val="21"/>
              </w:rPr>
            </w:pPr>
            <w:r>
              <w:rPr>
                <w:rFonts w:hint="eastAsia" w:ascii="宋体" w:hAnsi="宋体" w:cs="宋体"/>
                <w:b w:val="0"/>
                <w:bCs w:val="0"/>
                <w:color w:val="FF0000"/>
                <w:kern w:val="0"/>
                <w:sz w:val="21"/>
                <w:szCs w:val="21"/>
                <w:lang w:val="en-US" w:eastAsia="zh-CN"/>
              </w:rPr>
              <w:t>8</w:t>
            </w:r>
            <w:r>
              <w:rPr>
                <w:rFonts w:hint="eastAsia" w:ascii="宋体" w:hAnsi="宋体" w:cs="Tahoma"/>
                <w:b w:val="0"/>
                <w:bCs w:val="0"/>
                <w:color w:val="FF0000"/>
                <w:kern w:val="0"/>
                <w:sz w:val="21"/>
                <w:szCs w:val="21"/>
              </w:rPr>
              <w:t>分</w:t>
            </w:r>
          </w:p>
        </w:tc>
      </w:tr>
      <w:tr w14:paraId="099D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590" w:type="dxa"/>
            <w:noWrap w:val="0"/>
            <w:vAlign w:val="center"/>
          </w:tcPr>
          <w:p w14:paraId="189EA216">
            <w:pPr>
              <w:widowControl/>
              <w:spacing w:line="380" w:lineRule="exact"/>
              <w:jc w:val="center"/>
              <w:rPr>
                <w:rFonts w:hint="default" w:ascii="宋体" w:hAnsi="宋体" w:eastAsia="宋体" w:cs="Tahoma"/>
                <w:b w:val="0"/>
                <w:bCs w:val="0"/>
                <w:kern w:val="0"/>
                <w:sz w:val="21"/>
                <w:szCs w:val="21"/>
                <w:lang w:val="en-US" w:eastAsia="zh-CN"/>
              </w:rPr>
            </w:pPr>
            <w:r>
              <w:rPr>
                <w:rFonts w:hint="eastAsia" w:ascii="宋体" w:hAnsi="宋体" w:cs="Tahoma"/>
                <w:b w:val="0"/>
                <w:bCs w:val="0"/>
                <w:kern w:val="0"/>
                <w:sz w:val="21"/>
                <w:szCs w:val="21"/>
                <w:lang w:val="en-US" w:eastAsia="zh-CN"/>
              </w:rPr>
              <w:t>3.2</w:t>
            </w:r>
          </w:p>
        </w:tc>
        <w:tc>
          <w:tcPr>
            <w:tcW w:w="1220" w:type="dxa"/>
            <w:noWrap w:val="0"/>
            <w:vAlign w:val="center"/>
          </w:tcPr>
          <w:p w14:paraId="41DE9228">
            <w:pPr>
              <w:adjustRightInd w:val="0"/>
              <w:snapToGrid w:val="0"/>
              <w:spacing w:line="380" w:lineRule="exact"/>
              <w:jc w:val="center"/>
              <w:rPr>
                <w:rFonts w:hint="eastAsia" w:ascii="宋体" w:hAnsi="宋体" w:cs="Courier New"/>
                <w:b w:val="0"/>
                <w:bCs w:val="0"/>
                <w:sz w:val="21"/>
                <w:szCs w:val="21"/>
              </w:rPr>
            </w:pPr>
            <w:r>
              <w:rPr>
                <w:rFonts w:hint="eastAsia" w:ascii="宋体" w:hAnsi="宋体" w:cs="Courier New"/>
                <w:b w:val="0"/>
                <w:bCs w:val="0"/>
                <w:sz w:val="21"/>
                <w:szCs w:val="21"/>
              </w:rPr>
              <w:t>项目业绩</w:t>
            </w:r>
          </w:p>
        </w:tc>
        <w:tc>
          <w:tcPr>
            <w:tcW w:w="6690" w:type="dxa"/>
            <w:noWrap w:val="0"/>
            <w:vAlign w:val="top"/>
          </w:tcPr>
          <w:p w14:paraId="5CDF7A26">
            <w:pPr>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20</w:t>
            </w:r>
            <w:r>
              <w:rPr>
                <w:rFonts w:ascii="宋体" w:hAnsi="宋体" w:cs="宋体"/>
                <w:b w:val="0"/>
                <w:bCs w:val="0"/>
                <w:sz w:val="21"/>
                <w:szCs w:val="21"/>
              </w:rPr>
              <w:t>2</w:t>
            </w:r>
            <w:r>
              <w:rPr>
                <w:rFonts w:hint="eastAsia" w:ascii="宋体" w:hAnsi="宋体" w:cs="宋体"/>
                <w:b w:val="0"/>
                <w:bCs w:val="0"/>
                <w:sz w:val="21"/>
                <w:szCs w:val="21"/>
              </w:rPr>
              <w:t>2年1月1日以来至响应文件递交截止日期止，供应商同类项目（人工智能）业绩，每项得1分，满分</w:t>
            </w:r>
            <w:r>
              <w:rPr>
                <w:rFonts w:hint="eastAsia" w:ascii="宋体" w:hAnsi="宋体" w:cs="宋体"/>
                <w:b w:val="0"/>
                <w:bCs w:val="0"/>
                <w:sz w:val="21"/>
                <w:szCs w:val="21"/>
                <w:lang w:val="en-US" w:eastAsia="zh-CN"/>
              </w:rPr>
              <w:t>9</w:t>
            </w:r>
            <w:r>
              <w:rPr>
                <w:rFonts w:hint="eastAsia" w:ascii="宋体" w:hAnsi="宋体" w:cs="宋体"/>
                <w:b w:val="0"/>
                <w:bCs w:val="0"/>
                <w:sz w:val="21"/>
                <w:szCs w:val="21"/>
              </w:rPr>
              <w:t>分。</w:t>
            </w:r>
          </w:p>
          <w:p w14:paraId="5B24F64E">
            <w:pPr>
              <w:spacing w:line="380" w:lineRule="exact"/>
              <w:rPr>
                <w:rFonts w:hint="eastAsia" w:ascii="宋体" w:hAnsi="宋体" w:cs="宋体"/>
                <w:b w:val="0"/>
                <w:bCs w:val="0"/>
                <w:sz w:val="21"/>
                <w:szCs w:val="21"/>
              </w:rPr>
            </w:pPr>
            <w:r>
              <w:rPr>
                <w:rFonts w:hint="eastAsia" w:ascii="宋体" w:hAnsi="宋体" w:cs="宋体"/>
                <w:b w:val="0"/>
                <w:bCs w:val="0"/>
                <w:sz w:val="21"/>
                <w:szCs w:val="21"/>
              </w:rPr>
              <w:t>[注：项目业绩以提供中标（成交）通知书及合同的关键页为准，未提供或不能反映上述考核内容的不得分]。</w:t>
            </w:r>
          </w:p>
        </w:tc>
        <w:tc>
          <w:tcPr>
            <w:tcW w:w="878" w:type="dxa"/>
            <w:noWrap w:val="0"/>
            <w:vAlign w:val="center"/>
          </w:tcPr>
          <w:p w14:paraId="3886A04E">
            <w:pPr>
              <w:widowControl/>
              <w:spacing w:line="380" w:lineRule="exact"/>
              <w:jc w:val="center"/>
              <w:rPr>
                <w:rFonts w:ascii="宋体" w:hAnsi="宋体" w:cs="宋体"/>
                <w:b w:val="0"/>
                <w:bCs w:val="0"/>
                <w:kern w:val="0"/>
                <w:sz w:val="21"/>
                <w:szCs w:val="21"/>
              </w:rPr>
            </w:pPr>
            <w:r>
              <w:rPr>
                <w:rFonts w:hint="eastAsia" w:ascii="宋体" w:hAnsi="宋体" w:cs="宋体"/>
                <w:b w:val="0"/>
                <w:bCs w:val="0"/>
                <w:kern w:val="0"/>
                <w:sz w:val="21"/>
                <w:szCs w:val="21"/>
                <w:lang w:val="en-US" w:eastAsia="zh-CN"/>
              </w:rPr>
              <w:t>9</w:t>
            </w:r>
            <w:r>
              <w:rPr>
                <w:rFonts w:hint="eastAsia" w:ascii="宋体" w:hAnsi="宋体" w:cs="宋体"/>
                <w:b w:val="0"/>
                <w:bCs w:val="0"/>
                <w:kern w:val="0"/>
                <w:sz w:val="21"/>
                <w:szCs w:val="21"/>
              </w:rPr>
              <w:t>分</w:t>
            </w:r>
          </w:p>
        </w:tc>
      </w:tr>
      <w:tr w14:paraId="20BF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90" w:type="dxa"/>
            <w:noWrap w:val="0"/>
            <w:vAlign w:val="center"/>
          </w:tcPr>
          <w:p w14:paraId="67D14E8A">
            <w:pPr>
              <w:widowControl/>
              <w:spacing w:line="380" w:lineRule="exact"/>
              <w:jc w:val="center"/>
              <w:rPr>
                <w:rFonts w:hint="eastAsia" w:ascii="宋体" w:hAnsi="宋体" w:eastAsia="宋体" w:cs="Tahoma"/>
                <w:b w:val="0"/>
                <w:bCs w:val="0"/>
                <w:kern w:val="0"/>
                <w:sz w:val="21"/>
                <w:szCs w:val="21"/>
                <w:lang w:eastAsia="zh-CN"/>
              </w:rPr>
            </w:pPr>
            <w:r>
              <w:rPr>
                <w:rFonts w:hint="eastAsia" w:ascii="宋体" w:hAnsi="宋体" w:cs="Tahoma"/>
                <w:b w:val="0"/>
                <w:bCs w:val="0"/>
                <w:kern w:val="0"/>
                <w:sz w:val="21"/>
                <w:szCs w:val="21"/>
              </w:rPr>
              <w:t>3.</w:t>
            </w:r>
            <w:r>
              <w:rPr>
                <w:rFonts w:hint="eastAsia" w:ascii="宋体" w:hAnsi="宋体" w:cs="Tahoma"/>
                <w:b w:val="0"/>
                <w:bCs w:val="0"/>
                <w:kern w:val="0"/>
                <w:sz w:val="21"/>
                <w:szCs w:val="21"/>
                <w:lang w:val="en-US" w:eastAsia="zh-CN"/>
              </w:rPr>
              <w:t>3</w:t>
            </w:r>
          </w:p>
        </w:tc>
        <w:tc>
          <w:tcPr>
            <w:tcW w:w="1220" w:type="dxa"/>
            <w:noWrap w:val="0"/>
            <w:vAlign w:val="center"/>
          </w:tcPr>
          <w:p w14:paraId="4CF8CE0F">
            <w:pPr>
              <w:adjustRightInd w:val="0"/>
              <w:snapToGrid w:val="0"/>
              <w:spacing w:line="380" w:lineRule="exact"/>
              <w:jc w:val="center"/>
              <w:rPr>
                <w:rFonts w:hint="eastAsia" w:ascii="宋体" w:hAnsi="宋体" w:cs="Courier New"/>
                <w:b w:val="0"/>
                <w:bCs w:val="0"/>
                <w:sz w:val="21"/>
                <w:szCs w:val="21"/>
              </w:rPr>
            </w:pPr>
            <w:r>
              <w:rPr>
                <w:b w:val="0"/>
                <w:bCs w:val="0"/>
                <w:sz w:val="21"/>
                <w:szCs w:val="21"/>
              </w:rPr>
              <w:t xml:space="preserve"> </w:t>
            </w:r>
            <w:r>
              <w:rPr>
                <w:rFonts w:hint="eastAsia" w:ascii="宋体" w:hAnsi="宋体" w:cs="Courier New"/>
                <w:b w:val="0"/>
                <w:bCs w:val="0"/>
                <w:sz w:val="21"/>
                <w:szCs w:val="21"/>
              </w:rPr>
              <w:t>信誉实力分</w:t>
            </w:r>
          </w:p>
        </w:tc>
        <w:tc>
          <w:tcPr>
            <w:tcW w:w="6690" w:type="dxa"/>
            <w:noWrap w:val="0"/>
            <w:vAlign w:val="top"/>
          </w:tcPr>
          <w:p w14:paraId="334C29DA">
            <w:pPr>
              <w:snapToGrid w:val="0"/>
              <w:spacing w:before="60" w:after="60" w:line="400" w:lineRule="exact"/>
              <w:ind w:right="-113" w:rightChars="-54" w:firstLine="210" w:firstLineChars="100"/>
              <w:jc w:val="left"/>
              <w:rPr>
                <w:rFonts w:hint="eastAsia" w:ascii="宋体" w:hAnsi="宋体" w:cs="微软雅黑"/>
                <w:b w:val="0"/>
                <w:bCs w:val="0"/>
                <w:color w:val="FF0000"/>
                <w:sz w:val="21"/>
                <w:szCs w:val="21"/>
              </w:rPr>
            </w:pPr>
            <w:r>
              <w:rPr>
                <w:rFonts w:hint="eastAsia" w:ascii="宋体" w:hAnsi="宋体" w:cs="微软雅黑"/>
                <w:b w:val="0"/>
                <w:bCs w:val="0"/>
                <w:color w:val="FF0000"/>
                <w:sz w:val="21"/>
                <w:szCs w:val="21"/>
                <w:lang w:val="en-US" w:eastAsia="zh-CN"/>
              </w:rPr>
              <w:t>1</w:t>
            </w:r>
            <w:r>
              <w:rPr>
                <w:rFonts w:hint="eastAsia" w:ascii="宋体" w:hAnsi="宋体" w:cs="微软雅黑"/>
                <w:b w:val="0"/>
                <w:bCs w:val="0"/>
                <w:color w:val="FF0000"/>
                <w:sz w:val="21"/>
                <w:szCs w:val="21"/>
              </w:rPr>
              <w:t>、IS09001质量管理体系认证证书。</w:t>
            </w:r>
          </w:p>
          <w:p w14:paraId="0520E84F">
            <w:pPr>
              <w:ind w:firstLine="210" w:firstLineChars="100"/>
              <w:rPr>
                <w:rFonts w:hint="eastAsia" w:ascii="宋体" w:hAnsi="宋体" w:cs="微软雅黑"/>
                <w:b w:val="0"/>
                <w:bCs w:val="0"/>
                <w:color w:val="FF0000"/>
                <w:sz w:val="21"/>
                <w:szCs w:val="21"/>
              </w:rPr>
            </w:pPr>
            <w:r>
              <w:rPr>
                <w:rFonts w:hint="eastAsia" w:ascii="宋体" w:hAnsi="宋体" w:cs="微软雅黑"/>
                <w:b w:val="0"/>
                <w:bCs w:val="0"/>
                <w:color w:val="FF0000"/>
                <w:sz w:val="21"/>
                <w:szCs w:val="21"/>
                <w:lang w:val="en-US" w:eastAsia="zh-CN"/>
              </w:rPr>
              <w:t>2、</w:t>
            </w:r>
            <w:r>
              <w:rPr>
                <w:rFonts w:hint="eastAsia" w:ascii="宋体" w:hAnsi="宋体" w:cs="微软雅黑"/>
                <w:b w:val="0"/>
                <w:bCs w:val="0"/>
                <w:color w:val="FF0000"/>
                <w:sz w:val="21"/>
                <w:szCs w:val="21"/>
              </w:rPr>
              <w:t>ISO/IEC27001信息安全管理体系认证证书。</w:t>
            </w:r>
          </w:p>
          <w:p w14:paraId="11B26F73">
            <w:pPr>
              <w:ind w:firstLine="210" w:firstLineChars="100"/>
              <w:rPr>
                <w:rFonts w:hint="eastAsia" w:ascii="宋体" w:hAnsi="宋体" w:eastAsia="宋体" w:cs="微软雅黑"/>
                <w:b w:val="0"/>
                <w:bCs w:val="0"/>
                <w:color w:val="FF0000"/>
                <w:sz w:val="21"/>
                <w:szCs w:val="21"/>
                <w:lang w:val="en-US" w:eastAsia="zh-CN"/>
              </w:rPr>
            </w:pPr>
            <w:r>
              <w:rPr>
                <w:rFonts w:hint="eastAsia" w:ascii="宋体" w:hAnsi="宋体" w:cs="微软雅黑"/>
                <w:b w:val="0"/>
                <w:bCs w:val="0"/>
                <w:color w:val="FF0000"/>
                <w:sz w:val="21"/>
                <w:szCs w:val="21"/>
                <w:lang w:val="en-US" w:eastAsia="zh-CN"/>
              </w:rPr>
              <w:t>3、ISO/IEC20000信息技术服务安全管理体系认证证书。</w:t>
            </w:r>
          </w:p>
          <w:p w14:paraId="72604912">
            <w:pPr>
              <w:snapToGrid w:val="0"/>
              <w:spacing w:before="60" w:after="60" w:line="400" w:lineRule="exact"/>
              <w:ind w:right="-113" w:rightChars="-54" w:firstLine="210" w:firstLineChars="100"/>
              <w:jc w:val="left"/>
              <w:rPr>
                <w:rFonts w:hint="eastAsia" w:ascii="宋体" w:hAnsi="宋体" w:cs="宋体"/>
                <w:b w:val="0"/>
                <w:bCs w:val="0"/>
                <w:sz w:val="21"/>
                <w:szCs w:val="21"/>
              </w:rPr>
            </w:pPr>
            <w:r>
              <w:rPr>
                <w:rFonts w:hint="eastAsia" w:ascii="宋体" w:hAnsi="宋体" w:cs="微软雅黑"/>
                <w:b w:val="0"/>
                <w:bCs w:val="0"/>
                <w:color w:val="FF0000"/>
                <w:sz w:val="21"/>
                <w:szCs w:val="21"/>
              </w:rPr>
              <w:t>注：以上证书需提供有效证明材料复印件并加盖公章，没有或未提供证明材料本项不得分。</w:t>
            </w:r>
          </w:p>
        </w:tc>
        <w:tc>
          <w:tcPr>
            <w:tcW w:w="878" w:type="dxa"/>
            <w:noWrap w:val="0"/>
            <w:vAlign w:val="center"/>
          </w:tcPr>
          <w:p w14:paraId="4714612A">
            <w:pPr>
              <w:widowControl/>
              <w:spacing w:line="380" w:lineRule="exact"/>
              <w:jc w:val="center"/>
              <w:rPr>
                <w:rFonts w:ascii="宋体" w:hAnsi="宋体" w:cs="宋体"/>
                <w:b w:val="0"/>
                <w:bCs w:val="0"/>
                <w:color w:val="FF0000"/>
                <w:kern w:val="0"/>
                <w:sz w:val="21"/>
                <w:szCs w:val="21"/>
              </w:rPr>
            </w:pPr>
            <w:r>
              <w:rPr>
                <w:rFonts w:hint="eastAsia" w:ascii="宋体" w:hAnsi="宋体" w:cs="宋体"/>
                <w:b w:val="0"/>
                <w:bCs w:val="0"/>
                <w:color w:val="FF0000"/>
                <w:kern w:val="0"/>
                <w:sz w:val="21"/>
                <w:szCs w:val="21"/>
                <w:lang w:val="en-US" w:eastAsia="zh-CN"/>
              </w:rPr>
              <w:t>3</w:t>
            </w:r>
            <w:r>
              <w:rPr>
                <w:rFonts w:hint="eastAsia" w:ascii="宋体" w:hAnsi="宋体" w:cs="宋体"/>
                <w:b w:val="0"/>
                <w:bCs w:val="0"/>
                <w:color w:val="FF0000"/>
                <w:kern w:val="0"/>
                <w:sz w:val="21"/>
                <w:szCs w:val="21"/>
              </w:rPr>
              <w:t>分</w:t>
            </w:r>
          </w:p>
        </w:tc>
      </w:tr>
      <w:tr w14:paraId="61A4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378" w:type="dxa"/>
            <w:gridSpan w:val="4"/>
            <w:noWrap w:val="0"/>
            <w:vAlign w:val="top"/>
          </w:tcPr>
          <w:p w14:paraId="658AE903">
            <w:pPr>
              <w:widowControl/>
              <w:spacing w:line="380" w:lineRule="exact"/>
              <w:jc w:val="left"/>
              <w:rPr>
                <w:rFonts w:ascii="宋体" w:hAnsi="宋体" w:cs="Tahoma"/>
                <w:b w:val="0"/>
                <w:bCs w:val="0"/>
                <w:kern w:val="0"/>
                <w:sz w:val="21"/>
                <w:szCs w:val="21"/>
              </w:rPr>
            </w:pPr>
            <w:r>
              <w:rPr>
                <w:rFonts w:hint="eastAsia" w:ascii="宋体" w:hAnsi="宋体" w:cs="Courier New"/>
                <w:b w:val="0"/>
                <w:bCs w:val="0"/>
                <w:sz w:val="21"/>
                <w:szCs w:val="21"/>
              </w:rPr>
              <w:t>总得分＝1＋2＋3</w:t>
            </w:r>
          </w:p>
        </w:tc>
      </w:tr>
    </w:tbl>
    <w:p w14:paraId="519F6BF1">
      <w:pPr>
        <w:numPr>
          <w:ilvl w:val="0"/>
          <w:numId w:val="0"/>
        </w:numPr>
        <w:ind w:firstLine="210" w:firstLineChars="100"/>
        <w:rPr>
          <w:rFonts w:hint="eastAsia" w:ascii="宋体" w:hAnsi="宋体" w:eastAsia="宋体" w:cs="宋体"/>
          <w:i w:val="0"/>
          <w:iCs w:val="0"/>
          <w:caps w:val="0"/>
          <w:color w:val="000000"/>
          <w:spacing w:val="0"/>
          <w:kern w:val="0"/>
          <w:sz w:val="21"/>
          <w:szCs w:val="21"/>
          <w:lang w:val="en-US" w:eastAsia="zh-CN" w:bidi="ar"/>
        </w:rPr>
      </w:pPr>
    </w:p>
    <w:p w14:paraId="1AFD83EE">
      <w:pPr>
        <w:keepNext w:val="0"/>
        <w:keepLines w:val="0"/>
        <w:pageBreakBefore w:val="0"/>
        <w:widowControl/>
        <w:suppressLineNumbers w:val="0"/>
        <w:kinsoku/>
        <w:overflowPunct/>
        <w:topLinePunct w:val="0"/>
        <w:autoSpaceDE/>
        <w:autoSpaceDN/>
        <w:bidi w:val="0"/>
        <w:adjustRightInd/>
        <w:snapToGrid/>
        <w:spacing w:line="360" w:lineRule="exact"/>
        <w:ind w:left="0" w:firstLine="0"/>
        <w:jc w:val="left"/>
        <w:textAlignment w:val="auto"/>
        <w:rPr>
          <w:rFonts w:hint="eastAsia" w:ascii="宋体" w:hAnsi="宋体" w:eastAsia="宋体" w:cs="宋体"/>
        </w:rPr>
      </w:pPr>
      <w:r>
        <w:rPr>
          <w:rFonts w:hint="eastAsia" w:ascii="宋体" w:hAnsi="宋体" w:eastAsia="宋体" w:cs="宋体"/>
          <w:i w:val="0"/>
          <w:iCs w:val="0"/>
          <w:caps w:val="0"/>
          <w:color w:val="auto"/>
          <w:spacing w:val="0"/>
          <w:sz w:val="21"/>
          <w:szCs w:val="21"/>
        </w:rPr>
        <w:t>更正日期：</w:t>
      </w:r>
      <w:r>
        <w:rPr>
          <w:rFonts w:hint="eastAsia" w:ascii="宋体" w:hAnsi="宋体" w:eastAsia="宋体" w:cs="宋体"/>
          <w:bCs/>
          <w:color w:val="auto"/>
          <w:kern w:val="0"/>
          <w:szCs w:val="21"/>
          <w:highlight w:val="none"/>
          <w:shd w:val="clear" w:color="auto" w:fill="FFFFFF" w:themeFill="background1"/>
          <w:lang w:val="en-US" w:eastAsia="zh-CN"/>
        </w:rPr>
        <w:t>2026年02月10日　　</w:t>
      </w:r>
      <w:r>
        <w:rPr>
          <w:rFonts w:hint="eastAsia" w:ascii="宋体" w:hAnsi="宋体" w:eastAsia="宋体" w:cs="宋体"/>
          <w:i w:val="0"/>
          <w:iCs w:val="0"/>
          <w:caps w:val="0"/>
          <w:color w:val="000000"/>
          <w:spacing w:val="0"/>
          <w:sz w:val="21"/>
          <w:szCs w:val="21"/>
        </w:rPr>
        <w:t>　                    </w:t>
      </w:r>
      <w:bookmarkStart w:id="0" w:name="_GoBack"/>
      <w:bookmarkEnd w:id="0"/>
    </w:p>
    <w:p w14:paraId="33990CC7">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其他补充事宜</w:t>
      </w:r>
      <w:r>
        <w:rPr>
          <w:rFonts w:hint="eastAsia" w:ascii="宋体" w:hAnsi="宋体" w:eastAsia="宋体" w:cs="宋体"/>
          <w:i w:val="0"/>
          <w:iCs w:val="0"/>
          <w:caps w:val="0"/>
          <w:color w:val="000000"/>
          <w:spacing w:val="0"/>
          <w:sz w:val="21"/>
          <w:szCs w:val="21"/>
        </w:rPr>
        <w:t>              </w:t>
      </w:r>
    </w:p>
    <w:p w14:paraId="42AA231F">
      <w:pPr>
        <w:spacing w:line="360" w:lineRule="auto"/>
        <w:ind w:firstLine="420" w:firstLineChars="200"/>
        <w:rPr>
          <w:rFonts w:ascii="宋体" w:hAnsi="宋体" w:cs="宋体"/>
          <w:color w:val="FF0000"/>
          <w:szCs w:val="21"/>
        </w:rPr>
      </w:pPr>
      <w:r>
        <w:rPr>
          <w:rStyle w:val="12"/>
          <w:rFonts w:hint="eastAsia" w:ascii="宋体" w:hAnsi="宋体" w:eastAsia="宋体" w:cs="宋体"/>
          <w:i w:val="0"/>
          <w:iCs w:val="0"/>
          <w:caps w:val="0"/>
          <w:color w:val="FF0000"/>
          <w:spacing w:val="0"/>
          <w:sz w:val="21"/>
          <w:szCs w:val="21"/>
          <w:lang w:val="en-US" w:eastAsia="zh-CN"/>
        </w:rPr>
        <w:t>1.</w:t>
      </w:r>
      <w:r>
        <w:rPr>
          <w:rStyle w:val="12"/>
          <w:rFonts w:hint="eastAsia" w:ascii="宋体" w:hAnsi="宋体" w:eastAsia="宋体" w:cs="宋体"/>
          <w:i w:val="0"/>
          <w:iCs w:val="0"/>
          <w:caps w:val="0"/>
          <w:color w:val="FF0000"/>
          <w:spacing w:val="0"/>
          <w:sz w:val="21"/>
          <w:szCs w:val="21"/>
          <w:lang w:eastAsia="zh-CN"/>
        </w:rPr>
        <w:t>延长本项目获取磋商文件时间，延长时间为：</w:t>
      </w:r>
      <w:r>
        <w:rPr>
          <w:rFonts w:hint="eastAsia" w:ascii="宋体" w:hAnsi="宋体" w:cs="宋体"/>
          <w:color w:val="FF0000"/>
          <w:szCs w:val="21"/>
        </w:rPr>
        <w:t>202</w:t>
      </w:r>
      <w:r>
        <w:rPr>
          <w:rFonts w:hint="eastAsia" w:ascii="宋体" w:hAnsi="宋体" w:cs="宋体"/>
          <w:color w:val="FF0000"/>
          <w:szCs w:val="21"/>
          <w:lang w:val="en-US" w:eastAsia="zh-CN"/>
        </w:rPr>
        <w:t>6</w:t>
      </w:r>
      <w:r>
        <w:rPr>
          <w:rFonts w:hint="eastAsia" w:ascii="宋体" w:hAnsi="宋体" w:cs="宋体"/>
          <w:color w:val="FF0000"/>
          <w:szCs w:val="21"/>
        </w:rPr>
        <w:t>年</w:t>
      </w:r>
      <w:r>
        <w:rPr>
          <w:rFonts w:hint="eastAsia" w:ascii="宋体" w:hAnsi="宋体" w:cs="宋体"/>
          <w:color w:val="FF0000"/>
          <w:szCs w:val="21"/>
          <w:lang w:val="en-US" w:eastAsia="zh-CN"/>
        </w:rPr>
        <w:t>2</w:t>
      </w:r>
      <w:r>
        <w:rPr>
          <w:rFonts w:hint="eastAsia" w:ascii="宋体" w:hAnsi="宋体" w:cs="宋体"/>
          <w:color w:val="FF0000"/>
          <w:szCs w:val="21"/>
        </w:rPr>
        <w:t>月</w:t>
      </w:r>
      <w:r>
        <w:rPr>
          <w:rFonts w:hint="eastAsia" w:ascii="宋体" w:hAnsi="宋体" w:cs="宋体"/>
          <w:color w:val="FF0000"/>
          <w:szCs w:val="21"/>
          <w:lang w:val="en-US" w:eastAsia="zh-CN"/>
        </w:rPr>
        <w:t>10</w:t>
      </w:r>
      <w:r>
        <w:rPr>
          <w:rFonts w:hint="eastAsia" w:ascii="宋体" w:hAnsi="宋体" w:cs="宋体"/>
          <w:color w:val="FF0000"/>
          <w:szCs w:val="21"/>
        </w:rPr>
        <w:t>日至202</w:t>
      </w:r>
      <w:r>
        <w:rPr>
          <w:rFonts w:hint="eastAsia" w:ascii="宋体" w:hAnsi="宋体" w:cs="宋体"/>
          <w:color w:val="FF0000"/>
          <w:szCs w:val="21"/>
          <w:lang w:val="en-US" w:eastAsia="zh-CN"/>
        </w:rPr>
        <w:t>6</w:t>
      </w:r>
      <w:r>
        <w:rPr>
          <w:rFonts w:hint="eastAsia" w:ascii="宋体" w:hAnsi="宋体" w:cs="宋体"/>
          <w:color w:val="FF0000"/>
          <w:szCs w:val="21"/>
        </w:rPr>
        <w:t>年</w:t>
      </w:r>
      <w:r>
        <w:rPr>
          <w:rFonts w:hint="eastAsia" w:ascii="宋体" w:hAnsi="宋体" w:cs="宋体"/>
          <w:color w:val="FF0000"/>
          <w:szCs w:val="21"/>
          <w:lang w:val="en-US" w:eastAsia="zh-CN"/>
        </w:rPr>
        <w:t>2</w:t>
      </w:r>
      <w:r>
        <w:rPr>
          <w:rFonts w:hint="eastAsia" w:ascii="宋体" w:hAnsi="宋体" w:cs="宋体"/>
          <w:color w:val="FF0000"/>
          <w:szCs w:val="21"/>
        </w:rPr>
        <w:t>月</w:t>
      </w:r>
      <w:r>
        <w:rPr>
          <w:rFonts w:hint="eastAsia" w:ascii="宋体" w:hAnsi="宋体" w:cs="宋体"/>
          <w:color w:val="FF0000"/>
          <w:szCs w:val="21"/>
          <w:lang w:val="en-US" w:eastAsia="zh-CN"/>
        </w:rPr>
        <w:t>24</w:t>
      </w:r>
      <w:r>
        <w:rPr>
          <w:rFonts w:hint="eastAsia" w:ascii="宋体" w:hAnsi="宋体" w:cs="宋体"/>
          <w:color w:val="FF0000"/>
          <w:szCs w:val="21"/>
        </w:rPr>
        <w:t>日止（法定公休日、法定节假日除外，上午9：00-12：00，下午14：30-17：30）</w:t>
      </w:r>
      <w:r>
        <w:rPr>
          <w:rFonts w:hint="eastAsia" w:ascii="宋体" w:hAnsi="宋体" w:cs="宋体"/>
          <w:color w:val="FF0000"/>
          <w:szCs w:val="21"/>
          <w:lang w:eastAsia="zh-CN"/>
        </w:rPr>
        <w:t>，获取文件方式详见磋商公告，</w:t>
      </w:r>
      <w:r>
        <w:rPr>
          <w:rFonts w:hint="eastAsia" w:ascii="宋体" w:hAnsi="宋体" w:eastAsia="宋体" w:cs="宋体"/>
          <w:bCs w:val="0"/>
          <w:color w:val="FF0000"/>
          <w:spacing w:val="0"/>
          <w:kern w:val="2"/>
          <w:sz w:val="21"/>
          <w:szCs w:val="21"/>
        </w:rPr>
        <w:t>报名联系人：曾文君，</w:t>
      </w:r>
      <w:r>
        <w:rPr>
          <w:rFonts w:hint="eastAsia" w:ascii="宋体" w:hAnsi="宋体" w:eastAsia="宋体" w:cs="宋体"/>
          <w:bCs w:val="0"/>
          <w:color w:val="FF0000"/>
          <w:spacing w:val="0"/>
          <w:kern w:val="2"/>
          <w:sz w:val="21"/>
          <w:szCs w:val="21"/>
          <w:lang w:eastAsia="zh-CN"/>
        </w:rPr>
        <w:t>联系电话：</w:t>
      </w:r>
      <w:r>
        <w:rPr>
          <w:rFonts w:hint="eastAsia" w:ascii="宋体" w:hAnsi="宋体" w:eastAsia="宋体" w:cs="宋体"/>
          <w:bCs w:val="0"/>
          <w:color w:val="FF0000"/>
          <w:spacing w:val="0"/>
          <w:kern w:val="2"/>
          <w:sz w:val="21"/>
          <w:szCs w:val="21"/>
          <w:lang w:val="en-US" w:eastAsia="zh-CN"/>
        </w:rPr>
        <w:t>18100762003</w:t>
      </w:r>
      <w:r>
        <w:rPr>
          <w:rFonts w:hint="eastAsia" w:ascii="宋体" w:hAnsi="宋体" w:cs="宋体"/>
          <w:color w:val="FF0000"/>
          <w:szCs w:val="21"/>
        </w:rPr>
        <w:t>。</w:t>
      </w:r>
    </w:p>
    <w:p w14:paraId="146A95C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2" w:firstLineChars="200"/>
        <w:jc w:val="both"/>
        <w:textAlignment w:val="auto"/>
        <w:rPr>
          <w:rStyle w:val="12"/>
          <w:rFonts w:hint="eastAsia" w:ascii="宋体" w:hAnsi="宋体" w:eastAsia="宋体" w:cs="宋体"/>
          <w:b/>
          <w:bCs/>
          <w:i w:val="0"/>
          <w:iCs w:val="0"/>
          <w:caps w:val="0"/>
          <w:color w:val="FF0000"/>
          <w:spacing w:val="0"/>
          <w:sz w:val="21"/>
          <w:szCs w:val="21"/>
          <w:lang w:val="en-US" w:eastAsia="zh-CN"/>
        </w:rPr>
      </w:pPr>
      <w:r>
        <w:rPr>
          <w:rStyle w:val="12"/>
          <w:rFonts w:hint="eastAsia" w:ascii="宋体" w:hAnsi="宋体" w:eastAsia="宋体" w:cs="宋体"/>
          <w:b/>
          <w:bCs/>
          <w:i w:val="0"/>
          <w:iCs w:val="0"/>
          <w:caps w:val="0"/>
          <w:color w:val="FF0000"/>
          <w:spacing w:val="0"/>
          <w:sz w:val="21"/>
          <w:szCs w:val="21"/>
          <w:lang w:val="en-US" w:eastAsia="zh-CN"/>
        </w:rPr>
        <w:t>2.本项目的开标时间为：2026年03月04日09时30分。</w:t>
      </w:r>
    </w:p>
    <w:p w14:paraId="5656C68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jc w:val="both"/>
        <w:textAlignment w:val="auto"/>
        <w:rPr>
          <w:rStyle w:val="12"/>
          <w:rFonts w:hint="default" w:ascii="宋体" w:hAnsi="宋体" w:eastAsia="宋体" w:cs="宋体"/>
          <w:b w:val="0"/>
          <w:bCs w:val="0"/>
          <w:i w:val="0"/>
          <w:iCs w:val="0"/>
          <w:caps w:val="0"/>
          <w:color w:val="FF0000"/>
          <w:spacing w:val="0"/>
          <w:sz w:val="21"/>
          <w:szCs w:val="21"/>
          <w:lang w:val="en-US" w:eastAsia="zh-CN"/>
        </w:rPr>
      </w:pPr>
      <w:r>
        <w:rPr>
          <w:rStyle w:val="12"/>
          <w:rFonts w:hint="eastAsia" w:ascii="宋体" w:hAnsi="宋体" w:eastAsia="宋体" w:cs="宋体"/>
          <w:b w:val="0"/>
          <w:bCs w:val="0"/>
          <w:i w:val="0"/>
          <w:iCs w:val="0"/>
          <w:caps w:val="0"/>
          <w:color w:val="auto"/>
          <w:spacing w:val="0"/>
          <w:sz w:val="21"/>
          <w:szCs w:val="21"/>
          <w:lang w:val="en-US" w:eastAsia="zh-CN"/>
        </w:rPr>
        <w:t>3.竞争性磋商文件其他条款如有提及相同内容的，同此修改，其余内容不变。</w:t>
      </w:r>
    </w:p>
    <w:p w14:paraId="73A25A13">
      <w:pPr>
        <w:pStyle w:val="7"/>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11"/>
          <w:rFonts w:hint="eastAsia" w:ascii="宋体" w:hAnsi="宋体" w:eastAsia="宋体" w:cs="宋体"/>
          <w:i w:val="0"/>
          <w:iCs w:val="0"/>
          <w:caps w:val="0"/>
          <w:color w:val="000000"/>
          <w:spacing w:val="0"/>
          <w:sz w:val="21"/>
          <w:szCs w:val="21"/>
        </w:rPr>
        <w:t>四、对本次公告提出询问，请按以下方式联系。</w:t>
      </w:r>
      <w:r>
        <w:rPr>
          <w:rFonts w:hint="eastAsia" w:ascii="宋体" w:hAnsi="宋体" w:eastAsia="宋体" w:cs="宋体"/>
          <w:i w:val="0"/>
          <w:iCs w:val="0"/>
          <w:caps w:val="0"/>
          <w:color w:val="000000"/>
          <w:spacing w:val="0"/>
          <w:sz w:val="19"/>
          <w:szCs w:val="19"/>
        </w:rPr>
        <w:t>　　　</w:t>
      </w:r>
      <w:r>
        <w:rPr>
          <w:rFonts w:hint="eastAsia" w:ascii="宋体" w:hAnsi="宋体" w:eastAsia="宋体" w:cs="宋体"/>
          <w:i w:val="0"/>
          <w:iCs w:val="0"/>
          <w:caps w:val="0"/>
          <w:color w:val="000000"/>
          <w:spacing w:val="0"/>
          <w:sz w:val="21"/>
          <w:szCs w:val="21"/>
        </w:rPr>
        <w:t>            </w:t>
      </w:r>
    </w:p>
    <w:p w14:paraId="2D333532">
      <w:pPr>
        <w:spacing w:line="400" w:lineRule="exact"/>
        <w:ind w:firstLine="420" w:firstLineChars="200"/>
        <w:rPr>
          <w:rFonts w:hint="eastAsia" w:ascii="宋体" w:hAnsi="宋体" w:cs="宋体"/>
          <w:kern w:val="0"/>
          <w:szCs w:val="21"/>
        </w:rPr>
      </w:pPr>
      <w:r>
        <w:rPr>
          <w:rFonts w:hint="eastAsia" w:ascii="宋体" w:hAnsi="宋体" w:cs="宋体"/>
          <w:kern w:val="0"/>
          <w:szCs w:val="21"/>
        </w:rPr>
        <w:t>1.采购人信息</w:t>
      </w:r>
    </w:p>
    <w:p w14:paraId="455E3A17">
      <w:pPr>
        <w:spacing w:line="360" w:lineRule="auto"/>
        <w:ind w:firstLine="567" w:firstLineChars="270"/>
        <w:rPr>
          <w:rFonts w:hint="eastAsia" w:ascii="宋体" w:hAnsi="宋体" w:cs="宋体"/>
          <w:szCs w:val="21"/>
        </w:rPr>
      </w:pPr>
      <w:r>
        <w:rPr>
          <w:rFonts w:hint="eastAsia" w:ascii="宋体" w:hAnsi="宋体" w:cs="宋体"/>
          <w:szCs w:val="21"/>
        </w:rPr>
        <w:t>名    称：广西壮族自治区妇幼保健院</w:t>
      </w:r>
    </w:p>
    <w:p w14:paraId="5D7BAE26">
      <w:pPr>
        <w:spacing w:line="360" w:lineRule="auto"/>
        <w:ind w:firstLine="567" w:firstLineChars="270"/>
        <w:rPr>
          <w:rFonts w:hint="eastAsia" w:ascii="宋体" w:hAnsi="宋体" w:cs="宋体"/>
          <w:szCs w:val="21"/>
        </w:rPr>
      </w:pPr>
      <w:r>
        <w:rPr>
          <w:rFonts w:hint="eastAsia" w:ascii="宋体" w:hAnsi="宋体" w:cs="宋体"/>
          <w:szCs w:val="21"/>
        </w:rPr>
        <w:t>地    址：广西南宁市厢竹大道59号</w:t>
      </w:r>
    </w:p>
    <w:p w14:paraId="361B3FCB">
      <w:pPr>
        <w:spacing w:line="360" w:lineRule="auto"/>
        <w:ind w:firstLine="567" w:firstLineChars="270"/>
        <w:rPr>
          <w:rFonts w:hint="eastAsia" w:ascii="宋体" w:hAnsi="宋体" w:cs="宋体"/>
          <w:szCs w:val="21"/>
        </w:rPr>
      </w:pPr>
      <w:r>
        <w:rPr>
          <w:rFonts w:hint="eastAsia" w:ascii="宋体" w:hAnsi="宋体" w:cs="宋体"/>
          <w:szCs w:val="21"/>
        </w:rPr>
        <w:t>联系人：李海华、邓雨霞</w:t>
      </w:r>
    </w:p>
    <w:p w14:paraId="67FAFDB4">
      <w:pPr>
        <w:spacing w:line="360" w:lineRule="auto"/>
        <w:ind w:firstLine="567" w:firstLineChars="270"/>
        <w:rPr>
          <w:rFonts w:hint="eastAsia" w:ascii="宋体" w:hAnsi="宋体" w:cs="宋体"/>
          <w:szCs w:val="21"/>
        </w:rPr>
      </w:pPr>
      <w:r>
        <w:rPr>
          <w:rFonts w:hint="eastAsia" w:ascii="宋体" w:hAnsi="宋体" w:cs="宋体"/>
          <w:szCs w:val="21"/>
        </w:rPr>
        <w:t>联系电话：</w:t>
      </w:r>
      <w:r>
        <w:rPr>
          <w:rFonts w:hint="eastAsia" w:ascii="宋体" w:hAnsi="宋体" w:cs="宋体"/>
          <w:szCs w:val="21"/>
          <w:lang w:val="zh-CN"/>
        </w:rPr>
        <w:t>0771-2860979</w:t>
      </w:r>
    </w:p>
    <w:p w14:paraId="31DDD3D3">
      <w:pPr>
        <w:spacing w:line="360" w:lineRule="auto"/>
        <w:ind w:firstLine="567" w:firstLineChars="270"/>
        <w:rPr>
          <w:rFonts w:ascii="宋体" w:hAnsi="宋体" w:cs="宋体"/>
          <w:szCs w:val="21"/>
        </w:rPr>
      </w:pPr>
      <w:r>
        <w:rPr>
          <w:rFonts w:hint="eastAsia" w:ascii="宋体" w:hAnsi="宋体" w:cs="宋体"/>
          <w:szCs w:val="21"/>
        </w:rPr>
        <w:t>2.采购代理机构信息</w:t>
      </w:r>
    </w:p>
    <w:p w14:paraId="7EA36B71">
      <w:pPr>
        <w:spacing w:line="360" w:lineRule="auto"/>
        <w:ind w:firstLine="567" w:firstLineChars="270"/>
        <w:rPr>
          <w:rFonts w:ascii="宋体" w:hAnsi="宋体" w:cs="宋体"/>
          <w:szCs w:val="21"/>
        </w:rPr>
      </w:pPr>
      <w:r>
        <w:rPr>
          <w:rFonts w:hint="eastAsia" w:ascii="宋体" w:hAnsi="宋体" w:cs="宋体"/>
          <w:szCs w:val="21"/>
        </w:rPr>
        <w:t>名    称：广西同泽工程项目管理股份有限公司</w:t>
      </w:r>
    </w:p>
    <w:p w14:paraId="7490A2C1">
      <w:pPr>
        <w:spacing w:line="360" w:lineRule="auto"/>
        <w:ind w:firstLine="567" w:firstLineChars="270"/>
        <w:rPr>
          <w:rFonts w:ascii="宋体" w:hAnsi="宋体" w:cs="宋体"/>
          <w:szCs w:val="21"/>
        </w:rPr>
      </w:pPr>
      <w:r>
        <w:rPr>
          <w:rFonts w:hint="eastAsia" w:ascii="宋体" w:hAnsi="宋体" w:cs="宋体"/>
          <w:szCs w:val="21"/>
        </w:rPr>
        <w:t>地　　址：</w:t>
      </w:r>
      <w:r>
        <w:rPr>
          <w:rFonts w:hint="eastAsia"/>
          <w:spacing w:val="9"/>
          <w:szCs w:val="21"/>
        </w:rPr>
        <w:t>南宁市良庆区凯旋路16号裕达国际中心广东大厦31层3105</w:t>
      </w:r>
      <w:r>
        <w:rPr>
          <w:rFonts w:hint="eastAsia" w:ascii="宋体" w:hAnsi="宋体" w:cs="宋体"/>
          <w:szCs w:val="21"/>
        </w:rPr>
        <w:t xml:space="preserve">室 </w:t>
      </w:r>
    </w:p>
    <w:p w14:paraId="187F90A4">
      <w:pPr>
        <w:spacing w:line="360" w:lineRule="auto"/>
        <w:ind w:firstLine="567" w:firstLineChars="270"/>
        <w:rPr>
          <w:rFonts w:ascii="宋体" w:hAnsi="宋体" w:cs="宋体"/>
          <w:szCs w:val="21"/>
        </w:rPr>
      </w:pPr>
      <w:r>
        <w:rPr>
          <w:rFonts w:hint="eastAsia" w:ascii="宋体" w:hAnsi="宋体" w:cs="宋体"/>
          <w:szCs w:val="21"/>
        </w:rPr>
        <w:t>联系方式：</w:t>
      </w:r>
      <w:r>
        <w:rPr>
          <w:rFonts w:hint="eastAsia"/>
          <w:spacing w:val="8"/>
          <w:szCs w:val="21"/>
        </w:rPr>
        <w:t>曾文君、陈宽、唐君、谢银珠</w:t>
      </w:r>
      <w:r>
        <w:rPr>
          <w:rFonts w:hint="eastAsia" w:ascii="宋体" w:hAnsi="宋体" w:cs="宋体"/>
          <w:szCs w:val="21"/>
        </w:rPr>
        <w:t>，</w:t>
      </w:r>
      <w:r>
        <w:rPr>
          <w:rFonts w:hint="eastAsia"/>
          <w:spacing w:val="6"/>
          <w:szCs w:val="21"/>
        </w:rPr>
        <w:t>0771-5590098</w:t>
      </w:r>
    </w:p>
    <w:p w14:paraId="079E1145">
      <w:pPr>
        <w:spacing w:line="360" w:lineRule="auto"/>
        <w:ind w:firstLine="567" w:firstLineChars="270"/>
        <w:rPr>
          <w:rFonts w:ascii="宋体" w:hAnsi="宋体" w:cs="宋体"/>
          <w:szCs w:val="21"/>
        </w:rPr>
      </w:pPr>
      <w:r>
        <w:rPr>
          <w:rFonts w:hint="eastAsia" w:ascii="宋体" w:hAnsi="宋体" w:cs="宋体"/>
          <w:szCs w:val="21"/>
        </w:rPr>
        <w:t>3.项目联系方式</w:t>
      </w:r>
    </w:p>
    <w:p w14:paraId="4B7912AC">
      <w:pPr>
        <w:spacing w:line="360" w:lineRule="auto"/>
        <w:ind w:firstLine="567" w:firstLineChars="270"/>
        <w:rPr>
          <w:rFonts w:ascii="宋体" w:hAnsi="宋体" w:cs="宋体"/>
          <w:szCs w:val="21"/>
        </w:rPr>
      </w:pPr>
      <w:r>
        <w:rPr>
          <w:rFonts w:hint="eastAsia" w:ascii="宋体" w:hAnsi="宋体" w:cs="宋体"/>
          <w:szCs w:val="21"/>
        </w:rPr>
        <w:t>项目联系人：</w:t>
      </w:r>
      <w:r>
        <w:rPr>
          <w:rFonts w:hint="eastAsia"/>
          <w:spacing w:val="8"/>
          <w:szCs w:val="21"/>
        </w:rPr>
        <w:t>曾文君、陈宽、唐君、谢银珠</w:t>
      </w:r>
    </w:p>
    <w:p w14:paraId="1F0A5CF3">
      <w:pPr>
        <w:spacing w:line="360" w:lineRule="auto"/>
        <w:ind w:firstLine="567" w:firstLineChars="270"/>
        <w:rPr>
          <w:rFonts w:ascii="宋体" w:hAnsi="宋体" w:cs="宋体"/>
          <w:szCs w:val="21"/>
        </w:rPr>
      </w:pPr>
      <w:r>
        <w:rPr>
          <w:rFonts w:hint="eastAsia" w:ascii="宋体" w:hAnsi="宋体" w:cs="宋体"/>
          <w:szCs w:val="21"/>
        </w:rPr>
        <w:t>电　  话：</w:t>
      </w:r>
      <w:r>
        <w:rPr>
          <w:rFonts w:hint="eastAsia"/>
          <w:spacing w:val="6"/>
          <w:szCs w:val="21"/>
        </w:rPr>
        <w:t>0771-5590098</w:t>
      </w:r>
      <w:r>
        <w:rPr>
          <w:rFonts w:hint="eastAsia" w:ascii="宋体" w:hAnsi="宋体" w:cs="宋体"/>
          <w:szCs w:val="21"/>
        </w:rPr>
        <w:t>　　</w:t>
      </w:r>
    </w:p>
    <w:p w14:paraId="1B1BF6A5">
      <w:pPr>
        <w:keepNext w:val="0"/>
        <w:keepLines w:val="0"/>
        <w:pageBreakBefore w:val="0"/>
        <w:widowControl/>
        <w:kinsoku/>
        <w:wordWrap/>
        <w:overflowPunct/>
        <w:topLinePunct w:val="0"/>
        <w:autoSpaceDE/>
        <w:autoSpaceDN/>
        <w:bidi w:val="0"/>
        <w:adjustRightInd/>
        <w:spacing w:before="60" w:after="60" w:line="400" w:lineRule="exact"/>
        <w:ind w:firstLine="3990" w:firstLineChars="1900"/>
        <w:jc w:val="left"/>
        <w:textAlignment w:val="auto"/>
        <w:rPr>
          <w:rStyle w:val="12"/>
          <w:rFonts w:hint="eastAsia" w:ascii="宋体" w:hAnsi="宋体" w:eastAsia="宋体" w:cs="宋体"/>
          <w:i w:val="0"/>
          <w:iCs w:val="0"/>
          <w:caps w:val="0"/>
          <w:color w:val="000000"/>
          <w:spacing w:val="0"/>
          <w:kern w:val="0"/>
          <w:sz w:val="21"/>
          <w:szCs w:val="21"/>
          <w:lang w:val="en-US" w:eastAsia="zh-CN" w:bidi="ar"/>
        </w:rPr>
      </w:pPr>
    </w:p>
    <w:p w14:paraId="38C343AD">
      <w:pPr>
        <w:keepNext w:val="0"/>
        <w:keepLines w:val="0"/>
        <w:pageBreakBefore w:val="0"/>
        <w:widowControl/>
        <w:kinsoku/>
        <w:wordWrap/>
        <w:overflowPunct/>
        <w:topLinePunct w:val="0"/>
        <w:autoSpaceDE/>
        <w:autoSpaceDN/>
        <w:bidi w:val="0"/>
        <w:adjustRightInd/>
        <w:spacing w:before="60" w:after="60" w:line="400" w:lineRule="exact"/>
        <w:ind w:firstLine="3990" w:firstLineChars="1900"/>
        <w:jc w:val="left"/>
        <w:textAlignment w:val="auto"/>
        <w:rPr>
          <w:rStyle w:val="12"/>
          <w:rFonts w:hint="eastAsia" w:ascii="宋体" w:hAnsi="宋体" w:eastAsia="宋体" w:cs="宋体"/>
          <w:i w:val="0"/>
          <w:iCs w:val="0"/>
          <w:caps w:val="0"/>
          <w:color w:val="000000"/>
          <w:spacing w:val="0"/>
          <w:kern w:val="0"/>
          <w:sz w:val="21"/>
          <w:szCs w:val="21"/>
          <w:lang w:val="en-US" w:eastAsia="zh-CN" w:bidi="ar"/>
        </w:rPr>
      </w:pPr>
      <w:r>
        <w:rPr>
          <w:rStyle w:val="12"/>
          <w:rFonts w:hint="eastAsia" w:ascii="宋体" w:hAnsi="宋体" w:eastAsia="宋体" w:cs="宋体"/>
          <w:i w:val="0"/>
          <w:iCs w:val="0"/>
          <w:caps w:val="0"/>
          <w:color w:val="000000"/>
          <w:spacing w:val="0"/>
          <w:kern w:val="0"/>
          <w:sz w:val="21"/>
          <w:szCs w:val="21"/>
          <w:lang w:val="en-US" w:eastAsia="zh-CN" w:bidi="ar"/>
        </w:rPr>
        <w:t>采购代理机构：广西同泽工程项目管理股份有限公司</w:t>
      </w:r>
    </w:p>
    <w:p w14:paraId="304FE356">
      <w:pPr>
        <w:keepNext w:val="0"/>
        <w:keepLines w:val="0"/>
        <w:pageBreakBefore w:val="0"/>
        <w:kinsoku/>
        <w:wordWrap/>
        <w:overflowPunct/>
        <w:topLinePunct w:val="0"/>
        <w:autoSpaceDE/>
        <w:autoSpaceDN/>
        <w:bidi w:val="0"/>
        <w:adjustRightInd/>
        <w:snapToGrid w:val="0"/>
        <w:spacing w:line="400" w:lineRule="exact"/>
        <w:ind w:left="238" w:firstLine="422"/>
        <w:jc w:val="center"/>
        <w:textAlignment w:val="auto"/>
        <w:rPr>
          <w:rFonts w:hint="eastAsia" w:ascii="宋体" w:hAnsi="宋体" w:eastAsia="宋体" w:cs="宋体"/>
          <w:bCs/>
          <w:color w:val="auto"/>
          <w:kern w:val="0"/>
          <w:szCs w:val="21"/>
          <w:highlight w:val="none"/>
          <w:shd w:val="clear" w:color="auto" w:fill="FFFFFF" w:themeFill="background1"/>
        </w:rPr>
      </w:pPr>
      <w:r>
        <w:rPr>
          <w:rFonts w:hint="eastAsia" w:ascii="宋体" w:hAnsi="宋体" w:eastAsia="宋体" w:cs="宋体"/>
          <w:bCs/>
          <w:color w:val="auto"/>
          <w:kern w:val="0"/>
          <w:szCs w:val="21"/>
          <w:highlight w:val="none"/>
          <w:shd w:val="clear" w:color="auto" w:fill="FFFFFF" w:themeFill="background1"/>
          <w:lang w:val="en-US" w:eastAsia="zh-CN"/>
        </w:rPr>
        <w:t xml:space="preserve">                     </w:t>
      </w:r>
      <w:r>
        <w:rPr>
          <w:rFonts w:hint="eastAsia" w:ascii="宋体" w:hAnsi="宋体" w:eastAsia="宋体" w:cs="宋体"/>
          <w:bCs/>
          <w:color w:val="auto"/>
          <w:kern w:val="0"/>
          <w:szCs w:val="21"/>
          <w:highlight w:val="none"/>
          <w:shd w:val="clear" w:color="auto" w:fill="FFFFFF" w:themeFill="background1"/>
        </w:rPr>
        <w:t xml:space="preserve"> </w:t>
      </w:r>
      <w:r>
        <w:rPr>
          <w:rStyle w:val="12"/>
          <w:rFonts w:hint="eastAsia" w:ascii="宋体" w:hAnsi="宋体" w:eastAsia="宋体" w:cs="宋体"/>
          <w:i w:val="0"/>
          <w:iCs w:val="0"/>
          <w:caps w:val="0"/>
          <w:color w:val="auto"/>
          <w:spacing w:val="0"/>
          <w:kern w:val="0"/>
          <w:sz w:val="21"/>
          <w:szCs w:val="21"/>
          <w:highlight w:val="none"/>
          <w:lang w:val="en-US" w:eastAsia="zh-CN" w:bidi="ar"/>
        </w:rPr>
        <w:t>2026年02月10日</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A53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2364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22364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208EF"/>
    <w:multiLevelType w:val="singleLevel"/>
    <w:tmpl w:val="D47208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NzBmYmQ3NjhhNjU3Y2UyZGY4NTI2ZGNlN2JmZWUifQ=="/>
  </w:docVars>
  <w:rsids>
    <w:rsidRoot w:val="00000000"/>
    <w:rsid w:val="035F07BE"/>
    <w:rsid w:val="037815FD"/>
    <w:rsid w:val="0C743BD6"/>
    <w:rsid w:val="0C7F6275"/>
    <w:rsid w:val="105A5C9E"/>
    <w:rsid w:val="12AB744F"/>
    <w:rsid w:val="141A488D"/>
    <w:rsid w:val="19AA659A"/>
    <w:rsid w:val="1A1C79B6"/>
    <w:rsid w:val="20B21E39"/>
    <w:rsid w:val="239A1546"/>
    <w:rsid w:val="25FF2327"/>
    <w:rsid w:val="2BED4BD9"/>
    <w:rsid w:val="369B7DD6"/>
    <w:rsid w:val="385463A6"/>
    <w:rsid w:val="388C52DB"/>
    <w:rsid w:val="38C46461"/>
    <w:rsid w:val="38FB4387"/>
    <w:rsid w:val="39873EC3"/>
    <w:rsid w:val="3A3D7D46"/>
    <w:rsid w:val="40612FEA"/>
    <w:rsid w:val="46D70238"/>
    <w:rsid w:val="4AE533C6"/>
    <w:rsid w:val="4AF66833"/>
    <w:rsid w:val="4CC53AED"/>
    <w:rsid w:val="4D700A9E"/>
    <w:rsid w:val="4DD05BCE"/>
    <w:rsid w:val="5A062730"/>
    <w:rsid w:val="5F8D3732"/>
    <w:rsid w:val="63EA1225"/>
    <w:rsid w:val="69774E18"/>
    <w:rsid w:val="6A107439"/>
    <w:rsid w:val="6EC30EA6"/>
    <w:rsid w:val="7A3B073C"/>
    <w:rsid w:val="7A69504E"/>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unhideWhenUsed/>
    <w:qFormat/>
    <w:uiPriority w:val="0"/>
    <w:pPr>
      <w:spacing w:after="120"/>
    </w:pPr>
  </w:style>
  <w:style w:type="paragraph" w:styleId="4">
    <w:name w:val="footer"/>
    <w:basedOn w:val="1"/>
    <w:next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unhideWhenUsed/>
    <w:qFormat/>
    <w:uiPriority w:val="99"/>
    <w:pPr>
      <w:ind w:left="200" w:leftChars="200" w:hanging="200" w:hanging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character" w:customStyle="1" w:styleId="13">
    <w:name w:val="font21"/>
    <w:basedOn w:val="10"/>
    <w:qFormat/>
    <w:uiPriority w:val="0"/>
    <w:rPr>
      <w:rFonts w:hint="eastAsia" w:ascii="宋体" w:hAnsi="宋体" w:eastAsia="宋体" w:cs="宋体"/>
      <w:color w:val="000000"/>
      <w:sz w:val="21"/>
      <w:szCs w:val="21"/>
      <w:u w:val="none"/>
    </w:rPr>
  </w:style>
  <w:style w:type="character" w:customStyle="1" w:styleId="14">
    <w:name w:val="font31"/>
    <w:basedOn w:val="10"/>
    <w:qFormat/>
    <w:uiPriority w:val="0"/>
    <w:rPr>
      <w:rFonts w:hint="eastAsia" w:ascii="宋体" w:hAnsi="宋体" w:eastAsia="宋体" w:cs="宋体"/>
      <w:b/>
      <w:bCs/>
      <w:color w:val="000000"/>
      <w:sz w:val="21"/>
      <w:szCs w:val="21"/>
      <w:u w:val="none"/>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character" w:customStyle="1" w:styleId="16">
    <w:name w:val="font11"/>
    <w:basedOn w:val="10"/>
    <w:qFormat/>
    <w:uiPriority w:val="0"/>
    <w:rPr>
      <w:rFonts w:hint="eastAsia" w:ascii="宋体" w:hAnsi="宋体" w:eastAsia="宋体" w:cs="宋体"/>
      <w:color w:val="FF0000"/>
      <w:sz w:val="22"/>
      <w:szCs w:val="22"/>
      <w:u w:val="none"/>
    </w:rPr>
  </w:style>
  <w:style w:type="character" w:customStyle="1" w:styleId="17">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9091</Words>
  <Characters>9500</Characters>
  <Lines>0</Lines>
  <Paragraphs>0</Paragraphs>
  <TotalTime>21</TotalTime>
  <ScaleCrop>false</ScaleCrop>
  <LinksUpToDate>false</LinksUpToDate>
  <CharactersWithSpaces>9807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2025-06-09T07:32:00Z</dcterms:created>
  <dc:creator>HP</dc:creator>
  <cp:lastModifiedBy>Admin</cp:lastModifiedBy>
  <cp:lastPrinted>2025-06-23T03:46:00Z</cp:lastPrinted>
  <dcterms:modified xsi:type="dcterms:W3CDTF">2026-02-10T08:08:48Z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eyJoZGlkIjoiZWU3NGM2NGFhMWM0NTljYjE4ZDY5ZGFlODVhMWQxMTYiLCJ1c2VySWQiOiIzMzcwNTk0MjkifQ==</vt:lpwstr>
  </property>
  <property fmtid="{D5CDD505-2E9C-101B-9397-08002B2CF9AE}" pid="4" name="ICV">
    <vt:lpwstr>DDD34CA094604024990B6438BCBEADB5_13</vt:lpwstr>
  </property>
</Properties>
</file>