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60"/>
          <w:szCs w:val="60"/>
          <w:highlight w:val="none"/>
          <w:lang w:val="en-US" w:eastAsia="zh-CN"/>
        </w:rPr>
      </w:pPr>
      <w:r>
        <w:rPr>
          <w:rFonts w:hint="eastAsia" w:ascii="宋体" w:hAnsi="宋体" w:eastAsia="宋体" w:cs="宋体"/>
          <w:b/>
          <w:bCs/>
          <w:color w:val="auto"/>
          <w:kern w:val="0"/>
          <w:sz w:val="60"/>
          <w:szCs w:val="60"/>
          <w:highlight w:val="none"/>
          <w:lang w:val="zh-CN"/>
        </w:rPr>
        <w:t>东莞市水务环境投资控股集团管网有限公司202</w:t>
      </w:r>
      <w:r>
        <w:rPr>
          <w:rFonts w:hint="eastAsia" w:ascii="宋体" w:hAnsi="宋体" w:eastAsia="宋体" w:cs="宋体"/>
          <w:b/>
          <w:bCs/>
          <w:color w:val="auto"/>
          <w:kern w:val="0"/>
          <w:sz w:val="60"/>
          <w:szCs w:val="60"/>
          <w:highlight w:val="none"/>
          <w:lang w:val="en-US" w:eastAsia="zh-CN"/>
        </w:rPr>
        <w:t>6</w:t>
      </w:r>
      <w:r>
        <w:rPr>
          <w:rFonts w:hint="eastAsia" w:ascii="宋体" w:hAnsi="宋体" w:eastAsia="宋体" w:cs="宋体"/>
          <w:b/>
          <w:bCs/>
          <w:color w:val="auto"/>
          <w:kern w:val="0"/>
          <w:sz w:val="60"/>
          <w:szCs w:val="60"/>
          <w:highlight w:val="none"/>
          <w:lang w:val="zh-CN"/>
        </w:rPr>
        <w:t>年</w:t>
      </w:r>
      <w:r>
        <w:rPr>
          <w:rFonts w:hint="eastAsia" w:ascii="宋体" w:hAnsi="宋体" w:eastAsia="宋体" w:cs="宋体"/>
          <w:b/>
          <w:bCs/>
          <w:color w:val="auto"/>
          <w:kern w:val="0"/>
          <w:sz w:val="60"/>
          <w:szCs w:val="60"/>
          <w:highlight w:val="none"/>
          <w:lang w:val="en-US" w:eastAsia="zh-CN"/>
        </w:rPr>
        <w:t>4T小型高压冲洗车</w:t>
      </w:r>
    </w:p>
    <w:p>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采购项目</w:t>
      </w:r>
    </w:p>
    <w:p>
      <w:pPr>
        <w:autoSpaceDE w:val="0"/>
        <w:autoSpaceDN w:val="0"/>
        <w:adjustRightInd w:val="0"/>
        <w:ind w:right="-23" w:rightChars="-11"/>
        <w:jc w:val="left"/>
        <w:rPr>
          <w:rFonts w:ascii="宋体" w:hAnsi="宋体" w:eastAsia="宋体" w:cs="宋体"/>
          <w:b/>
          <w:bCs/>
          <w:color w:val="auto"/>
          <w:sz w:val="44"/>
          <w:szCs w:val="44"/>
          <w:highlight w:val="none"/>
          <w:lang w:val="zh-CN"/>
        </w:rPr>
      </w:pPr>
    </w:p>
    <w:p>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pPr>
        <w:autoSpaceDE w:val="0"/>
        <w:autoSpaceDN w:val="0"/>
        <w:adjustRightInd w:val="0"/>
        <w:ind w:right="-23" w:rightChars="-11"/>
        <w:jc w:val="center"/>
        <w:rPr>
          <w:rFonts w:ascii="宋体" w:hAnsi="宋体" w:eastAsia="宋体" w:cs="宋体"/>
          <w:b/>
          <w:bCs/>
          <w:color w:val="auto"/>
          <w:sz w:val="44"/>
          <w:szCs w:val="44"/>
          <w:highlight w:val="none"/>
          <w:lang w:val="zh-CN"/>
        </w:rPr>
      </w:pPr>
    </w:p>
    <w:p>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pPr>
        <w:autoSpaceDE w:val="0"/>
        <w:autoSpaceDN w:val="0"/>
        <w:adjustRightInd w:val="0"/>
        <w:spacing w:line="480" w:lineRule="auto"/>
        <w:ind w:left="1842" w:leftChars="877" w:firstLine="19" w:firstLineChars="6"/>
        <w:jc w:val="left"/>
        <w:rPr>
          <w:rFonts w:hint="eastAsia" w:ascii="宋体" w:hAnsi="宋体" w:eastAsia="宋体" w:cs="Times New Roman"/>
          <w:b/>
          <w:bCs/>
          <w:color w:val="auto"/>
          <w:sz w:val="32"/>
          <w:szCs w:val="32"/>
          <w:highlight w:val="none"/>
          <w:lang w:val="zh-CN" w:eastAsia="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w:t>
      </w:r>
      <w:r>
        <w:rPr>
          <w:rFonts w:hint="eastAsia" w:ascii="宋体" w:hAnsi="宋体" w:eastAsia="宋体" w:cs="Times New Roman"/>
          <w:b/>
          <w:bCs/>
          <w:color w:val="auto"/>
          <w:sz w:val="32"/>
          <w:szCs w:val="32"/>
          <w:highlight w:val="none"/>
          <w:lang w:val="en-US" w:eastAsia="zh-CN"/>
        </w:rPr>
        <w:t xml:space="preserve">GXTZ-ZB-2026第（41）号 </w:t>
      </w:r>
    </w:p>
    <w:p>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人：东莞市水务环境投资控股集团管网有限公司</w:t>
      </w:r>
    </w:p>
    <w:p>
      <w:pPr>
        <w:autoSpaceDE w:val="0"/>
        <w:autoSpaceDN w:val="0"/>
        <w:adjustRightInd w:val="0"/>
        <w:spacing w:line="480" w:lineRule="auto"/>
        <w:ind w:left="1842" w:leftChars="877" w:firstLine="19" w:firstLineChars="6"/>
        <w:jc w:val="left"/>
        <w:rPr>
          <w:rFonts w:hint="eastAsia" w:ascii="宋体" w:hAnsi="宋体" w:eastAsia="宋体" w:cs="Times New Roman"/>
          <w:b/>
          <w:bCs/>
          <w:color w:val="auto"/>
          <w:sz w:val="32"/>
          <w:szCs w:val="32"/>
          <w:highlight w:val="none"/>
          <w:lang w:val="en-US" w:eastAsia="zh-CN"/>
        </w:rPr>
      </w:pPr>
      <w:r>
        <w:rPr>
          <w:rFonts w:hint="eastAsia" w:ascii="宋体" w:hAnsi="宋体" w:eastAsia="宋体" w:cs="Times New Roman"/>
          <w:b/>
          <w:bCs/>
          <w:color w:val="auto"/>
          <w:sz w:val="32"/>
          <w:szCs w:val="32"/>
          <w:highlight w:val="none"/>
          <w:lang w:val="zh-CN"/>
        </w:rPr>
        <w:t>招标代理机构：广西同泽工程项目管理股份有限公司</w:t>
      </w:r>
      <w:r>
        <w:rPr>
          <w:rFonts w:hint="eastAsia" w:ascii="宋体" w:hAnsi="宋体" w:eastAsia="宋体" w:cs="宋体"/>
          <w:b/>
          <w:bCs/>
          <w:color w:val="auto"/>
          <w:sz w:val="32"/>
          <w:szCs w:val="32"/>
          <w:highlight w:val="none"/>
          <w:lang w:val="en-US" w:eastAsia="zh-CN"/>
        </w:rPr>
        <w:t xml:space="preserve"> </w:t>
      </w:r>
    </w:p>
    <w:p>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2026</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 xml:space="preserve"> 2 </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 xml:space="preserve"> 6 </w:t>
      </w:r>
      <w:r>
        <w:rPr>
          <w:rFonts w:hint="eastAsia" w:ascii="宋体" w:hAnsi="宋体" w:eastAsia="宋体" w:cs="宋体"/>
          <w:b/>
          <w:bCs/>
          <w:color w:val="auto"/>
          <w:sz w:val="32"/>
          <w:szCs w:val="32"/>
          <w:highlight w:val="none"/>
          <w:lang w:val="zh-CN"/>
        </w:rPr>
        <w:t>日</w:t>
      </w:r>
      <w:r>
        <w:rPr>
          <w:rFonts w:hint="eastAsia" w:ascii="宋体" w:hAnsi="宋体" w:eastAsia="宋体" w:cs="宋体"/>
          <w:b/>
          <w:bCs/>
          <w:color w:val="auto"/>
          <w:sz w:val="32"/>
          <w:szCs w:val="32"/>
          <w:highlight w:val="none"/>
          <w:lang w:val="zh-CN"/>
        </w:rPr>
        <w:br w:type="page"/>
      </w:r>
    </w:p>
    <w:sdt>
      <w:sdtPr>
        <w:rPr>
          <w:rFonts w:ascii="宋体" w:hAnsi="宋体" w:eastAsia="宋体" w:cstheme="minorBidi"/>
          <w:color w:val="auto"/>
          <w:kern w:val="2"/>
          <w:sz w:val="21"/>
          <w:szCs w:val="22"/>
          <w:highlight w:val="none"/>
          <w:lang w:val="en-US" w:eastAsia="zh-CN" w:bidi="ar-SA"/>
        </w:rPr>
        <w:id w:val="147464870"/>
        <w15:color w:val="DBDBDB"/>
        <w:docPartObj>
          <w:docPartGallery w:val="Table of Contents"/>
          <w:docPartUnique/>
        </w:docPartObj>
      </w:sdtPr>
      <w:sdtEndPr>
        <w:rPr>
          <w:rFonts w:ascii="宋体" w:hAnsi="宋体" w:eastAsia="宋体" w:cstheme="minorBidi"/>
          <w:color w:val="auto"/>
          <w:kern w:val="2"/>
          <w:sz w:val="21"/>
          <w:szCs w:val="22"/>
          <w:highlight w:val="none"/>
          <w:lang w:val="en-US" w:eastAsia="zh-CN" w:bidi="ar-SA"/>
        </w:rPr>
      </w:sdtEndPr>
      <w:sdtContent>
        <w:p>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b/>
              <w:bCs/>
              <w:color w:val="auto"/>
              <w:sz w:val="28"/>
              <w:szCs w:val="28"/>
              <w:highlight w:val="none"/>
            </w:rPr>
          </w:pPr>
          <w:r>
            <w:rPr>
              <w:rFonts w:ascii="宋体" w:hAnsi="宋体" w:eastAsia="宋体"/>
              <w:b/>
              <w:bCs/>
              <w:color w:val="auto"/>
              <w:sz w:val="28"/>
              <w:szCs w:val="28"/>
              <w:highlight w:val="none"/>
            </w:rPr>
            <w:t>目</w:t>
          </w:r>
          <w:r>
            <w:rPr>
              <w:rFonts w:hint="eastAsia" w:ascii="宋体" w:hAnsi="宋体" w:eastAsia="宋体"/>
              <w:b/>
              <w:bCs/>
              <w:color w:val="auto"/>
              <w:sz w:val="28"/>
              <w:szCs w:val="28"/>
              <w:highlight w:val="none"/>
              <w:lang w:val="en-US" w:eastAsia="zh-CN"/>
            </w:rPr>
            <w:t xml:space="preserve">    </w:t>
          </w:r>
          <w:r>
            <w:rPr>
              <w:rFonts w:ascii="宋体" w:hAnsi="宋体" w:eastAsia="宋体"/>
              <w:b/>
              <w:bCs/>
              <w:color w:val="auto"/>
              <w:sz w:val="28"/>
              <w:szCs w:val="28"/>
              <w:highlight w:val="none"/>
            </w:rPr>
            <w:t>录</w:t>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_Toc3798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w:t>
          </w:r>
          <w:r>
            <w:rPr>
              <w:rFonts w:hint="eastAsia" w:ascii="宋体" w:hAnsi="宋体" w:eastAsia="宋体" w:cs="宋体"/>
              <w:b/>
              <w:bCs/>
              <w:color w:val="auto"/>
              <w:kern w:val="44"/>
              <w:szCs w:val="32"/>
              <w:highlight w:val="none"/>
              <w:lang w:val="en-US" w:eastAsia="zh-CN"/>
            </w:rPr>
            <w:t>一</w:t>
          </w:r>
          <w:r>
            <w:rPr>
              <w:rFonts w:hint="eastAsia" w:ascii="宋体" w:hAnsi="宋体" w:eastAsia="宋体" w:cs="宋体"/>
              <w:b/>
              <w:bCs/>
              <w:color w:val="auto"/>
              <w:kern w:val="44"/>
              <w:szCs w:val="32"/>
              <w:highlight w:val="none"/>
              <w:lang w:val="zh-CN"/>
            </w:rPr>
            <w:t>篇</w:t>
          </w:r>
          <w:r>
            <w:rPr>
              <w:rFonts w:hint="eastAsia" w:ascii="宋体" w:hAnsi="宋体" w:eastAsia="宋体" w:cs="宋体"/>
              <w:b/>
              <w:bCs/>
              <w:color w:val="auto"/>
              <w:kern w:val="44"/>
              <w:szCs w:val="32"/>
              <w:highlight w:val="none"/>
            </w:rPr>
            <w:t xml:space="preserve"> </w:t>
          </w:r>
          <w:r>
            <w:rPr>
              <w:rFonts w:hint="eastAsia" w:ascii="宋体" w:hAnsi="宋体" w:eastAsia="宋体" w:cs="宋体"/>
              <w:b/>
              <w:bCs/>
              <w:color w:val="auto"/>
              <w:kern w:val="44"/>
              <w:szCs w:val="32"/>
              <w:highlight w:val="none"/>
              <w:lang w:val="en-US" w:eastAsia="zh-CN"/>
            </w:rPr>
            <w:t>招标公告</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_Toc3798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4</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_Toc13533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第二篇</w:t>
          </w:r>
          <w:r>
            <w:rPr>
              <w:rFonts w:hint="eastAsia" w:ascii="宋体" w:hAnsi="宋体" w:eastAsia="宋体" w:cs="宋体"/>
              <w:b/>
              <w:bCs/>
              <w:color w:val="auto"/>
              <w:kern w:val="44"/>
              <w:szCs w:val="32"/>
              <w:highlight w:val="none"/>
            </w:rPr>
            <w:t xml:space="preserve"> </w:t>
          </w:r>
          <w:r>
            <w:rPr>
              <w:rFonts w:hint="eastAsia" w:ascii="宋体" w:hAnsi="宋体" w:eastAsia="宋体" w:cs="宋体"/>
              <w:b/>
              <w:bCs/>
              <w:color w:val="auto"/>
              <w:kern w:val="44"/>
              <w:szCs w:val="32"/>
              <w:highlight w:val="none"/>
              <w:lang w:val="zh-CN"/>
            </w:rPr>
            <w:t>投标人须知</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_Toc13533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_Toc18164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一、总则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_Toc18164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_Toc17369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 资金来源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_Toc17369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_Toc13464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_Toc13464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_Toc26948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3 合格的货物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_Toc26948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_Toc16122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_Toc16122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_Toc2394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二、招标文件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_Toc2394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_Toc5028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_Toc5028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_Toc5306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_Toc5306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_Toc23818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_Toc23818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_Toc24335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三、投标文件的编制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_Toc24335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_Toc20240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_Toc20240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_Toc18442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9 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_Toc18442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_Toc16534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_Toc16534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_Toc12598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_Toc12598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_Toc635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_Toc20334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_Toc20334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_Toc26559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14 证明货物的合格性并符合招标文件规定的声明文件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_Toc7420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_Toc7420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_Toc20393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_Toc20393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_Toc6565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17 投标文件的式样和签署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_Toc6565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_Toc18968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四、投标文件的递交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_Toc18968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_Toc12342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18 投标文件的密封和标记</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_Toc12342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_Toc28525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19 递交投标文件的截止日期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_Toc28525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_Toc5446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20 迟交的投标文件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_Toc5446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_Toc4269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21 投标文件的修改和撤回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_Toc4269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_Toc20817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五、开标与评标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_Toc20817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_Toc18892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22 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_Toc18892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_Toc30804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 xml:space="preserve">23 </w:t>
          </w:r>
          <w:r>
            <w:rPr>
              <w:rFonts w:hint="eastAsia" w:ascii="宋体" w:hAnsi="宋体" w:eastAsia="宋体" w:cs="宋体"/>
              <w:color w:val="auto"/>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_Toc30804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_Toc3908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24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_Toc3908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_Toc25484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25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_Toc25484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_Toc22879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26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_Toc22879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_Toc9746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27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_Toc9746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_Toc25314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28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_Toc25314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_Toc31588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 xml:space="preserve">9 </w:t>
          </w:r>
          <w:r>
            <w:rPr>
              <w:rFonts w:hint="eastAsia" w:ascii="宋体" w:hAnsi="宋体" w:eastAsia="宋体" w:cs="宋体"/>
              <w:color w:val="auto"/>
              <w:highlight w:val="none"/>
              <w:lang w:val="zh-CN"/>
            </w:rPr>
            <w:t>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_Toc31588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_Toc24057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lang w:val="zh-CN"/>
            </w:rPr>
            <w:t xml:space="preserve">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_Toc24057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_Toc10009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31</w:t>
          </w:r>
          <w:r>
            <w:rPr>
              <w:rFonts w:hint="eastAsia" w:ascii="宋体" w:hAnsi="宋体" w:eastAsia="宋体" w:cs="宋体"/>
              <w:color w:val="auto"/>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_Toc10009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_Toc22929 </w:instrText>
          </w:r>
          <w:r>
            <w:rPr>
              <w:rFonts w:hint="eastAsia" w:ascii="宋体" w:hAnsi="宋体" w:eastAsia="宋体" w:cs="宋体"/>
              <w:color w:val="auto"/>
              <w:highlight w:val="none"/>
            </w:rPr>
            <w:fldChar w:fldCharType="separate"/>
          </w:r>
          <w:r>
            <w:rPr>
              <w:rFonts w:hint="eastAsia" w:ascii="宋体" w:hAnsi="宋体" w:eastAsia="宋体" w:cs="宋体"/>
              <w:bCs/>
              <w:color w:val="auto"/>
              <w:kern w:val="44"/>
              <w:szCs w:val="21"/>
              <w:highlight w:val="none"/>
              <w:lang w:val="zh-CN"/>
            </w:rPr>
            <w:t>六、授予合同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_Toc22929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_Toc14160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_Toc14160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_Toc8842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33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_Toc8842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_Toc26535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_Toc26535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_Toc1889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35 </w:t>
          </w:r>
          <w:r>
            <w:rPr>
              <w:rFonts w:hint="eastAsia" w:ascii="宋体" w:hAnsi="宋体" w:eastAsia="宋体" w:cs="宋体"/>
              <w:color w:val="auto"/>
              <w:szCs w:val="21"/>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_Toc1889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_Toc4271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_Toc4271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_Toc23107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37</w:t>
          </w:r>
          <w:r>
            <w:rPr>
              <w:rFonts w:hint="eastAsia" w:ascii="宋体" w:hAnsi="宋体" w:eastAsia="宋体" w:cs="宋体"/>
              <w:color w:val="auto"/>
              <w:szCs w:val="21"/>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_Toc23107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_Toc12346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_Toc12346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_Toc11437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39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_Toc11437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2"/>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_Toc14591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40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_Toc14591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_Toc22779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第三篇 用户需求书</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_Toc22779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26</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_Toc3166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第四篇 合同条款格式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_Toc3166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39</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_Toc20895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Cs w:val="32"/>
              <w:highlight w:val="none"/>
              <w:lang w:val="zh-CN"/>
            </w:rPr>
            <w:t>第五篇 相关保函格式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_Toc20895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60</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_Toc14839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第六篇 投标文件格式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_Toc14839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64</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pPr>
            <w:pStyle w:val="29"/>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_Toc3113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附件一：评标工作大纲</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_Toc3113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115</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pPr>
            <w:rPr>
              <w:color w:val="auto"/>
              <w:highlight w:val="none"/>
            </w:rPr>
          </w:pPr>
          <w:r>
            <w:rPr>
              <w:color w:val="auto"/>
              <w:highlight w:val="none"/>
            </w:rPr>
            <w:fldChar w:fldCharType="end"/>
          </w:r>
        </w:p>
      </w:sdtContent>
    </w:sdt>
    <w:p>
      <w:pPr>
        <w:rPr>
          <w:color w:val="auto"/>
          <w:highlight w:val="none"/>
        </w:rPr>
      </w:pPr>
      <w:r>
        <w:rPr>
          <w:color w:val="auto"/>
          <w:highlight w:val="none"/>
        </w:rPr>
        <w:br w:type="page"/>
      </w:r>
    </w:p>
    <w:p>
      <w:pPr>
        <w:pageBreakBefore/>
        <w:tabs>
          <w:tab w:val="left" w:pos="1080"/>
        </w:tabs>
        <w:autoSpaceDE w:val="0"/>
        <w:autoSpaceDN w:val="0"/>
        <w:adjustRightInd w:val="0"/>
        <w:spacing w:line="360" w:lineRule="auto"/>
        <w:ind w:left="-167" w:leftChars="-100" w:hanging="43"/>
        <w:jc w:val="center"/>
        <w:outlineLvl w:val="0"/>
        <w:rPr>
          <w:rFonts w:hint="default" w:ascii="宋体" w:hAnsi="宋体" w:eastAsia="宋体" w:cs="宋体"/>
          <w:b/>
          <w:bCs/>
          <w:color w:val="auto"/>
          <w:kern w:val="44"/>
          <w:sz w:val="32"/>
          <w:szCs w:val="32"/>
          <w:highlight w:val="none"/>
          <w:lang w:val="en-US" w:eastAsia="zh-CN"/>
        </w:rPr>
      </w:pPr>
      <w:bookmarkStart w:id="0" w:name="_Toc3798"/>
      <w:r>
        <w:rPr>
          <w:rFonts w:hint="eastAsia" w:ascii="宋体" w:hAnsi="宋体" w:eastAsia="宋体" w:cs="宋体"/>
          <w:b/>
          <w:bCs/>
          <w:color w:val="auto"/>
          <w:kern w:val="44"/>
          <w:sz w:val="32"/>
          <w:szCs w:val="32"/>
          <w:highlight w:val="none"/>
          <w:lang w:val="zh-CN"/>
        </w:rPr>
        <w:t>第</w:t>
      </w:r>
      <w:r>
        <w:rPr>
          <w:rFonts w:hint="eastAsia" w:ascii="宋体" w:hAnsi="宋体" w:eastAsia="宋体" w:cs="宋体"/>
          <w:b/>
          <w:bCs/>
          <w:color w:val="auto"/>
          <w:kern w:val="44"/>
          <w:sz w:val="32"/>
          <w:szCs w:val="32"/>
          <w:highlight w:val="none"/>
          <w:lang w:val="en-US" w:eastAsia="zh-CN"/>
        </w:rPr>
        <w:t>一</w:t>
      </w:r>
      <w:r>
        <w:rPr>
          <w:rFonts w:hint="eastAsia" w:ascii="宋体" w:hAnsi="宋体" w:eastAsia="宋体" w:cs="宋体"/>
          <w:b/>
          <w:bCs/>
          <w:color w:val="auto"/>
          <w:kern w:val="44"/>
          <w:sz w:val="32"/>
          <w:szCs w:val="32"/>
          <w:highlight w:val="none"/>
          <w:lang w:val="zh-CN"/>
        </w:rPr>
        <w:t>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en-US" w:eastAsia="zh-CN"/>
        </w:rPr>
        <w:t>招标公告</w:t>
      </w:r>
      <w:bookmarkEnd w:id="0"/>
    </w:p>
    <w:p>
      <w:pPr>
        <w:rPr>
          <w:color w:val="auto"/>
          <w:highlight w:val="none"/>
        </w:rPr>
      </w:pPr>
    </w:p>
    <w:p>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val="en-US" w:eastAsia="zh-CN"/>
        </w:rPr>
        <w:t>广西同泽工程项目管理股份有限公司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东莞市水务环境投资控股集团管网有限公司</w:t>
      </w:r>
      <w:r>
        <w:rPr>
          <w:rFonts w:ascii="宋体" w:hAnsi="宋体" w:eastAsia="宋体" w:cs="Times New Roman"/>
          <w:color w:val="auto"/>
          <w:szCs w:val="21"/>
          <w:highlight w:val="none"/>
          <w:lang w:val="zh-CN"/>
        </w:rPr>
        <w:t>（以下简称“招标人”）的委托，对</w:t>
      </w:r>
      <w:bookmarkStart w:id="1" w:name="_Hlk41903390"/>
      <w:r>
        <w:rPr>
          <w:rFonts w:hint="eastAsia" w:ascii="宋体" w:hAnsi="宋体" w:eastAsia="宋体" w:cs="Times New Roman"/>
          <w:color w:val="auto"/>
          <w:kern w:val="0"/>
          <w:szCs w:val="21"/>
          <w:highlight w:val="none"/>
          <w:lang w:eastAsia="zh-CN"/>
        </w:rPr>
        <w:t>东莞市水务环境投资控股集团管网有限公司202</w:t>
      </w:r>
      <w:r>
        <w:rPr>
          <w:rFonts w:hint="eastAsia" w:ascii="宋体" w:hAnsi="宋体" w:eastAsia="宋体" w:cs="Times New Roman"/>
          <w:color w:val="auto"/>
          <w:kern w:val="0"/>
          <w:szCs w:val="21"/>
          <w:highlight w:val="none"/>
          <w:lang w:val="en-US" w:eastAsia="zh-CN"/>
        </w:rPr>
        <w:t>6</w:t>
      </w:r>
      <w:r>
        <w:rPr>
          <w:rFonts w:hint="eastAsia" w:ascii="宋体" w:hAnsi="宋体" w:eastAsia="宋体" w:cs="Times New Roman"/>
          <w:color w:val="auto"/>
          <w:kern w:val="0"/>
          <w:szCs w:val="21"/>
          <w:highlight w:val="none"/>
          <w:lang w:eastAsia="zh-CN"/>
        </w:rPr>
        <w:t>年</w:t>
      </w:r>
      <w:r>
        <w:rPr>
          <w:rFonts w:hint="eastAsia" w:ascii="宋体" w:hAnsi="宋体" w:eastAsia="宋体" w:cs="Times New Roman"/>
          <w:color w:val="auto"/>
          <w:kern w:val="0"/>
          <w:szCs w:val="21"/>
          <w:highlight w:val="none"/>
          <w:lang w:val="en-US" w:eastAsia="zh-CN"/>
        </w:rPr>
        <w:t>4T小型高压冲洗车</w:t>
      </w:r>
      <w:r>
        <w:rPr>
          <w:rFonts w:hint="eastAsia" w:ascii="宋体" w:hAnsi="宋体" w:eastAsia="宋体" w:cs="Times New Roman"/>
          <w:color w:val="auto"/>
          <w:kern w:val="0"/>
          <w:szCs w:val="21"/>
          <w:highlight w:val="none"/>
          <w:lang w:eastAsia="zh-CN"/>
        </w:rPr>
        <w:t>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GXTZ-ZB-2026第（41）号</w:t>
      </w:r>
      <w:r>
        <w:rPr>
          <w:rFonts w:ascii="宋体" w:hAnsi="宋体" w:eastAsia="宋体" w:cs="Times New Roman"/>
          <w:color w:val="auto"/>
          <w:szCs w:val="21"/>
          <w:highlight w:val="none"/>
          <w:lang w:val="zh-CN"/>
        </w:rPr>
        <w:t>)</w:t>
      </w:r>
      <w:bookmarkEnd w:id="1"/>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p>
    <w:tbl>
      <w:tblPr>
        <w:tblStyle w:val="42"/>
        <w:tblW w:w="103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1718"/>
        <w:gridCol w:w="715"/>
        <w:gridCol w:w="773"/>
        <w:gridCol w:w="5100"/>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8" w:hRule="atLeast"/>
          <w:jc w:val="center"/>
        </w:trPr>
        <w:tc>
          <w:tcPr>
            <w:tcW w:w="6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adjustRightInd w:val="0"/>
              <w:jc w:val="center"/>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bidi="ar"/>
              </w:rPr>
              <w:t>序号</w:t>
            </w:r>
          </w:p>
        </w:tc>
        <w:tc>
          <w:tcPr>
            <w:tcW w:w="1718" w:type="dxa"/>
            <w:tcBorders>
              <w:top w:val="single" w:color="auto" w:sz="4" w:space="0"/>
              <w:left w:val="nil"/>
              <w:bottom w:val="single" w:color="auto" w:sz="4" w:space="0"/>
              <w:right w:val="single" w:color="auto" w:sz="4" w:space="0"/>
            </w:tcBorders>
            <w:shd w:val="clear" w:color="auto" w:fill="auto"/>
            <w:vAlign w:val="center"/>
          </w:tcPr>
          <w:p>
            <w:pPr>
              <w:widowControl/>
              <w:autoSpaceDE w:val="0"/>
              <w:autoSpaceDN w:val="0"/>
              <w:adjustRightInd w:val="0"/>
              <w:jc w:val="center"/>
              <w:rPr>
                <w:rFonts w:hint="eastAsia" w:ascii="宋体" w:hAnsi="宋体" w:eastAsia="宋体" w:cs="宋体"/>
                <w:b/>
                <w:bCs/>
                <w:color w:val="auto"/>
                <w:szCs w:val="21"/>
                <w:highlight w:val="none"/>
                <w:lang w:bidi="ar"/>
              </w:rPr>
            </w:pPr>
            <w:r>
              <w:rPr>
                <w:rFonts w:hint="eastAsia" w:ascii="宋体" w:hAnsi="宋体" w:eastAsia="宋体" w:cs="宋体"/>
                <w:b/>
                <w:bCs/>
                <w:color w:val="auto"/>
                <w:szCs w:val="21"/>
                <w:highlight w:val="none"/>
                <w:lang w:val="en-US" w:eastAsia="zh-CN"/>
              </w:rPr>
              <w:t>采购内容</w:t>
            </w:r>
          </w:p>
        </w:tc>
        <w:tc>
          <w:tcPr>
            <w:tcW w:w="715" w:type="dxa"/>
            <w:tcBorders>
              <w:top w:val="single" w:color="auto" w:sz="4" w:space="0"/>
              <w:left w:val="nil"/>
              <w:bottom w:val="single" w:color="auto" w:sz="4" w:space="0"/>
              <w:right w:val="single" w:color="auto" w:sz="4" w:space="0"/>
            </w:tcBorders>
            <w:shd w:val="clear" w:color="auto" w:fill="auto"/>
            <w:vAlign w:val="center"/>
          </w:tcPr>
          <w:p>
            <w:pPr>
              <w:widowControl/>
              <w:autoSpaceDE w:val="0"/>
              <w:autoSpaceDN w:val="0"/>
              <w:adjustRightIn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数量</w:t>
            </w:r>
          </w:p>
        </w:tc>
        <w:tc>
          <w:tcPr>
            <w:tcW w:w="773" w:type="dxa"/>
            <w:tcBorders>
              <w:top w:val="single" w:color="auto" w:sz="4" w:space="0"/>
              <w:left w:val="nil"/>
              <w:bottom w:val="single" w:color="auto" w:sz="4" w:space="0"/>
              <w:right w:val="single" w:color="auto" w:sz="4" w:space="0"/>
            </w:tcBorders>
            <w:shd w:val="clear" w:color="auto" w:fill="auto"/>
            <w:vAlign w:val="center"/>
          </w:tcPr>
          <w:p>
            <w:pPr>
              <w:widowControl/>
              <w:autoSpaceDE w:val="0"/>
              <w:autoSpaceDN w:val="0"/>
              <w:adjustRightIn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单位</w:t>
            </w:r>
          </w:p>
        </w:tc>
        <w:tc>
          <w:tcPr>
            <w:tcW w:w="5100" w:type="dxa"/>
            <w:tcBorders>
              <w:top w:val="single" w:color="auto" w:sz="4" w:space="0"/>
              <w:left w:val="nil"/>
              <w:bottom w:val="single" w:color="auto" w:sz="4" w:space="0"/>
              <w:right w:val="single" w:color="auto" w:sz="4" w:space="0"/>
            </w:tcBorders>
            <w:shd w:val="clear" w:color="auto" w:fill="auto"/>
            <w:vAlign w:val="center"/>
          </w:tcPr>
          <w:p>
            <w:pPr>
              <w:widowControl/>
              <w:autoSpaceDE w:val="0"/>
              <w:autoSpaceDN w:val="0"/>
              <w:adjustRightInd w:val="0"/>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t>供货期</w:t>
            </w:r>
          </w:p>
        </w:tc>
        <w:tc>
          <w:tcPr>
            <w:tcW w:w="1454" w:type="dxa"/>
            <w:tcBorders>
              <w:top w:val="single" w:color="auto" w:sz="4" w:space="0"/>
              <w:left w:val="nil"/>
              <w:bottom w:val="single" w:color="auto" w:sz="4" w:space="0"/>
              <w:right w:val="single" w:color="auto" w:sz="4" w:space="0"/>
            </w:tcBorders>
            <w:shd w:val="clear" w:color="auto" w:fill="auto"/>
            <w:vAlign w:val="center"/>
          </w:tcPr>
          <w:p>
            <w:pPr>
              <w:widowControl/>
              <w:autoSpaceDE w:val="0"/>
              <w:autoSpaceDN w:val="0"/>
              <w:adjustRightInd w:val="0"/>
              <w:jc w:val="center"/>
              <w:rPr>
                <w:rFonts w:hint="eastAsia" w:ascii="宋体" w:hAnsi="宋体" w:eastAsia="宋体" w:cs="宋体"/>
                <w:b/>
                <w:bCs/>
                <w:color w:val="auto"/>
                <w:szCs w:val="21"/>
                <w:highlight w:val="none"/>
                <w:lang w:val="en-US" w:eastAsia="zh-CN" w:bidi="ar"/>
              </w:rPr>
            </w:pPr>
            <w:r>
              <w:rPr>
                <w:rFonts w:hint="eastAsia" w:ascii="宋体" w:hAnsi="宋体" w:eastAsia="宋体" w:cs="宋体"/>
                <w:b/>
                <w:bCs/>
                <w:color w:val="auto"/>
                <w:szCs w:val="21"/>
                <w:highlight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6" w:hRule="atLeast"/>
          <w:jc w:val="center"/>
        </w:trPr>
        <w:tc>
          <w:tcPr>
            <w:tcW w:w="607" w:type="dxa"/>
            <w:tcBorders>
              <w:top w:val="single" w:color="auto" w:sz="4" w:space="0"/>
              <w:left w:val="single" w:color="auto" w:sz="4" w:space="0"/>
              <w:right w:val="single" w:color="auto" w:sz="4" w:space="0"/>
            </w:tcBorders>
            <w:shd w:val="clear" w:color="auto" w:fill="auto"/>
            <w:vAlign w:val="center"/>
          </w:tcPr>
          <w:p>
            <w:pPr>
              <w:widowControl/>
              <w:autoSpaceDE w:val="0"/>
              <w:autoSpaceDN w:val="0"/>
              <w:adjustRightIn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bidi="ar"/>
              </w:rPr>
              <w:t>1</w:t>
            </w:r>
          </w:p>
        </w:tc>
        <w:tc>
          <w:tcPr>
            <w:tcW w:w="1718" w:type="dxa"/>
            <w:tcBorders>
              <w:top w:val="single" w:color="auto" w:sz="4" w:space="0"/>
              <w:left w:val="nil"/>
              <w:right w:val="single" w:color="auto" w:sz="4" w:space="0"/>
            </w:tcBorders>
            <w:shd w:val="clear" w:color="auto" w:fill="auto"/>
            <w:vAlign w:val="center"/>
          </w:tcPr>
          <w:p>
            <w:pPr>
              <w:keepNext w:val="0"/>
              <w:keepLines w:val="0"/>
              <w:pageBreakBefore w:val="0"/>
              <w:widowControl/>
              <w:kinsoku/>
              <w:wordWrap/>
              <w:overflowPunct/>
              <w:topLinePunct w:val="0"/>
              <w:bidi w:val="0"/>
              <w:adjustRightInd/>
              <w:snapToGrid/>
              <w:spacing w:line="400" w:lineRule="exact"/>
              <w:jc w:val="center"/>
              <w:textAlignment w:val="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4T小型</w:t>
            </w:r>
            <w:r>
              <w:rPr>
                <w:rFonts w:hint="eastAsia" w:ascii="宋体" w:hAnsi="宋体" w:eastAsia="宋体" w:cs="宋体"/>
                <w:color w:val="auto"/>
                <w:szCs w:val="21"/>
                <w:highlight w:val="none"/>
                <w:lang w:val="en-US" w:eastAsia="zh-CN" w:bidi="ar"/>
              </w:rPr>
              <w:t>高压</w:t>
            </w:r>
            <w:r>
              <w:rPr>
                <w:rFonts w:hint="eastAsia" w:ascii="宋体" w:hAnsi="宋体" w:eastAsia="宋体" w:cs="宋体"/>
                <w:color w:val="auto"/>
                <w:szCs w:val="21"/>
                <w:highlight w:val="none"/>
                <w:lang w:bidi="ar"/>
              </w:rPr>
              <w:t>冲洗车</w:t>
            </w:r>
          </w:p>
        </w:tc>
        <w:tc>
          <w:tcPr>
            <w:tcW w:w="715" w:type="dxa"/>
            <w:tcBorders>
              <w:top w:val="single" w:color="auto" w:sz="4" w:space="0"/>
              <w:left w:val="nil"/>
              <w:right w:val="single" w:color="auto" w:sz="4" w:space="0"/>
            </w:tcBorders>
            <w:shd w:val="clear" w:color="auto" w:fill="auto"/>
            <w:vAlign w:val="center"/>
          </w:tcPr>
          <w:p>
            <w:pPr>
              <w:widowControl/>
              <w:autoSpaceDE w:val="0"/>
              <w:autoSpaceDN w:val="0"/>
              <w:adjustRightInd w:val="0"/>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9</w:t>
            </w:r>
          </w:p>
        </w:tc>
        <w:tc>
          <w:tcPr>
            <w:tcW w:w="773" w:type="dxa"/>
            <w:tcBorders>
              <w:top w:val="single" w:color="auto" w:sz="4" w:space="0"/>
              <w:left w:val="nil"/>
              <w:bottom w:val="single" w:color="auto" w:sz="4" w:space="0"/>
              <w:right w:val="single" w:color="auto" w:sz="4" w:space="0"/>
            </w:tcBorders>
            <w:shd w:val="clear" w:color="auto" w:fill="auto"/>
            <w:vAlign w:val="center"/>
          </w:tcPr>
          <w:p>
            <w:pPr>
              <w:widowControl/>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辆</w:t>
            </w:r>
          </w:p>
        </w:tc>
        <w:tc>
          <w:tcPr>
            <w:tcW w:w="5100" w:type="dxa"/>
            <w:tcBorders>
              <w:top w:val="single" w:color="auto" w:sz="4" w:space="0"/>
              <w:left w:val="nil"/>
              <w:right w:val="single" w:color="auto" w:sz="4" w:space="0"/>
            </w:tcBorders>
            <w:shd w:val="clear" w:color="auto" w:fill="auto"/>
            <w:vAlign w:val="center"/>
          </w:tcPr>
          <w:p>
            <w:pPr>
              <w:autoSpaceDE w:val="0"/>
              <w:autoSpaceDN w:val="0"/>
              <w:adjustRightIn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（1）合同签订之日起50个自然日内完成供货及查验车辆（不得超过中标通知书发出之日起80个自然日）。</w:t>
            </w:r>
          </w:p>
          <w:p>
            <w:pPr>
              <w:autoSpaceDE w:val="0"/>
              <w:autoSpaceDN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（2）车辆经招标人查验合格后20个自然日内完成车辆的喷涂、上牌（必须为东莞市车牌）、配件安装（包括安装行车记录仪、贴膜等）和验收交付。</w:t>
            </w:r>
          </w:p>
        </w:tc>
        <w:tc>
          <w:tcPr>
            <w:tcW w:w="1454" w:type="dxa"/>
            <w:tcBorders>
              <w:top w:val="single" w:color="auto" w:sz="4" w:space="0"/>
              <w:left w:val="nil"/>
              <w:right w:val="single" w:color="auto" w:sz="4" w:space="0"/>
            </w:tcBorders>
            <w:shd w:val="clear" w:color="auto" w:fill="auto"/>
            <w:vAlign w:val="center"/>
          </w:tcPr>
          <w:p>
            <w:pPr>
              <w:autoSpaceDE w:val="0"/>
              <w:autoSpaceDN w:val="0"/>
              <w:adjustRightIn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10367" w:type="dxa"/>
            <w:gridSpan w:val="6"/>
            <w:tcBorders>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Times New Roman"/>
                <w:color w:val="auto"/>
                <w:szCs w:val="21"/>
                <w:highlight w:val="none"/>
                <w:lang w:val="zh-CN"/>
              </w:rPr>
              <w:t>（具体内容详见：第三篇用户需求书）。</w:t>
            </w:r>
          </w:p>
        </w:tc>
      </w:tr>
    </w:tbl>
    <w:p>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p>
    <w:p>
      <w:pPr>
        <w:pStyle w:val="157"/>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pPr>
        <w:pStyle w:val="157"/>
        <w:spacing w:line="360" w:lineRule="auto"/>
        <w:ind w:right="-29" w:rightChars="-14" w:firstLine="0" w:firstLineChars="0"/>
        <w:jc w:val="both"/>
        <w:rPr>
          <w:rFonts w:hint="eastAsia" w:hAnsi="宋体" w:eastAsiaTheme="minorEastAsia"/>
          <w:b/>
          <w:color w:val="auto"/>
          <w:sz w:val="21"/>
          <w:szCs w:val="21"/>
          <w:highlight w:val="none"/>
          <w:lang w:val="en-US" w:eastAsia="zh-CN"/>
        </w:rPr>
      </w:pPr>
      <w:r>
        <w:rPr>
          <w:rFonts w:hint="eastAsia" w:hAnsi="宋体" w:eastAsia="宋体"/>
          <w:b/>
          <w:color w:val="auto"/>
          <w:sz w:val="21"/>
          <w:szCs w:val="21"/>
          <w:highlight w:val="none"/>
          <w:lang w:val="en-US" w:eastAsia="zh-CN"/>
        </w:rPr>
        <w:t xml:space="preserve">2.2 </w:t>
      </w:r>
      <w:r>
        <w:rPr>
          <w:rFonts w:hint="eastAsia" w:hAnsi="宋体" w:eastAsia="宋体"/>
          <w:b/>
          <w:color w:val="auto"/>
          <w:sz w:val="21"/>
          <w:szCs w:val="21"/>
          <w:highlight w:val="none"/>
          <w:lang w:val="zh-CN"/>
        </w:rPr>
        <w:t>投标人必须是投标</w:t>
      </w:r>
      <w:r>
        <w:rPr>
          <w:rFonts w:hint="default" w:hAnsi="宋体" w:eastAsia="宋体"/>
          <w:b/>
          <w:color w:val="auto"/>
          <w:sz w:val="21"/>
          <w:szCs w:val="21"/>
          <w:highlight w:val="none"/>
          <w:lang w:val="en-US"/>
        </w:rPr>
        <w:t>产品</w:t>
      </w:r>
      <w:r>
        <w:rPr>
          <w:rFonts w:hint="eastAsia" w:hAnsi="宋体" w:eastAsia="宋体"/>
          <w:b/>
          <w:color w:val="auto"/>
          <w:sz w:val="21"/>
          <w:szCs w:val="21"/>
          <w:highlight w:val="none"/>
          <w:lang w:val="zh-CN"/>
        </w:rPr>
        <w:t>的制造商，或为所投</w:t>
      </w:r>
      <w:r>
        <w:rPr>
          <w:rFonts w:hint="default" w:hAnsi="宋体" w:eastAsia="宋体"/>
          <w:b/>
          <w:color w:val="auto"/>
          <w:sz w:val="21"/>
          <w:szCs w:val="21"/>
          <w:highlight w:val="none"/>
          <w:lang w:val="en-US"/>
        </w:rPr>
        <w:t>产品</w:t>
      </w:r>
      <w:r>
        <w:rPr>
          <w:rFonts w:hint="eastAsia" w:hAnsi="宋体" w:eastAsia="宋体"/>
          <w:b/>
          <w:color w:val="auto"/>
          <w:sz w:val="21"/>
          <w:szCs w:val="21"/>
          <w:highlight w:val="none"/>
          <w:lang w:val="zh-CN"/>
        </w:rPr>
        <w:t>的制造商就本次投标独家授权的经销商</w:t>
      </w:r>
      <w:r>
        <w:rPr>
          <w:rFonts w:hAnsi="宋体" w:eastAsia="宋体"/>
          <w:b/>
          <w:color w:val="auto"/>
          <w:sz w:val="21"/>
          <w:szCs w:val="21"/>
          <w:highlight w:val="none"/>
          <w:lang w:val="zh-CN"/>
        </w:rPr>
        <w:t>；</w:t>
      </w:r>
    </w:p>
    <w:p>
      <w:pPr>
        <w:pStyle w:val="157"/>
        <w:spacing w:line="360" w:lineRule="auto"/>
        <w:ind w:right="-29" w:rightChars="-14" w:firstLine="0" w:firstLineChars="0"/>
        <w:jc w:val="both"/>
        <w:rPr>
          <w:rFonts w:hint="eastAsia" w:hAnsi="宋体" w:eastAsia="宋体"/>
          <w:b/>
          <w:color w:val="auto"/>
          <w:sz w:val="21"/>
          <w:szCs w:val="21"/>
          <w:highlight w:val="none"/>
          <w:lang w:val="en-US" w:eastAsia="zh-CN"/>
        </w:rPr>
      </w:pPr>
      <w:bookmarkStart w:id="2" w:name="_Toc25819"/>
      <w:r>
        <w:rPr>
          <w:rFonts w:hint="eastAsia" w:hAnsi="宋体" w:eastAsia="宋体"/>
          <w:b/>
          <w:color w:val="auto"/>
          <w:sz w:val="21"/>
          <w:szCs w:val="21"/>
          <w:highlight w:val="none"/>
          <w:lang w:val="zh-CN"/>
        </w:rPr>
        <w:t>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 xml:space="preserve"> 投标人</w:t>
      </w:r>
      <w:r>
        <w:rPr>
          <w:rFonts w:hint="eastAsia" w:hAnsi="宋体" w:eastAsia="宋体"/>
          <w:b/>
          <w:color w:val="auto"/>
          <w:sz w:val="21"/>
          <w:szCs w:val="21"/>
          <w:highlight w:val="none"/>
        </w:rPr>
        <w:t>202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日以来具有一份</w:t>
      </w:r>
      <w:r>
        <w:rPr>
          <w:rFonts w:hint="eastAsia" w:hAnsi="宋体" w:eastAsia="宋体"/>
          <w:b/>
          <w:color w:val="auto"/>
          <w:sz w:val="21"/>
          <w:szCs w:val="21"/>
          <w:highlight w:val="none"/>
        </w:rPr>
        <w:t>所投车型销售</w:t>
      </w:r>
      <w:r>
        <w:rPr>
          <w:rFonts w:hint="eastAsia" w:hAnsi="宋体" w:eastAsia="宋体"/>
          <w:b/>
          <w:color w:val="auto"/>
          <w:sz w:val="21"/>
          <w:szCs w:val="21"/>
          <w:highlight w:val="none"/>
          <w:lang w:val="zh-CN"/>
        </w:rPr>
        <w:t>业绩（合同签订日期为</w:t>
      </w:r>
      <w:r>
        <w:rPr>
          <w:rFonts w:hint="eastAsia" w:hAnsi="宋体" w:eastAsia="宋体"/>
          <w:b/>
          <w:color w:val="auto"/>
          <w:sz w:val="21"/>
          <w:szCs w:val="21"/>
          <w:highlight w:val="none"/>
        </w:rPr>
        <w:t>202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rPr>
        <w:t>1</w:t>
      </w:r>
      <w:r>
        <w:rPr>
          <w:rFonts w:hint="eastAsia" w:hAnsi="宋体" w:eastAsia="宋体"/>
          <w:b/>
          <w:color w:val="auto"/>
          <w:sz w:val="21"/>
          <w:szCs w:val="21"/>
          <w:highlight w:val="none"/>
          <w:lang w:val="zh-CN"/>
        </w:rPr>
        <w:t>日或以后）；</w:t>
      </w:r>
    </w:p>
    <w:p>
      <w:pPr>
        <w:pStyle w:val="157"/>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本项目不接受联合体投标。</w:t>
      </w:r>
      <w:bookmarkEnd w:id="2"/>
    </w:p>
    <w:p>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pPr>
        <w:pStyle w:val="175"/>
        <w:numPr>
          <w:ilvl w:val="0"/>
          <w:numId w:val="1"/>
        </w:numPr>
        <w:spacing w:line="360" w:lineRule="auto"/>
        <w:ind w:left="426" w:right="-34" w:hanging="426" w:firstLineChars="0"/>
        <w:jc w:val="both"/>
        <w:rPr>
          <w:rFonts w:hint="eastAsia" w:ascii="宋体" w:hAnsi="宋体" w:eastAsia="宋体" w:cs="宋体"/>
          <w:color w:val="auto"/>
          <w:sz w:val="21"/>
          <w:szCs w:val="21"/>
          <w:highlight w:val="none"/>
        </w:rPr>
      </w:pPr>
      <w:r>
        <w:rPr>
          <w:rFonts w:ascii="宋体" w:hAnsi="宋体"/>
          <w:color w:val="auto"/>
          <w:szCs w:val="21"/>
          <w:highlight w:val="none"/>
          <w:lang w:val="zh-CN"/>
        </w:rPr>
        <w:t>获取招标文件</w:t>
      </w:r>
      <w:r>
        <w:rPr>
          <w:rFonts w:hint="eastAsia" w:ascii="宋体" w:hAnsi="宋体" w:cs="宋体"/>
          <w:color w:val="auto"/>
          <w:szCs w:val="21"/>
          <w:highlight w:val="none"/>
        </w:rPr>
        <w:t>方式：本项目采用“不记名网上下载”的方式获取招标文件，有意向的投标人可于本项目投标截止时间前，在本项目招标信息发布媒介【详见本招标公告第7点（除中国招标投标公共服务平台外）】下载招标文件</w:t>
      </w:r>
      <w:r>
        <w:rPr>
          <w:rFonts w:hint="eastAsia" w:ascii="宋体" w:hAnsi="宋体" w:cs="宋体"/>
          <w:color w:val="auto"/>
          <w:sz w:val="21"/>
          <w:szCs w:val="21"/>
          <w:highlight w:val="none"/>
          <w:lang w:eastAsia="zh-CN"/>
        </w:rPr>
        <w:t>。</w:t>
      </w:r>
    </w:p>
    <w:p>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u w:val="single"/>
          <w:lang w:val="en-US" w:eastAsia="zh-CN"/>
        </w:rPr>
        <w:t xml:space="preserve">  2  </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 xml:space="preserve">  27  </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rPr>
        <w:t>13</w:t>
      </w:r>
      <w:r>
        <w:rPr>
          <w:rFonts w:hint="eastAsia" w:ascii="宋体" w:hAnsi="宋体" w:eastAsia="宋体" w:cs="宋体"/>
          <w:bCs/>
          <w:color w:val="auto"/>
          <w:kern w:val="0"/>
          <w:szCs w:val="21"/>
          <w:highlight w:val="none"/>
          <w:u w:val="single"/>
        </w:rPr>
        <w:t>:30</w:t>
      </w:r>
      <w:r>
        <w:rPr>
          <w:rFonts w:hint="eastAsia" w:ascii="宋体" w:hAnsi="宋体" w:eastAsia="宋体" w:cs="宋体"/>
          <w:bCs/>
          <w:color w:val="auto"/>
          <w:kern w:val="0"/>
          <w:szCs w:val="21"/>
          <w:highlight w:val="none"/>
        </w:rPr>
        <w:t>～</w:t>
      </w:r>
      <w:r>
        <w:rPr>
          <w:rFonts w:hint="eastAsia" w:ascii="宋体" w:hAnsi="宋体" w:eastAsia="宋体" w:cs="宋体"/>
          <w:color w:val="auto"/>
          <w:szCs w:val="21"/>
          <w:highlight w:val="none"/>
          <w:u w:val="single"/>
        </w:rPr>
        <w:t>14</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rPr>
        <w:t>00</w:t>
      </w:r>
      <w:r>
        <w:rPr>
          <w:rFonts w:hint="eastAsia" w:ascii="宋体" w:hAnsi="宋体" w:eastAsia="宋体" w:cs="Times New Roman"/>
          <w:bCs/>
          <w:color w:val="auto"/>
          <w:kern w:val="0"/>
          <w:szCs w:val="21"/>
          <w:highlight w:val="none"/>
        </w:rPr>
        <w:t>；</w:t>
      </w:r>
    </w:p>
    <w:p>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bCs/>
          <w:color w:val="auto"/>
          <w:kern w:val="0"/>
          <w:szCs w:val="21"/>
          <w:highlight w:val="none"/>
        </w:rPr>
        <w:t>年</w:t>
      </w:r>
      <w:r>
        <w:rPr>
          <w:rFonts w:hint="eastAsia" w:ascii="宋体" w:hAnsi="宋体" w:eastAsia="宋体" w:cs="宋体"/>
          <w:color w:val="auto"/>
          <w:szCs w:val="21"/>
          <w:highlight w:val="none"/>
          <w:u w:val="single"/>
          <w:lang w:val="en-US" w:eastAsia="zh-CN"/>
        </w:rPr>
        <w:t xml:space="preserve">  2  </w:t>
      </w:r>
      <w:r>
        <w:rPr>
          <w:rFonts w:hint="eastAsia" w:ascii="宋体" w:hAnsi="宋体" w:eastAsia="宋体" w:cs="宋体"/>
          <w:bCs/>
          <w:color w:val="auto"/>
          <w:kern w:val="0"/>
          <w:szCs w:val="21"/>
          <w:highlight w:val="none"/>
        </w:rPr>
        <w:t>月</w:t>
      </w:r>
      <w:r>
        <w:rPr>
          <w:rFonts w:hint="eastAsia" w:ascii="宋体" w:hAnsi="宋体" w:eastAsia="宋体" w:cs="宋体"/>
          <w:color w:val="auto"/>
          <w:szCs w:val="21"/>
          <w:highlight w:val="none"/>
          <w:u w:val="single"/>
          <w:lang w:val="en-US" w:eastAsia="zh-CN"/>
        </w:rPr>
        <w:t xml:space="preserve">  27  </w:t>
      </w:r>
      <w:r>
        <w:rPr>
          <w:rFonts w:hint="eastAsia" w:ascii="宋体" w:hAnsi="宋体" w:eastAsia="宋体" w:cs="宋体"/>
          <w:bCs/>
          <w:color w:val="auto"/>
          <w:kern w:val="0"/>
          <w:szCs w:val="21"/>
          <w:highlight w:val="none"/>
        </w:rPr>
        <w:t>日</w:t>
      </w:r>
      <w:r>
        <w:rPr>
          <w:rFonts w:hint="eastAsia" w:ascii="宋体" w:hAnsi="宋体" w:eastAsia="宋体" w:cs="宋体"/>
          <w:color w:val="auto"/>
          <w:szCs w:val="21"/>
          <w:highlight w:val="none"/>
          <w:u w:val="single"/>
        </w:rPr>
        <w:t>14</w:t>
      </w:r>
      <w:r>
        <w:rPr>
          <w:rFonts w:hint="eastAsia" w:ascii="宋体" w:hAnsi="宋体" w:eastAsia="宋体" w:cs="宋体"/>
          <w:bCs/>
          <w:color w:val="auto"/>
          <w:kern w:val="0"/>
          <w:szCs w:val="21"/>
          <w:highlight w:val="none"/>
          <w:u w:val="single"/>
        </w:rPr>
        <w:t>:</w:t>
      </w:r>
      <w:r>
        <w:rPr>
          <w:rFonts w:hint="eastAsia" w:ascii="宋体" w:hAnsi="宋体" w:eastAsia="宋体" w:cs="宋体"/>
          <w:color w:val="auto"/>
          <w:szCs w:val="21"/>
          <w:highlight w:val="none"/>
          <w:u w:val="single"/>
        </w:rPr>
        <w:t>00</w:t>
      </w:r>
      <w:r>
        <w:rPr>
          <w:rFonts w:hint="eastAsia" w:ascii="宋体" w:hAnsi="宋体" w:eastAsia="宋体" w:cs="Times New Roman"/>
          <w:bCs/>
          <w:color w:val="auto"/>
          <w:kern w:val="0"/>
          <w:szCs w:val="21"/>
          <w:highlight w:val="none"/>
        </w:rPr>
        <w:t>；</w:t>
      </w:r>
    </w:p>
    <w:p>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szCs w:val="21"/>
          <w:highlight w:val="none"/>
          <w:u w:val="single"/>
          <w:lang w:val="en-US" w:eastAsia="zh-CN"/>
        </w:rPr>
        <w:t xml:space="preserve"> 东莞市南城区塘贝北路福特大厦A区811  </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本项目相关公告在以下媒介发布：全国公共资源交易平台（广东省·东莞市）（https://ygp.gdzwfw.gov.cn/#/441900/index）</w:t>
      </w:r>
      <w:r>
        <w:rPr>
          <w:rFonts w:hint="eastAsia" w:ascii="宋体" w:hAnsi="宋体" w:eastAsia="宋体" w:cs="Times New Roman"/>
          <w:bCs/>
          <w:color w:val="auto"/>
          <w:szCs w:val="21"/>
          <w:highlight w:val="none"/>
          <w:lang w:eastAsia="zh-CN"/>
        </w:rPr>
        <w:t>、</w:t>
      </w:r>
      <w:r>
        <w:rPr>
          <w:rFonts w:hint="eastAsia" w:ascii="宋体" w:hAnsi="宋体" w:eastAsia="宋体" w:cs="Times New Roman"/>
          <w:bCs/>
          <w:color w:val="auto"/>
          <w:szCs w:val="21"/>
          <w:highlight w:val="none"/>
        </w:rPr>
        <w:t>中国招标投标公共服务平台（www.cebpubservice.com）、东莞市水务环境投资控股集团有限公司网（www.</w:t>
      </w:r>
      <w:r>
        <w:rPr>
          <w:rFonts w:hint="eastAsia" w:ascii="宋体" w:hAnsi="宋体" w:eastAsia="宋体" w:cs="宋体"/>
          <w:bCs/>
          <w:color w:val="auto"/>
          <w:szCs w:val="21"/>
          <w:highlight w:val="none"/>
        </w:rPr>
        <w:t>dg</w:t>
      </w:r>
      <w:r>
        <w:rPr>
          <w:rFonts w:hint="eastAsia" w:ascii="宋体" w:hAnsi="宋体" w:eastAsia="宋体" w:cs="宋体"/>
          <w:bCs/>
          <w:color w:val="auto"/>
          <w:szCs w:val="21"/>
          <w:highlight w:val="none"/>
          <w:lang w:val="en-US" w:eastAsia="zh-CN"/>
        </w:rPr>
        <w:t>weg</w:t>
      </w:r>
      <w:r>
        <w:rPr>
          <w:rFonts w:hint="eastAsia" w:ascii="宋体" w:hAnsi="宋体" w:eastAsia="宋体" w:cs="Times New Roman"/>
          <w:bCs/>
          <w:color w:val="auto"/>
          <w:szCs w:val="21"/>
          <w:highlight w:val="none"/>
        </w:rPr>
        <w: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t>
      </w:r>
      <w:r>
        <w:rPr>
          <w:rFonts w:hint="eastAsia" w:ascii="宋体" w:hAnsi="宋体" w:eastAsia="宋体" w:cs="Times New Roman"/>
          <w:color w:val="auto"/>
          <w:szCs w:val="21"/>
          <w:highlight w:val="none"/>
          <w:lang w:val="en-US" w:eastAsia="zh-CN"/>
        </w:rPr>
        <w:t>http://www.gxtzfz.cn/</w:t>
      </w:r>
      <w:r>
        <w:rPr>
          <w:rFonts w:ascii="宋体" w:hAnsi="宋体" w:eastAsia="宋体" w:cs="Times New Roman"/>
          <w:color w:val="auto"/>
          <w:szCs w:val="21"/>
          <w:highlight w:val="none"/>
          <w:lang w:val="zh-CN"/>
        </w:rPr>
        <w:t>）。</w:t>
      </w:r>
    </w:p>
    <w:p>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rPr>
        <w:t>东莞市水务环境投资控股集团管网有限公司</w:t>
      </w:r>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广东省东莞市东城街道东城运河路5号108室</w:t>
      </w:r>
      <w:bookmarkStart w:id="737" w:name="_GoBack"/>
      <w:bookmarkEnd w:id="737"/>
    </w:p>
    <w:p>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王晓华</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0769-22001387</w:t>
      </w:r>
      <w:r>
        <w:rPr>
          <w:rFonts w:hint="eastAsia" w:ascii="宋体" w:hAnsi="宋体" w:eastAsia="宋体" w:cs="Times New Roman"/>
          <w:color w:val="auto"/>
          <w:kern w:val="0"/>
          <w:szCs w:val="21"/>
          <w:highlight w:val="none"/>
          <w:lang w:val="en-US" w:eastAsia="zh-CN"/>
        </w:rPr>
        <w:t xml:space="preserve"> </w:t>
      </w:r>
    </w:p>
    <w:p>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lang w:val="en-US" w:eastAsia="zh-CN"/>
        </w:rPr>
        <w:t>及异议受理</w:t>
      </w:r>
      <w:r>
        <w:rPr>
          <w:rFonts w:ascii="宋体" w:hAnsi="宋体" w:eastAsia="宋体" w:cs="Times New Roman"/>
          <w:color w:val="auto"/>
          <w:szCs w:val="21"/>
          <w:highlight w:val="none"/>
        </w:rPr>
        <w:t>联系方式</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eastAsia="zh-CN"/>
        </w:rPr>
      </w:pPr>
      <w:bookmarkStart w:id="3" w:name="_Toc31764_WPSOffice_Level1"/>
      <w:bookmarkStart w:id="4" w:name="_Toc486167661"/>
      <w:bookmarkStart w:id="5" w:name="_Toc450662847"/>
      <w:r>
        <w:rPr>
          <w:rFonts w:hint="eastAsia" w:ascii="宋体" w:hAnsi="宋体" w:eastAsia="宋体" w:cs="宋体"/>
          <w:color w:val="auto"/>
          <w:kern w:val="0"/>
          <w:szCs w:val="21"/>
          <w:highlight w:val="none"/>
        </w:rPr>
        <w:t>招标代理机构：</w:t>
      </w:r>
      <w:r>
        <w:rPr>
          <w:rFonts w:hint="eastAsia" w:ascii="宋体" w:hAnsi="宋体" w:eastAsia="宋体" w:cs="Times New Roman"/>
          <w:color w:val="auto"/>
          <w:kern w:val="0"/>
          <w:szCs w:val="21"/>
          <w:highlight w:val="none"/>
          <w:lang w:val="en-US" w:eastAsia="zh-CN"/>
        </w:rPr>
        <w:t>广西同泽工程项目管理股份有限公司</w:t>
      </w:r>
      <w:r>
        <w:rPr>
          <w:rFonts w:hint="eastAsia" w:ascii="宋体" w:hAnsi="宋体" w:eastAsia="宋体" w:cs="宋体"/>
          <w:color w:val="auto"/>
          <w:kern w:val="0"/>
          <w:szCs w:val="21"/>
          <w:highlight w:val="none"/>
          <w:lang w:val="en-US" w:eastAsia="zh-CN"/>
        </w:rPr>
        <w:t xml:space="preserve"> </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地  址：</w:t>
      </w:r>
      <w:r>
        <w:rPr>
          <w:rFonts w:hint="eastAsia" w:ascii="宋体" w:hAnsi="宋体" w:eastAsia="宋体" w:cs="Times New Roman"/>
          <w:color w:val="auto"/>
          <w:szCs w:val="21"/>
          <w:highlight w:val="none"/>
          <w:u w:val="none"/>
          <w:lang w:val="en-US" w:eastAsia="zh-CN"/>
        </w:rPr>
        <w:t>东莞市南城区塘贝北路福特大厦A区811</w:t>
      </w:r>
      <w:r>
        <w:rPr>
          <w:rFonts w:hint="eastAsia" w:ascii="宋体" w:hAnsi="宋体" w:eastAsia="宋体" w:cs="宋体"/>
          <w:color w:val="auto"/>
          <w:kern w:val="0"/>
          <w:szCs w:val="21"/>
          <w:highlight w:val="none"/>
          <w:u w:val="none"/>
          <w:lang w:val="en-US" w:eastAsia="zh-CN"/>
        </w:rPr>
        <w:t xml:space="preserve"> </w:t>
      </w:r>
    </w:p>
    <w:p>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w:t>
      </w:r>
      <w:r>
        <w:rPr>
          <w:rFonts w:hint="eastAsia" w:ascii="宋体" w:hAnsi="宋体" w:eastAsia="宋体" w:cs="宋体"/>
          <w:color w:val="auto"/>
          <w:kern w:val="0"/>
          <w:szCs w:val="21"/>
          <w:highlight w:val="none"/>
          <w:lang w:val="en-US" w:eastAsia="zh-CN"/>
        </w:rPr>
        <w:t>张晓彬</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w:t>
      </w:r>
      <w:r>
        <w:rPr>
          <w:rFonts w:hint="eastAsia" w:ascii="宋体" w:hAnsi="宋体" w:eastAsia="宋体" w:cs="宋体"/>
          <w:color w:val="auto"/>
          <w:kern w:val="0"/>
          <w:szCs w:val="21"/>
          <w:highlight w:val="none"/>
          <w:lang w:val="en-US" w:eastAsia="zh-CN"/>
        </w:rPr>
        <w:t xml:space="preserve">0769-21688191 </w:t>
      </w:r>
    </w:p>
    <w:p>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6" w:name="_Toc13533"/>
      <w:bookmarkStart w:id="7" w:name="_Toc24735"/>
      <w:bookmarkStart w:id="8" w:name="_Toc12475"/>
      <w:bookmarkStart w:id="9" w:name="_Toc142508311"/>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3"/>
      <w:bookmarkEnd w:id="4"/>
      <w:bookmarkEnd w:id="5"/>
      <w:bookmarkEnd w:id="6"/>
      <w:bookmarkEnd w:id="7"/>
      <w:bookmarkEnd w:id="8"/>
      <w:bookmarkEnd w:id="9"/>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0" w:name="_Toc140596871"/>
      <w:bookmarkStart w:id="11" w:name="_Toc142508312"/>
      <w:bookmarkStart w:id="12" w:name="_Toc450662848"/>
      <w:bookmarkStart w:id="13" w:name="_Toc30360"/>
      <w:bookmarkStart w:id="14" w:name="_Toc18164"/>
      <w:bookmarkStart w:id="15" w:name="_Toc486167662"/>
      <w:bookmarkStart w:id="16" w:name="_Toc15366_WPSOffice_Level2"/>
      <w:bookmarkStart w:id="17" w:name="_Toc16098"/>
      <w:r>
        <w:rPr>
          <w:rFonts w:hint="eastAsia" w:ascii="宋体" w:hAnsi="宋体" w:eastAsia="宋体" w:cs="宋体"/>
          <w:b/>
          <w:bCs/>
          <w:color w:val="auto"/>
          <w:kern w:val="44"/>
          <w:szCs w:val="21"/>
          <w:highlight w:val="none"/>
          <w:lang w:val="zh-CN"/>
        </w:rPr>
        <w:t>一、总则</w:t>
      </w:r>
      <w:bookmarkEnd w:id="10"/>
      <w:bookmarkEnd w:id="11"/>
      <w:bookmarkEnd w:id="12"/>
      <w:bookmarkEnd w:id="13"/>
      <w:bookmarkEnd w:id="14"/>
      <w:bookmarkEnd w:id="15"/>
      <w:bookmarkEnd w:id="16"/>
      <w:bookmarkEnd w:id="17"/>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 w:name="_Toc21710_WPSOffice_Level3"/>
      <w:bookmarkStart w:id="19" w:name="_Toc486167663"/>
      <w:bookmarkStart w:id="20" w:name="_Toc142508313"/>
      <w:bookmarkStart w:id="21" w:name="_Toc22130"/>
      <w:bookmarkStart w:id="22" w:name="_Toc17369"/>
      <w:bookmarkStart w:id="23" w:name="_Toc16700"/>
      <w:bookmarkStart w:id="24" w:name="_Toc450662849"/>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18"/>
      <w:bookmarkEnd w:id="19"/>
      <w:bookmarkEnd w:id="20"/>
      <w:bookmarkEnd w:id="21"/>
      <w:bookmarkEnd w:id="22"/>
      <w:bookmarkEnd w:id="23"/>
      <w:bookmarkEnd w:id="24"/>
    </w:p>
    <w:p>
      <w:pPr>
        <w:autoSpaceDE w:val="0"/>
        <w:autoSpaceDN w:val="0"/>
        <w:adjustRightInd w:val="0"/>
        <w:jc w:val="left"/>
        <w:rPr>
          <w:rFonts w:ascii="宋体" w:hAnsi="宋体" w:eastAsia="宋体" w:cs="宋体"/>
          <w:color w:val="auto"/>
          <w:kern w:val="0"/>
          <w:sz w:val="24"/>
          <w:szCs w:val="24"/>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5" w:name="_Toc450662850"/>
      <w:bookmarkStart w:id="26" w:name="_Toc27011"/>
      <w:bookmarkStart w:id="27" w:name="_Toc13464"/>
      <w:bookmarkStart w:id="28" w:name="_Toc80_WPSOffice_Level3"/>
      <w:bookmarkStart w:id="29" w:name="_Toc142508314"/>
      <w:bookmarkStart w:id="30" w:name="_Toc5550"/>
      <w:bookmarkStart w:id="31" w:name="_Toc486167664"/>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25"/>
      <w:bookmarkEnd w:id="26"/>
      <w:bookmarkEnd w:id="27"/>
      <w:bookmarkEnd w:id="28"/>
      <w:bookmarkEnd w:id="29"/>
      <w:bookmarkEnd w:id="30"/>
      <w:bookmarkEnd w:id="31"/>
    </w:p>
    <w:p>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w:t>
      </w:r>
      <w:r>
        <w:rPr>
          <w:rFonts w:hint="eastAsia" w:ascii="宋体" w:hAnsi="宋体" w:eastAsia="宋体" w:cs="宋体"/>
          <w:b/>
          <w:color w:val="auto"/>
          <w:szCs w:val="21"/>
          <w:highlight w:val="none"/>
          <w:lang w:val="en-US" w:eastAsia="zh-CN"/>
        </w:rPr>
        <w:t>2.5</w:t>
      </w:r>
      <w:r>
        <w:rPr>
          <w:rFonts w:hint="eastAsia" w:ascii="宋体" w:hAnsi="宋体" w:eastAsia="宋体" w:cs="宋体"/>
          <w:b/>
          <w:color w:val="auto"/>
          <w:szCs w:val="21"/>
          <w:highlight w:val="none"/>
          <w:lang w:val="zh-CN"/>
        </w:rPr>
        <w:t>款的通用要求。</w:t>
      </w:r>
    </w:p>
    <w:p>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2" w:name="_Toc26948"/>
      <w:bookmarkStart w:id="33" w:name="_Toc8199"/>
      <w:bookmarkStart w:id="34" w:name="_Toc4257"/>
      <w:bookmarkStart w:id="35" w:name="_Toc23847_WPSOffice_Level3"/>
      <w:bookmarkStart w:id="36" w:name="_Toc142508315"/>
      <w:bookmarkStart w:id="37" w:name="_Toc486167665"/>
      <w:bookmarkStart w:id="38"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32"/>
      <w:bookmarkEnd w:id="33"/>
      <w:bookmarkEnd w:id="34"/>
      <w:bookmarkEnd w:id="35"/>
      <w:bookmarkEnd w:id="36"/>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39" w:name="_Toc1977663"/>
      <w:bookmarkStart w:id="40" w:name="_Toc5337080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39"/>
    <w:bookmarkEnd w:id="40"/>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1" w:name="_Toc1977664"/>
      <w:bookmarkStart w:id="42" w:name="_Toc533708064"/>
      <w:r>
        <w:rPr>
          <w:rFonts w:hint="eastAsia" w:ascii="宋体" w:hAnsi="宋体" w:eastAsia="宋体" w:cs="宋体"/>
          <w:color w:val="auto"/>
          <w:szCs w:val="21"/>
          <w:highlight w:val="none"/>
          <w:lang w:val="zh-CN"/>
        </w:rPr>
        <w:t xml:space="preserve">3.3  </w:t>
      </w:r>
      <w:bookmarkEnd w:id="41"/>
      <w:bookmarkEnd w:id="42"/>
      <w:bookmarkStart w:id="43" w:name="_Toc1977665"/>
      <w:bookmarkStart w:id="44"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43"/>
      <w:bookmarkEnd w:id="44"/>
    </w:p>
    <w:p>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45" w:name="_Toc533708066"/>
      <w:bookmarkStart w:id="46"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5"/>
    <w:bookmarkEnd w:id="46"/>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7" w:name="_Toc533708067"/>
      <w:bookmarkStart w:id="48" w:name="_Toc19776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47"/>
      <w:bookmarkEnd w:id="48"/>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9" w:name="_Toc1977668"/>
      <w:bookmarkStart w:id="50"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49"/>
      <w:bookmarkEnd w:id="50"/>
    </w:p>
    <w:p>
      <w:pPr>
        <w:autoSpaceDE w:val="0"/>
        <w:autoSpaceDN w:val="0"/>
        <w:adjustRightInd w:val="0"/>
        <w:spacing w:line="360" w:lineRule="auto"/>
        <w:jc w:val="left"/>
        <w:rPr>
          <w:rFonts w:ascii="宋体" w:hAnsi="宋体" w:eastAsia="宋体" w:cs="宋体"/>
          <w:color w:val="auto"/>
          <w:szCs w:val="21"/>
          <w:highlight w:val="none"/>
          <w:lang w:val="zh-CN"/>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1" w:name="_Toc16122"/>
      <w:bookmarkStart w:id="52" w:name="_Toc9658_WPSOffice_Level3"/>
      <w:bookmarkStart w:id="53" w:name="_Toc142508316"/>
      <w:bookmarkStart w:id="54" w:name="_Toc23394"/>
      <w:bookmarkStart w:id="55" w:name="_Toc20936"/>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1"/>
      <w:bookmarkEnd w:id="52"/>
      <w:bookmarkEnd w:id="53"/>
      <w:bookmarkEnd w:id="54"/>
      <w:bookmarkEnd w:id="55"/>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6" w:name="_Toc533708070"/>
      <w:bookmarkStart w:id="57" w:name="_Toc1977670"/>
      <w:r>
        <w:rPr>
          <w:rFonts w:hint="eastAsia" w:ascii="宋体" w:hAnsi="宋体" w:eastAsia="宋体" w:cs="宋体"/>
          <w:color w:val="auto"/>
          <w:szCs w:val="21"/>
          <w:highlight w:val="none"/>
          <w:lang w:val="zh-CN"/>
        </w:rPr>
        <w:t>4.1  投标费用</w:t>
      </w:r>
      <w:bookmarkEnd w:id="56"/>
      <w:bookmarkEnd w:id="57"/>
    </w:p>
    <w:p>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58" w:name="_Toc1977672"/>
      <w:bookmarkStart w:id="59" w:name="_Toc5337080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58"/>
      <w:bookmarkEnd w:id="59"/>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0" w:name="_Toc1977673"/>
      <w:bookmarkStart w:id="61" w:name="_Toc533708073"/>
      <w:r>
        <w:rPr>
          <w:rFonts w:hint="eastAsia" w:ascii="宋体" w:hAnsi="宋体" w:eastAsia="宋体" w:cs="宋体"/>
          <w:color w:val="auto"/>
          <w:szCs w:val="21"/>
          <w:highlight w:val="none"/>
          <w:lang w:val="zh-CN"/>
        </w:rPr>
        <w:t>4.2  踏勘现场</w:t>
      </w:r>
      <w:bookmarkEnd w:id="60"/>
      <w:bookmarkEnd w:id="61"/>
    </w:p>
    <w:p>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62" w:name="_Toc533708076"/>
      <w:bookmarkStart w:id="63" w:name="_Toc1977676"/>
      <w:r>
        <w:rPr>
          <w:rFonts w:hint="eastAsia" w:ascii="宋体" w:hAnsi="宋体" w:eastAsia="宋体" w:cs="Times New Roman"/>
          <w:color w:val="auto"/>
          <w:kern w:val="0"/>
          <w:szCs w:val="21"/>
          <w:highlight w:val="none"/>
        </w:rPr>
        <w:t>（1）本项目不组织集中踏勘现场和答疑，投标人应自行到实地踏勘考察。</w:t>
      </w:r>
    </w:p>
    <w:p>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37"/>
      <w:bookmarkEnd w:id="38"/>
      <w:bookmarkEnd w:id="62"/>
      <w:bookmarkEnd w:id="63"/>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64" w:name="_Toc2394"/>
      <w:bookmarkStart w:id="65" w:name="_Toc486167667"/>
      <w:bookmarkStart w:id="66" w:name="_Toc142508317"/>
      <w:bookmarkStart w:id="67" w:name="_Toc140596876"/>
      <w:bookmarkStart w:id="68" w:name="_Toc1482"/>
      <w:bookmarkStart w:id="69" w:name="_Toc450662853"/>
      <w:bookmarkStart w:id="70" w:name="_Toc30507_WPSOffice_Level2"/>
      <w:bookmarkStart w:id="71" w:name="_Toc9339"/>
      <w:r>
        <w:rPr>
          <w:rFonts w:hint="eastAsia" w:ascii="宋体" w:hAnsi="宋体" w:eastAsia="宋体" w:cs="宋体"/>
          <w:b/>
          <w:bCs/>
          <w:color w:val="auto"/>
          <w:kern w:val="44"/>
          <w:szCs w:val="21"/>
          <w:highlight w:val="none"/>
          <w:lang w:val="zh-CN"/>
        </w:rPr>
        <w:t>二、招标文件</w:t>
      </w:r>
      <w:bookmarkEnd w:id="64"/>
      <w:bookmarkEnd w:id="65"/>
      <w:bookmarkEnd w:id="66"/>
      <w:bookmarkEnd w:id="67"/>
      <w:bookmarkEnd w:id="68"/>
      <w:bookmarkEnd w:id="69"/>
      <w:bookmarkEnd w:id="70"/>
      <w:bookmarkEnd w:id="71"/>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2" w:name="_Toc486167668"/>
      <w:bookmarkStart w:id="73" w:name="_Toc5028"/>
      <w:bookmarkStart w:id="74" w:name="_Toc26635_WPSOffice_Level3"/>
      <w:bookmarkStart w:id="75" w:name="_Toc142508318"/>
      <w:bookmarkStart w:id="76" w:name="_Toc450662854"/>
      <w:bookmarkStart w:id="77" w:name="_Toc28179"/>
      <w:bookmarkStart w:id="78" w:name="_Toc31963"/>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72"/>
      <w:bookmarkEnd w:id="73"/>
      <w:bookmarkEnd w:id="74"/>
      <w:bookmarkEnd w:id="75"/>
      <w:bookmarkEnd w:id="76"/>
      <w:bookmarkEnd w:id="77"/>
      <w:bookmarkEnd w:id="78"/>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东莞市水务环境投资控股集团管网有限公司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宋体"/>
          <w:color w:val="auto"/>
          <w:kern w:val="0"/>
          <w:szCs w:val="21"/>
          <w:highlight w:val="none"/>
          <w:lang w:val="en-US" w:eastAsia="zh-CN"/>
        </w:rPr>
        <w:t>广西同泽工程项目管理股份有限公司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w:t>
      </w:r>
      <w:r>
        <w:rPr>
          <w:rFonts w:hint="eastAsia" w:ascii="宋体" w:hAnsi="宋体" w:eastAsia="宋体" w:cs="Times New Roman"/>
          <w:color w:val="auto"/>
          <w:kern w:val="0"/>
          <w:szCs w:val="21"/>
          <w:highlight w:val="none"/>
          <w:lang w:eastAsia="zh-CN"/>
        </w:rPr>
        <w:t>参加东莞市水务环境投资控股集团管网有限公司202</w:t>
      </w:r>
      <w:r>
        <w:rPr>
          <w:rFonts w:hint="eastAsia" w:ascii="宋体" w:hAnsi="宋体" w:eastAsia="宋体" w:cs="Times New Roman"/>
          <w:color w:val="auto"/>
          <w:kern w:val="0"/>
          <w:szCs w:val="21"/>
          <w:highlight w:val="none"/>
          <w:lang w:val="en-US" w:eastAsia="zh-CN"/>
        </w:rPr>
        <w:t>6</w:t>
      </w:r>
      <w:r>
        <w:rPr>
          <w:rFonts w:hint="eastAsia" w:ascii="宋体" w:hAnsi="宋体" w:eastAsia="宋体" w:cs="Times New Roman"/>
          <w:color w:val="auto"/>
          <w:kern w:val="0"/>
          <w:szCs w:val="21"/>
          <w:highlight w:val="none"/>
          <w:lang w:eastAsia="zh-CN"/>
        </w:rPr>
        <w:t>年</w:t>
      </w:r>
      <w:r>
        <w:rPr>
          <w:rFonts w:hint="eastAsia" w:ascii="宋体" w:hAnsi="宋体" w:eastAsia="宋体" w:cs="Times New Roman"/>
          <w:color w:val="auto"/>
          <w:kern w:val="0"/>
          <w:szCs w:val="21"/>
          <w:highlight w:val="none"/>
          <w:lang w:val="en-US" w:eastAsia="zh-CN"/>
        </w:rPr>
        <w:t>4T小型高压冲洗车</w:t>
      </w:r>
      <w:r>
        <w:rPr>
          <w:rFonts w:hint="eastAsia" w:ascii="宋体" w:hAnsi="宋体" w:eastAsia="宋体" w:cs="Times New Roman"/>
          <w:color w:val="auto"/>
          <w:kern w:val="0"/>
          <w:szCs w:val="21"/>
          <w:highlight w:val="none"/>
          <w:lang w:eastAsia="zh-CN"/>
        </w:rPr>
        <w:t>采购项目</w:t>
      </w:r>
      <w:r>
        <w:rPr>
          <w:rFonts w:hint="eastAsia" w:ascii="宋体" w:hAnsi="宋体" w:eastAsia="宋体" w:cs="Times New Roman"/>
          <w:color w:val="auto"/>
          <w:kern w:val="0"/>
          <w:szCs w:val="21"/>
          <w:highlight w:val="none"/>
        </w:rPr>
        <w:t>所需的货物及有关服务的投标，并向招标代理机构提交投标文件的当事人；</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东莞市水务环境投资控股集团管网有限公司</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）“招标文件”指由招标代理机构发出的本招标文件，包括全部章节和附件；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pPr>
        <w:autoSpaceDE w:val="0"/>
        <w:autoSpaceDN w:val="0"/>
        <w:adjustRightInd w:val="0"/>
        <w:spacing w:line="360" w:lineRule="auto"/>
        <w:ind w:left="441" w:leftChars="-60" w:hanging="567" w:hangingChars="270"/>
        <w:jc w:val="left"/>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r>
        <w:rPr>
          <w:rFonts w:hint="eastAsia" w:ascii="宋体" w:hAnsi="宋体" w:eastAsia="宋体" w:cs="Times New Roman"/>
          <w:color w:val="auto"/>
          <w:kern w:val="0"/>
          <w:szCs w:val="21"/>
          <w:highlight w:val="none"/>
          <w:lang w:eastAsia="zh-CN"/>
        </w:rPr>
        <w:t>。</w:t>
      </w:r>
    </w:p>
    <w:p>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9" w:name="_Toc450662855"/>
      <w:bookmarkStart w:id="80" w:name="_Toc2435"/>
      <w:bookmarkStart w:id="81" w:name="_Toc486167669"/>
      <w:bookmarkStart w:id="82" w:name="_Toc29125_WPSOffice_Level3"/>
      <w:bookmarkStart w:id="83" w:name="_Toc5306"/>
      <w:bookmarkStart w:id="84" w:name="_Toc142508319"/>
      <w:bookmarkStart w:id="85" w:name="_Toc18407"/>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79"/>
      <w:bookmarkEnd w:id="80"/>
      <w:bookmarkEnd w:id="81"/>
      <w:bookmarkEnd w:id="82"/>
      <w:bookmarkEnd w:id="83"/>
      <w:bookmarkEnd w:id="84"/>
      <w:bookmarkEnd w:id="85"/>
    </w:p>
    <w:p>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6" w:name="_Toc142508320"/>
      <w:bookmarkStart w:id="87" w:name="_Toc26320"/>
      <w:bookmarkStart w:id="88" w:name="_Toc450662856"/>
      <w:bookmarkStart w:id="89" w:name="_Toc19618"/>
      <w:bookmarkStart w:id="90" w:name="_Toc486167670"/>
      <w:bookmarkStart w:id="91" w:name="_Toc23483_WPSOffice_Level3"/>
      <w:bookmarkStart w:id="92" w:name="_Toc23818"/>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86"/>
      <w:bookmarkEnd w:id="87"/>
      <w:bookmarkEnd w:id="88"/>
      <w:bookmarkEnd w:id="89"/>
      <w:bookmarkEnd w:id="90"/>
      <w:bookmarkEnd w:id="91"/>
      <w:bookmarkEnd w:id="92"/>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pPr>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rPr>
        <w:t>全国公共资源交易平台（广东省·东莞市）（https://ygp.gdzwfw.gov.cn/#/441900/index）</w:t>
      </w:r>
      <w:r>
        <w:rPr>
          <w:rFonts w:hint="eastAsia" w:ascii="宋体" w:hAnsi="宋体" w:eastAsia="宋体" w:cs="Times New Roman"/>
          <w:bCs/>
          <w:color w:val="auto"/>
          <w:szCs w:val="21"/>
          <w:highlight w:val="none"/>
          <w:lang w:eastAsia="zh-CN"/>
        </w:rPr>
        <w:t>、</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Fonts w:hint="eastAsia" w:ascii="宋体" w:hAnsi="宋体" w:eastAsia="宋体" w:cs="Times New Roman"/>
          <w:bCs/>
          <w:color w:val="auto"/>
          <w:szCs w:val="21"/>
          <w:highlight w:val="none"/>
        </w:rPr>
        <w:t>东莞市水务环境投资控股集团有限公司网（www.</w:t>
      </w:r>
      <w:r>
        <w:rPr>
          <w:rFonts w:hint="eastAsia" w:ascii="宋体" w:hAnsi="宋体" w:eastAsia="宋体" w:cs="宋体"/>
          <w:bCs/>
          <w:color w:val="auto"/>
          <w:szCs w:val="21"/>
          <w:highlight w:val="none"/>
        </w:rPr>
        <w:t>dg</w:t>
      </w:r>
      <w:r>
        <w:rPr>
          <w:rFonts w:hint="eastAsia" w:ascii="宋体" w:hAnsi="宋体" w:eastAsia="宋体" w:cs="宋体"/>
          <w:bCs/>
          <w:color w:val="auto"/>
          <w:szCs w:val="21"/>
          <w:highlight w:val="none"/>
          <w:lang w:val="en-US" w:eastAsia="zh-CN"/>
        </w:rPr>
        <w:t>weg</w:t>
      </w:r>
      <w:r>
        <w:rPr>
          <w:rFonts w:hint="eastAsia" w:ascii="宋体" w:hAnsi="宋体" w:eastAsia="宋体" w:cs="Times New Roman"/>
          <w:bCs/>
          <w:color w:val="auto"/>
          <w:szCs w:val="21"/>
          <w:highlight w:val="none"/>
        </w:rPr>
        <w:t>.cn）</w:t>
      </w:r>
      <w:r>
        <w:rPr>
          <w:rStyle w:val="40"/>
          <w:rFonts w:ascii="宋体" w:hAnsi="宋体" w:eastAsia="宋体" w:cs="Times New Roman"/>
          <w:color w:val="auto"/>
          <w:sz w:val="21"/>
          <w:szCs w:val="21"/>
          <w:highlight w:val="none"/>
          <w:lang w:val="zh-CN"/>
        </w:rPr>
        <w:t>、</w:t>
      </w:r>
      <w:r>
        <w:rPr>
          <w:rStyle w:val="40"/>
          <w:rFonts w:hint="eastAsia" w:ascii="宋体" w:hAnsi="宋体" w:eastAsia="宋体" w:cs="Times New Roman"/>
          <w:bCs/>
          <w:color w:val="auto"/>
          <w:kern w:val="0"/>
          <w:sz w:val="21"/>
          <w:szCs w:val="21"/>
          <w:highlight w:val="none"/>
        </w:rPr>
        <w:t>招标代理</w:t>
      </w:r>
      <w:r>
        <w:rPr>
          <w:rStyle w:val="40"/>
          <w:rFonts w:hint="eastAsia" w:ascii="宋体" w:hAnsi="宋体" w:eastAsia="宋体" w:cs="Times New Roman"/>
          <w:bCs/>
          <w:color w:val="auto"/>
          <w:kern w:val="0"/>
          <w:sz w:val="21"/>
          <w:szCs w:val="21"/>
          <w:highlight w:val="none"/>
          <w:lang w:val="en-US" w:eastAsia="zh-CN"/>
        </w:rPr>
        <w:t>机构</w:t>
      </w:r>
      <w:r>
        <w:rPr>
          <w:rStyle w:val="40"/>
          <w:rFonts w:hint="eastAsia" w:ascii="宋体" w:hAnsi="宋体" w:eastAsia="宋体" w:cs="Times New Roman"/>
          <w:bCs/>
          <w:color w:val="auto"/>
          <w:kern w:val="0"/>
          <w:sz w:val="21"/>
          <w:szCs w:val="21"/>
          <w:highlight w:val="none"/>
        </w:rPr>
        <w:t>网站（http://www.gxtzfz.cn/</w:t>
      </w:r>
      <w:r>
        <w:rPr>
          <w:rStyle w:val="40"/>
          <w:rFonts w:ascii="宋体" w:hAnsi="宋体" w:eastAsia="宋体" w:cs="Times New Roman"/>
          <w:bCs/>
          <w:color w:val="auto"/>
          <w:kern w:val="0"/>
          <w:sz w:val="21"/>
          <w:szCs w:val="21"/>
          <w:highlight w:val="none"/>
        </w:rPr>
        <w:t>）</w:t>
      </w:r>
      <w:r>
        <w:rPr>
          <w:rStyle w:val="40"/>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w:t>
      </w:r>
      <w:r>
        <w:rPr>
          <w:rFonts w:hint="eastAsia" w:ascii="宋体" w:hAnsi="宋体" w:eastAsia="宋体" w:cs="Times New Roman"/>
          <w:color w:val="auto"/>
          <w:szCs w:val="21"/>
          <w:highlight w:val="none"/>
          <w:lang w:val="zh-CN"/>
        </w:rPr>
        <w:t>，</w:t>
      </w:r>
      <w:r>
        <w:rPr>
          <w:rFonts w:hint="eastAsia" w:ascii="宋体" w:hAnsi="宋体" w:eastAsia="宋体" w:cs="宋体"/>
          <w:color w:val="auto"/>
          <w:szCs w:val="21"/>
          <w:highlight w:val="none"/>
          <w:lang w:val="zh-CN"/>
        </w:rPr>
        <w:t>请各投标人密切留意。</w:t>
      </w:r>
    </w:p>
    <w:p>
      <w:pPr>
        <w:autoSpaceDE w:val="0"/>
        <w:autoSpaceDN w:val="0"/>
        <w:adjustRightInd w:val="0"/>
        <w:spacing w:line="360" w:lineRule="auto"/>
        <w:ind w:left="357" w:leftChars="-100" w:hanging="567"/>
        <w:rPr>
          <w:rFonts w:ascii="宋体" w:hAnsi="宋体" w:eastAsia="宋体" w:cs="宋体"/>
          <w:color w:val="auto"/>
          <w:szCs w:val="21"/>
          <w:highlight w:val="none"/>
        </w:rPr>
      </w:pPr>
    </w:p>
    <w:p>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93" w:name="_Toc2222"/>
      <w:bookmarkStart w:id="94" w:name="_Toc142508321"/>
      <w:bookmarkStart w:id="95" w:name="_Toc450662857"/>
      <w:bookmarkStart w:id="96" w:name="_Toc140596880"/>
      <w:bookmarkStart w:id="97" w:name="_Toc6039"/>
      <w:bookmarkStart w:id="98" w:name="_Toc29659_WPSOffice_Level2"/>
      <w:bookmarkStart w:id="99" w:name="_Toc486167671"/>
      <w:bookmarkStart w:id="100" w:name="_Toc24335"/>
      <w:r>
        <w:rPr>
          <w:rFonts w:hint="eastAsia" w:ascii="宋体" w:hAnsi="宋体" w:eastAsia="宋体" w:cs="宋体"/>
          <w:b/>
          <w:bCs/>
          <w:color w:val="auto"/>
          <w:kern w:val="44"/>
          <w:szCs w:val="21"/>
          <w:highlight w:val="none"/>
          <w:lang w:val="zh-CN"/>
        </w:rPr>
        <w:t>三、投标文件的编制</w:t>
      </w:r>
      <w:bookmarkEnd w:id="93"/>
      <w:bookmarkEnd w:id="94"/>
      <w:bookmarkEnd w:id="95"/>
      <w:bookmarkEnd w:id="96"/>
      <w:bookmarkEnd w:id="97"/>
      <w:bookmarkEnd w:id="98"/>
      <w:bookmarkEnd w:id="99"/>
      <w:bookmarkEnd w:id="100"/>
    </w:p>
    <w:p>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1" w:name="_Toc20240"/>
      <w:bookmarkStart w:id="102" w:name="_Toc142508322"/>
      <w:bookmarkStart w:id="103" w:name="_Toc16966"/>
      <w:bookmarkStart w:id="104" w:name="_Toc450662858"/>
      <w:bookmarkStart w:id="105" w:name="_Toc25773"/>
      <w:bookmarkStart w:id="106" w:name="_Toc486167672"/>
      <w:bookmarkStart w:id="107" w:name="_Toc10015_WPSOffice_Level3"/>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01"/>
      <w:bookmarkEnd w:id="102"/>
      <w:bookmarkEnd w:id="103"/>
      <w:bookmarkEnd w:id="104"/>
      <w:bookmarkEnd w:id="105"/>
      <w:bookmarkEnd w:id="106"/>
      <w:bookmarkEnd w:id="107"/>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pPr>
        <w:autoSpaceDE w:val="0"/>
        <w:autoSpaceDN w:val="0"/>
        <w:adjustRightInd w:val="0"/>
        <w:spacing w:line="360" w:lineRule="auto"/>
        <w:rPr>
          <w:rFonts w:ascii="宋体" w:hAnsi="宋体" w:eastAsia="宋体" w:cs="宋体"/>
          <w:color w:val="auto"/>
          <w:szCs w:val="21"/>
          <w:highlight w:val="none"/>
          <w:lang w:val="zh-CN"/>
        </w:rPr>
      </w:pPr>
    </w:p>
    <w:p>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08" w:name="_Toc450662859"/>
      <w:bookmarkStart w:id="109" w:name="_Toc486167673"/>
      <w:bookmarkStart w:id="110" w:name="_Toc18442"/>
      <w:bookmarkStart w:id="111" w:name="_Toc1879"/>
      <w:bookmarkStart w:id="112" w:name="_Toc4729"/>
      <w:bookmarkStart w:id="113" w:name="_Toc24916_WPSOffice_Level3"/>
      <w:bookmarkStart w:id="114" w:name="_Toc142508323"/>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08"/>
      <w:bookmarkEnd w:id="109"/>
      <w:bookmarkEnd w:id="110"/>
      <w:bookmarkEnd w:id="111"/>
      <w:bookmarkEnd w:id="112"/>
      <w:bookmarkEnd w:id="113"/>
      <w:bookmarkEnd w:id="114"/>
    </w:p>
    <w:p>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）投标报价表(含投标报价表</w:t>
      </w:r>
      <w:r>
        <w:rPr>
          <w:rFonts w:ascii="宋体" w:hAnsi="宋体" w:eastAsia="宋体" w:cs="宋体"/>
          <w:color w:val="auto"/>
          <w:szCs w:val="21"/>
          <w:highlight w:val="none"/>
          <w:lang w:val="zh-CN"/>
        </w:rPr>
        <w:t>和</w:t>
      </w:r>
      <w:r>
        <w:rPr>
          <w:rFonts w:hint="eastAsia" w:ascii="宋体" w:hAnsi="宋体" w:eastAsia="宋体" w:cs="宋体"/>
          <w:color w:val="auto"/>
          <w:szCs w:val="21"/>
          <w:highlight w:val="none"/>
          <w:lang w:val="zh-CN"/>
        </w:rPr>
        <w:t>综合单价明细表)；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开户许可证（基本存款账户）复印件</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pPr>
        <w:tabs>
          <w:tab w:val="left" w:pos="1276"/>
        </w:tabs>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4）制造商资格声明和制造商售后服务承诺函及独家授权书（若投标人为制造商，必须提供制造商资格声明原件和制造商售后服务承诺函；若投标人为所投</w:t>
      </w:r>
      <w:r>
        <w:rPr>
          <w:rFonts w:hint="default" w:ascii="宋体" w:hAnsi="宋体" w:eastAsia="宋体" w:cs="Times New Roman"/>
          <w:color w:val="auto"/>
          <w:szCs w:val="21"/>
          <w:highlight w:val="none"/>
          <w:lang w:val="en-US"/>
        </w:rPr>
        <w:t>产品</w:t>
      </w:r>
      <w:r>
        <w:rPr>
          <w:rFonts w:hint="eastAsia" w:ascii="宋体" w:hAnsi="宋体" w:eastAsia="宋体" w:cs="Times New Roman"/>
          <w:color w:val="auto"/>
          <w:szCs w:val="21"/>
          <w:highlight w:val="none"/>
          <w:lang w:val="zh-CN"/>
        </w:rPr>
        <w:t>的经销商，必须提供制造商资格声明原件和投标</w:t>
      </w:r>
      <w:r>
        <w:rPr>
          <w:rFonts w:hint="default" w:ascii="宋体" w:hAnsi="宋体" w:eastAsia="宋体" w:cs="Times New Roman"/>
          <w:color w:val="auto"/>
          <w:szCs w:val="21"/>
          <w:highlight w:val="none"/>
          <w:lang w:val="en-US"/>
        </w:rPr>
        <w:t>产品</w:t>
      </w:r>
      <w:r>
        <w:rPr>
          <w:rFonts w:hint="eastAsia" w:ascii="宋体" w:hAnsi="宋体" w:eastAsia="宋体" w:cs="Times New Roman"/>
          <w:color w:val="auto"/>
          <w:szCs w:val="21"/>
          <w:highlight w:val="none"/>
          <w:lang w:val="zh-CN"/>
        </w:rPr>
        <w:t>制造商出具的《制造商独家授权书》原件）；</w:t>
      </w:r>
    </w:p>
    <w:p>
      <w:pPr>
        <w:tabs>
          <w:tab w:val="left" w:pos="1276"/>
        </w:tabs>
        <w:spacing w:line="360" w:lineRule="auto"/>
        <w:ind w:left="283" w:hanging="283" w:hangingChars="135"/>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eastAsia="宋体"/>
          <w:color w:val="auto"/>
          <w:szCs w:val="21"/>
          <w:highlight w:val="none"/>
        </w:rPr>
        <w:t>资格业绩【投标人202</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年1月1日以来</w:t>
      </w:r>
      <w:r>
        <w:rPr>
          <w:rFonts w:hint="eastAsia" w:ascii="宋体" w:hAnsi="宋体" w:eastAsia="宋体"/>
          <w:color w:val="auto"/>
          <w:szCs w:val="21"/>
          <w:highlight w:val="none"/>
          <w:lang w:val="en-US" w:eastAsia="zh-CN"/>
        </w:rPr>
        <w:t>具有一份</w:t>
      </w:r>
      <w:r>
        <w:rPr>
          <w:rFonts w:hint="eastAsia" w:ascii="宋体" w:hAnsi="宋体" w:eastAsia="宋体" w:cs="宋体"/>
          <w:b/>
          <w:color w:val="auto"/>
          <w:szCs w:val="21"/>
          <w:highlight w:val="none"/>
        </w:rPr>
        <w:t>所投车型销售业绩</w:t>
      </w:r>
      <w:r>
        <w:rPr>
          <w:rFonts w:hint="eastAsia" w:ascii="宋体" w:hAnsi="宋体" w:eastAsia="宋体"/>
          <w:color w:val="auto"/>
          <w:szCs w:val="21"/>
          <w:highlight w:val="none"/>
        </w:rPr>
        <w:t>（合同签订日期为202</w:t>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年1月1日或以后），资格业绩证明材料提交要求详见招标文件第六篇投标文件格式</w:t>
      </w:r>
      <w:r>
        <w:rPr>
          <w:rFonts w:hint="eastAsia" w:ascii="宋体" w:hAnsi="宋体" w:eastAsia="宋体"/>
          <w:color w:val="auto"/>
          <w:szCs w:val="21"/>
          <w:highlight w:val="none"/>
          <w:u w:val="single"/>
        </w:rPr>
        <w:t>5</w:t>
      </w:r>
      <w:r>
        <w:rPr>
          <w:rFonts w:hint="eastAsia" w:ascii="宋体" w:hAnsi="宋体" w:eastAsia="宋体"/>
          <w:color w:val="auto"/>
          <w:szCs w:val="21"/>
          <w:highlight w:val="none"/>
          <w:u w:val="single"/>
          <w:lang w:val="en-US" w:eastAsia="zh-CN"/>
        </w:rPr>
        <w:t>.</w:t>
      </w:r>
      <w:r>
        <w:rPr>
          <w:rFonts w:hint="eastAsia" w:ascii="宋体" w:hAnsi="宋体" w:eastAsia="宋体"/>
          <w:color w:val="auto"/>
          <w:szCs w:val="21"/>
          <w:highlight w:val="none"/>
          <w:u w:val="single"/>
        </w:rPr>
        <w:t>5</w:t>
      </w:r>
      <w:r>
        <w:rPr>
          <w:rFonts w:hint="eastAsia" w:ascii="宋体" w:hAnsi="宋体" w:eastAsia="宋体"/>
          <w:color w:val="auto"/>
          <w:szCs w:val="21"/>
          <w:highlight w:val="none"/>
        </w:rPr>
        <w:t>】；</w:t>
      </w:r>
    </w:p>
    <w:p>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rPr>
        <w:t>标准化体系认证</w:t>
      </w:r>
      <w:r>
        <w:rPr>
          <w:rFonts w:hint="eastAsia" w:ascii="宋体" w:hAnsi="宋体" w:eastAsia="宋体" w:cs="宋体"/>
          <w:color w:val="auto"/>
          <w:kern w:val="0"/>
          <w:szCs w:val="21"/>
          <w:highlight w:val="none"/>
          <w:lang w:eastAsia="zh-CN"/>
        </w:rPr>
        <w:t>；</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）合同条款响应程度（合同条款偏离表）；</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）业绩表；</w:t>
      </w:r>
    </w:p>
    <w:p>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）中标服务费承诺书格式</w:t>
      </w:r>
      <w:r>
        <w:rPr>
          <w:rFonts w:hint="eastAsia" w:ascii="宋体" w:hAnsi="宋体" w:eastAsia="宋体" w:cs="宋体"/>
          <w:color w:val="auto"/>
          <w:szCs w:val="21"/>
          <w:highlight w:val="none"/>
          <w:lang w:val="en-US" w:eastAsia="zh-CN"/>
        </w:rPr>
        <w:t>；</w:t>
      </w:r>
    </w:p>
    <w:p>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）投标保证金汇入情况说明；</w:t>
      </w:r>
    </w:p>
    <w:p>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（1）用户需求响应程度（格式见附件1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1用户需求偏离表格式）；</w:t>
      </w:r>
    </w:p>
    <w:p>
      <w:pPr>
        <w:spacing w:line="360" w:lineRule="auto"/>
        <w:ind w:left="315"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1）反映投标车辆的生产企业及投标车辆产品型号已列入国家工业和信息化部发布的有效的《道路机动车辆生产企业及产品公告》（或《车辆生产企业及产品公告》）的证明文件；</w:t>
      </w:r>
    </w:p>
    <w:p>
      <w:pPr>
        <w:spacing w:line="360" w:lineRule="auto"/>
        <w:ind w:left="315"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2）提供投标车辆的中国国家强制性产品认证证书（3C认证)复印件</w:t>
      </w:r>
      <w:r>
        <w:rPr>
          <w:rFonts w:hint="eastAsia" w:ascii="宋体" w:hAnsi="宋体" w:eastAsia="宋体" w:cs="宋体"/>
          <w:color w:val="auto"/>
          <w:kern w:val="0"/>
          <w:szCs w:val="21"/>
          <w:highlight w:val="none"/>
          <w:lang w:eastAsia="zh-CN"/>
        </w:rPr>
        <w:t>；</w:t>
      </w:r>
    </w:p>
    <w:p>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（2）技术参数偏离表（格式见附件1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2技术参数偏离表格式）；</w:t>
      </w:r>
    </w:p>
    <w:p>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（3）车辆配置清单（格式见附件1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3车辆配置清单）；</w:t>
      </w:r>
    </w:p>
    <w:p>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（4）零部件保修期限表；</w:t>
      </w:r>
    </w:p>
    <w:p>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1）易损易耗零部件保修期限（格式见附件1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1易损易耗零部件保修期限格式）；</w:t>
      </w:r>
    </w:p>
    <w:p>
      <w:pPr>
        <w:spacing w:line="360" w:lineRule="auto"/>
        <w:ind w:left="315"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2）产品用户使用说明书中的零部件保修期限表；</w:t>
      </w:r>
    </w:p>
    <w:p>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所投车辆性能；</w:t>
      </w:r>
    </w:p>
    <w:p>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）售后服务承诺书（格式见附件1</w:t>
      </w:r>
      <w:r>
        <w:rPr>
          <w:rFonts w:hint="eastAsia" w:ascii="宋体" w:hAnsi="宋体" w:eastAsia="宋体" w:cs="宋体"/>
          <w:color w:val="auto"/>
          <w:kern w:val="0"/>
          <w:szCs w:val="21"/>
          <w:highlight w:val="none"/>
          <w:lang w:val="en-US" w:eastAsia="zh-CN"/>
        </w:rPr>
        <w:t>4.</w:t>
      </w:r>
      <w:r>
        <w:rPr>
          <w:rFonts w:hint="default"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售后服务承诺书格式）；</w:t>
      </w:r>
    </w:p>
    <w:p>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）质保期及服务便利性承诺书（格式见附件1</w:t>
      </w:r>
      <w:r>
        <w:rPr>
          <w:rFonts w:hint="eastAsia" w:ascii="宋体" w:hAnsi="宋体" w:eastAsia="宋体" w:cs="宋体"/>
          <w:color w:val="auto"/>
          <w:kern w:val="0"/>
          <w:szCs w:val="21"/>
          <w:highlight w:val="none"/>
          <w:lang w:val="en-US" w:eastAsia="zh-CN"/>
        </w:rPr>
        <w:t>4.7</w:t>
      </w:r>
      <w:r>
        <w:rPr>
          <w:rFonts w:hint="eastAsia" w:ascii="宋体" w:hAnsi="宋体" w:eastAsia="宋体" w:cs="宋体"/>
          <w:color w:val="auto"/>
          <w:kern w:val="0"/>
          <w:szCs w:val="21"/>
          <w:highlight w:val="none"/>
        </w:rPr>
        <w:t>质保期及服务便利性承诺书格式）；</w:t>
      </w:r>
    </w:p>
    <w:p>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）投标人认为有必要提供的其它材料（不做强制要求）。</w:t>
      </w:r>
    </w:p>
    <w:p>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5" w:name="_Toc18697"/>
      <w:bookmarkStart w:id="116" w:name="_Toc450662860"/>
      <w:bookmarkStart w:id="117" w:name="_Toc6234"/>
      <w:bookmarkStart w:id="118" w:name="_Toc486167674"/>
      <w:bookmarkStart w:id="119" w:name="_Toc16534"/>
      <w:bookmarkStart w:id="120" w:name="_Toc8675_WPSOffice_Level3"/>
      <w:bookmarkStart w:id="121" w:name="_Toc142508324"/>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15"/>
      <w:bookmarkEnd w:id="116"/>
      <w:bookmarkEnd w:id="117"/>
      <w:bookmarkEnd w:id="118"/>
      <w:bookmarkEnd w:id="119"/>
      <w:bookmarkEnd w:id="120"/>
      <w:bookmarkEnd w:id="121"/>
    </w:p>
    <w:p>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2" w:name="_Toc28822"/>
      <w:bookmarkStart w:id="123" w:name="_Toc6905"/>
      <w:bookmarkStart w:id="124" w:name="_Toc12598"/>
      <w:bookmarkStart w:id="125" w:name="_Toc486167675"/>
      <w:bookmarkStart w:id="126" w:name="_Toc450662861"/>
      <w:bookmarkStart w:id="127" w:name="_Toc142508325"/>
      <w:bookmarkStart w:id="128" w:name="_Toc4385_WPSOffice_Level3"/>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22"/>
      <w:bookmarkEnd w:id="123"/>
      <w:bookmarkEnd w:id="124"/>
      <w:bookmarkEnd w:id="125"/>
      <w:bookmarkEnd w:id="126"/>
      <w:bookmarkEnd w:id="127"/>
      <w:bookmarkEnd w:id="128"/>
    </w:p>
    <w:p>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pPr>
        <w:tabs>
          <w:tab w:val="left" w:pos="567"/>
        </w:tabs>
        <w:autoSpaceDE w:val="0"/>
        <w:autoSpaceDN w:val="0"/>
        <w:adjustRightInd w:val="0"/>
        <w:spacing w:line="360" w:lineRule="auto"/>
        <w:ind w:left="420" w:leftChars="200" w:firstLine="42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rPr>
        <w:t xml:space="preserve">本采购项目投标报价已含投标人履行本招标内容全部义务的一切费用，包括但不限于： </w:t>
      </w:r>
    </w:p>
    <w:p>
      <w:pPr>
        <w:tabs>
          <w:tab w:val="left" w:pos="7140"/>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本招标文件所列货物、零配件、原材料及生产制造、检验、包装、利润、关税、保险、管理、运输（包括退货运输费）、装卸费、人工费、安装调试、人员培训、技术服务（包括技术资料、图纸的提供）、车辆入户登记费用、上牌服务费、车辆购置税、首年车船税、增值税、验车费、首年交强险、首年商业保险【机动车损失保险、第三者责任保险</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00万元保额、车上人员（</w:t>
      </w:r>
      <w:r>
        <w:rPr>
          <w:rFonts w:hint="eastAsia" w:ascii="宋体" w:hAnsi="宋体" w:eastAsia="宋体" w:cs="宋体"/>
          <w:color w:val="auto"/>
          <w:sz w:val="21"/>
          <w:szCs w:val="21"/>
          <w:highlight w:val="none"/>
        </w:rPr>
        <w:t>驾驶员和乘客，</w:t>
      </w:r>
      <w:r>
        <w:rPr>
          <w:rFonts w:hint="eastAsia" w:ascii="宋体" w:hAnsi="宋体" w:eastAsia="宋体" w:cs="宋体"/>
          <w:color w:val="auto"/>
          <w:sz w:val="21"/>
          <w:szCs w:val="21"/>
          <w:highlight w:val="none"/>
          <w:lang w:val="en-US" w:eastAsia="zh-CN"/>
        </w:rPr>
        <w:t>核定座位数*10万元/座保额）</w:t>
      </w:r>
      <w:r>
        <w:rPr>
          <w:rFonts w:hint="eastAsia" w:ascii="宋体" w:hAnsi="宋体" w:eastAsia="宋体" w:cs="宋体"/>
          <w:color w:val="auto"/>
          <w:szCs w:val="21"/>
          <w:highlight w:val="none"/>
          <w:lang w:val="zh-CN"/>
        </w:rPr>
        <w:t>）责任保险】、车身喷涂（按招标人要求）、检测及验收合格之前及质保期内维修维护、售后服务、拖车费等全部费用；</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（2）货物验收合格前发生的安全事故所产生的一切费用；</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（3）投标货物及其工艺所有制造方、使用方应支付的对专有技术、商标权、专利权和版权、设计或其他知识产权而需要向其他方支付的版税；</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（4）技术培训，日常技术指导，免费的质保服务，包括但不限于免费现场质量问题处理或更换无效产品；</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（5）合理利润、税费（含货款的增值税专用发票的税金）、</w:t>
      </w:r>
      <w:r>
        <w:rPr>
          <w:rFonts w:hint="eastAsia" w:ascii="宋体" w:hAnsi="宋体" w:eastAsia="宋体" w:cs="宋体"/>
          <w:color w:val="auto"/>
          <w:szCs w:val="21"/>
          <w:highlight w:val="none"/>
          <w:lang w:val="en-US" w:eastAsia="zh-CN"/>
        </w:rPr>
        <w:t>中标服务费</w:t>
      </w:r>
      <w:r>
        <w:rPr>
          <w:rFonts w:hint="eastAsia" w:ascii="宋体" w:hAnsi="宋体" w:eastAsia="宋体" w:cs="宋体"/>
          <w:color w:val="auto"/>
          <w:szCs w:val="21"/>
          <w:highlight w:val="none"/>
          <w:lang w:val="zh-CN"/>
        </w:rPr>
        <w:t>等；</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（6）法律法规、商业公认、招标文件规定由投标人承担的其他直接及间接费用。</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服务所需的费用，投标人都应计入投标报价总价。</w:t>
      </w:r>
    </w:p>
    <w:p>
      <w:pPr>
        <w:autoSpaceDE w:val="0"/>
        <w:autoSpaceDN w:val="0"/>
        <w:adjustRightInd w:val="0"/>
        <w:spacing w:line="360" w:lineRule="auto"/>
        <w:ind w:left="357" w:leftChars="-100" w:hanging="567"/>
        <w:rPr>
          <w:rFonts w:ascii="宋体" w:hAnsi="宋体" w:eastAsia="宋体" w:cs="宋体"/>
          <w:b/>
          <w:color w:val="auto"/>
          <w:szCs w:val="21"/>
          <w:highlight w:val="none"/>
          <w:u w:val="singl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Times New Roman"/>
          <w:b/>
          <w:bCs/>
          <w:color w:val="auto"/>
          <w:kern w:val="0"/>
          <w:szCs w:val="24"/>
          <w:highlight w:val="none"/>
          <w:u w:val="single"/>
        </w:rPr>
        <w:t>的综合单价或投标总报价高于本项目采购限价的，该投标人的投标文件将被视为无效投标</w:t>
      </w:r>
      <w:r>
        <w:rPr>
          <w:rFonts w:hint="eastAsia" w:ascii="宋体" w:hAnsi="宋体" w:eastAsia="宋体" w:cs="宋体"/>
          <w:b/>
          <w:color w:val="auto"/>
          <w:szCs w:val="21"/>
          <w:highlight w:val="none"/>
          <w:u w:val="single"/>
          <w:lang w:val="zh-CN"/>
        </w:rPr>
        <w:t>。</w:t>
      </w:r>
    </w:p>
    <w:p>
      <w:pPr>
        <w:autoSpaceDE/>
        <w:autoSpaceDN/>
        <w:adjustRightInd w:val="0"/>
        <w:spacing w:line="360" w:lineRule="auto"/>
        <w:ind w:left="420" w:leftChars="200" w:firstLine="0" w:firstLineChars="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含税单价采购限价为：</w:t>
      </w:r>
      <w:r>
        <w:rPr>
          <w:rFonts w:hint="eastAsia" w:ascii="宋体" w:hAnsi="宋体" w:eastAsia="宋体" w:cs="宋体"/>
          <w:b/>
          <w:bCs/>
          <w:color w:val="auto"/>
          <w:szCs w:val="21"/>
          <w:highlight w:val="none"/>
          <w:lang w:val="en-US" w:eastAsia="zh-CN"/>
        </w:rPr>
        <w:t>343425.00</w:t>
      </w:r>
      <w:r>
        <w:rPr>
          <w:rFonts w:hint="eastAsia" w:ascii="宋体" w:hAnsi="宋体" w:eastAsia="宋体" w:cs="宋体"/>
          <w:b/>
          <w:bCs/>
          <w:color w:val="auto"/>
          <w:szCs w:val="21"/>
          <w:highlight w:val="none"/>
          <w:lang w:val="zh-CN"/>
        </w:rPr>
        <w:t>元（大写：人民币</w:t>
      </w:r>
      <w:r>
        <w:rPr>
          <w:rFonts w:hint="eastAsia" w:ascii="宋体" w:hAnsi="宋体" w:eastAsia="宋体" w:cs="宋体"/>
          <w:b/>
          <w:bCs/>
          <w:color w:val="auto"/>
          <w:szCs w:val="21"/>
          <w:highlight w:val="none"/>
          <w:lang w:val="en-US" w:eastAsia="zh-CN"/>
        </w:rPr>
        <w:t>叁拾肆万叁仟肆佰贰拾伍元整</w:t>
      </w:r>
      <w:r>
        <w:rPr>
          <w:rFonts w:hint="eastAsia" w:ascii="宋体" w:hAnsi="宋体" w:eastAsia="宋体" w:cs="宋体"/>
          <w:b/>
          <w:bCs/>
          <w:color w:val="auto"/>
          <w:szCs w:val="21"/>
          <w:highlight w:val="none"/>
          <w:lang w:val="zh-CN"/>
        </w:rPr>
        <w:t>）；</w:t>
      </w:r>
    </w:p>
    <w:p>
      <w:pPr>
        <w:autoSpaceDE/>
        <w:autoSpaceDN/>
        <w:adjustRightInd w:val="0"/>
        <w:spacing w:line="360" w:lineRule="auto"/>
        <w:ind w:left="420" w:leftChars="200" w:firstLine="0" w:firstLineChars="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含税总</w:t>
      </w:r>
      <w:r>
        <w:rPr>
          <w:rFonts w:hint="eastAsia" w:ascii="宋体" w:hAnsi="宋体" w:eastAsia="宋体" w:cs="宋体"/>
          <w:b/>
          <w:bCs/>
          <w:color w:val="auto"/>
          <w:szCs w:val="21"/>
          <w:highlight w:val="none"/>
          <w:lang w:val="en-US" w:eastAsia="zh-CN"/>
        </w:rPr>
        <w:t>价</w:t>
      </w:r>
      <w:r>
        <w:rPr>
          <w:rFonts w:hint="eastAsia" w:ascii="宋体" w:hAnsi="宋体" w:eastAsia="宋体" w:cs="宋体"/>
          <w:b/>
          <w:bCs/>
          <w:color w:val="auto"/>
          <w:szCs w:val="21"/>
          <w:highlight w:val="none"/>
          <w:lang w:val="zh-CN"/>
        </w:rPr>
        <w:t>采购限价为：</w:t>
      </w:r>
      <w:r>
        <w:rPr>
          <w:rFonts w:hint="eastAsia" w:ascii="宋体" w:hAnsi="宋体" w:eastAsia="宋体" w:cs="宋体"/>
          <w:b/>
          <w:bCs/>
          <w:color w:val="auto"/>
          <w:szCs w:val="21"/>
          <w:highlight w:val="none"/>
          <w:lang w:val="en-US" w:eastAsia="zh-CN"/>
        </w:rPr>
        <w:t>3090825.00</w:t>
      </w:r>
      <w:r>
        <w:rPr>
          <w:rFonts w:hint="eastAsia" w:ascii="宋体" w:hAnsi="宋体" w:eastAsia="宋体" w:cs="宋体"/>
          <w:b/>
          <w:bCs/>
          <w:color w:val="auto"/>
          <w:szCs w:val="21"/>
          <w:highlight w:val="none"/>
          <w:lang w:val="zh-CN"/>
        </w:rPr>
        <w:t>元（大写：人民币</w:t>
      </w:r>
      <w:r>
        <w:rPr>
          <w:rFonts w:hint="eastAsia" w:ascii="宋体" w:hAnsi="宋体" w:eastAsia="宋体" w:cs="宋体"/>
          <w:b/>
          <w:bCs/>
          <w:color w:val="auto"/>
          <w:szCs w:val="21"/>
          <w:highlight w:val="none"/>
          <w:lang w:val="en-US" w:eastAsia="zh-CN"/>
        </w:rPr>
        <w:t>叁佰零玖万零捌佰贰拾伍元整</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29" w:name="_Toc14068"/>
      <w:bookmarkStart w:id="130" w:name="_Toc30042_WPSOffice_Level3"/>
      <w:bookmarkStart w:id="131" w:name="_Toc635"/>
      <w:bookmarkStart w:id="132" w:name="_Toc450662862"/>
      <w:bookmarkStart w:id="133" w:name="_Toc12103"/>
      <w:bookmarkStart w:id="134" w:name="_Toc142508326"/>
      <w:bookmarkStart w:id="135" w:name="_Toc486167676"/>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29"/>
      <w:bookmarkEnd w:id="130"/>
      <w:bookmarkEnd w:id="131"/>
      <w:bookmarkEnd w:id="132"/>
      <w:bookmarkEnd w:id="133"/>
      <w:bookmarkEnd w:id="134"/>
      <w:bookmarkEnd w:id="135"/>
    </w:p>
    <w:p>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265" w:leftChars="119" w:hanging="15"/>
        <w:rPr>
          <w:rFonts w:ascii="宋体" w:hAnsi="宋体" w:eastAsia="宋体" w:cs="宋体"/>
          <w:color w:val="auto"/>
          <w:szCs w:val="21"/>
          <w:highlight w:val="none"/>
        </w:rPr>
      </w:pPr>
    </w:p>
    <w:p>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6" w:name="_Toc142508327"/>
      <w:bookmarkStart w:id="137" w:name="_Toc450662863"/>
      <w:bookmarkStart w:id="138" w:name="_Toc25596"/>
      <w:bookmarkStart w:id="139" w:name="_Toc21258"/>
      <w:bookmarkStart w:id="140" w:name="_Toc20334"/>
      <w:bookmarkStart w:id="141" w:name="_Toc486167677"/>
      <w:bookmarkStart w:id="142" w:name="_Toc9411_WPSOffice_Level3"/>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36"/>
      <w:bookmarkEnd w:id="137"/>
      <w:bookmarkEnd w:id="138"/>
      <w:bookmarkEnd w:id="139"/>
      <w:bookmarkEnd w:id="140"/>
      <w:bookmarkEnd w:id="141"/>
      <w:bookmarkEnd w:id="142"/>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pPr>
        <w:autoSpaceDE w:val="0"/>
        <w:autoSpaceDN w:val="0"/>
        <w:adjustRightInd w:val="0"/>
        <w:spacing w:line="360" w:lineRule="auto"/>
        <w:ind w:left="355" w:leftChars="104" w:hanging="13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pPr>
        <w:autoSpaceDE w:val="0"/>
        <w:autoSpaceDN w:val="0"/>
        <w:adjustRightInd w:val="0"/>
        <w:spacing w:line="360" w:lineRule="auto"/>
        <w:ind w:left="355" w:leftChars="104" w:hanging="13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pPr>
        <w:autoSpaceDE w:val="0"/>
        <w:autoSpaceDN w:val="0"/>
        <w:adjustRightInd w:val="0"/>
        <w:spacing w:line="360" w:lineRule="auto"/>
        <w:ind w:left="355" w:leftChars="104" w:hanging="13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3" w:name="_Toc486167678"/>
      <w:bookmarkStart w:id="144" w:name="_Toc26559"/>
      <w:bookmarkStart w:id="145" w:name="_Toc30441"/>
      <w:bookmarkStart w:id="146" w:name="_Toc450662864"/>
      <w:bookmarkStart w:id="147" w:name="_Toc26154"/>
      <w:bookmarkStart w:id="148" w:name="_Toc142508328"/>
      <w:bookmarkStart w:id="149" w:name="_Toc27771_WPSOffice_Level3"/>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43"/>
      <w:bookmarkEnd w:id="144"/>
      <w:bookmarkEnd w:id="145"/>
      <w:bookmarkEnd w:id="146"/>
      <w:bookmarkEnd w:id="147"/>
      <w:bookmarkEnd w:id="148"/>
      <w:bookmarkEnd w:id="149"/>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0" w:name="_Toc7420"/>
      <w:bookmarkStart w:id="151" w:name="_Toc24774"/>
      <w:bookmarkStart w:id="152" w:name="_Toc4163"/>
      <w:bookmarkStart w:id="153" w:name="_Toc5356_WPSOffice_Level3"/>
      <w:bookmarkStart w:id="154" w:name="_Toc142508329"/>
      <w:bookmarkStart w:id="155" w:name="_Toc486167679"/>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50"/>
      <w:bookmarkEnd w:id="151"/>
      <w:bookmarkEnd w:id="152"/>
      <w:bookmarkEnd w:id="153"/>
      <w:bookmarkEnd w:id="154"/>
      <w:bookmarkEnd w:id="155"/>
    </w:p>
    <w:p>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60000.00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陆万元整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pPr>
        <w:autoSpaceDE w:val="0"/>
        <w:autoSpaceDN w:val="0"/>
        <w:adjustRightInd w:val="0"/>
        <w:spacing w:line="360" w:lineRule="auto"/>
        <w:ind w:left="225" w:leftChars="107" w:firstLine="193" w:firstLineChars="92"/>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开户名称：</w:t>
      </w:r>
      <w:r>
        <w:rPr>
          <w:rFonts w:hint="eastAsia" w:ascii="宋体" w:hAnsi="宋体" w:eastAsia="宋体" w:cs="Times New Roman"/>
          <w:color w:val="auto"/>
          <w:kern w:val="0"/>
          <w:szCs w:val="21"/>
          <w:highlight w:val="none"/>
        </w:rPr>
        <w:t>东莞市水务环境投资控股集团管网有限公司</w:t>
      </w:r>
    </w:p>
    <w:p>
      <w:pPr>
        <w:autoSpaceDE w:val="0"/>
        <w:autoSpaceDN w:val="0"/>
        <w:adjustRightInd w:val="0"/>
        <w:spacing w:line="360" w:lineRule="auto"/>
        <w:ind w:left="225" w:leftChars="107" w:firstLine="193" w:firstLineChars="92"/>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开户银行：中信银行东莞分行营业部</w:t>
      </w:r>
    </w:p>
    <w:p>
      <w:pPr>
        <w:autoSpaceDE w:val="0"/>
        <w:autoSpaceDN w:val="0"/>
        <w:adjustRightInd w:val="0"/>
        <w:spacing w:line="360" w:lineRule="auto"/>
        <w:ind w:left="225" w:leftChars="107" w:firstLine="193" w:firstLineChars="9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银行账号：</w:t>
      </w:r>
      <w:r>
        <w:rPr>
          <w:rFonts w:hint="eastAsia" w:ascii="宋体" w:hAnsi="宋体" w:eastAsia="宋体" w:cs="Times New Roman"/>
          <w:color w:val="auto"/>
          <w:kern w:val="0"/>
          <w:szCs w:val="21"/>
          <w:highlight w:val="none"/>
        </w:rPr>
        <w:t>8114801014000043052</w:t>
      </w:r>
    </w:p>
    <w:p>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w:t>
      </w:r>
      <w:r>
        <w:rPr>
          <w:rFonts w:hint="eastAsia" w:ascii="宋体" w:hAnsi="宋体" w:eastAsia="宋体" w:cs="宋体"/>
          <w:color w:val="auto"/>
          <w:kern w:val="0"/>
          <w:szCs w:val="21"/>
          <w:highlight w:val="none"/>
          <w:lang w:val="en-US" w:eastAsia="zh-CN"/>
        </w:rPr>
        <w:t>最</w:t>
      </w:r>
      <w:r>
        <w:rPr>
          <w:rFonts w:hint="eastAsia" w:ascii="宋体" w:hAnsi="宋体" w:eastAsia="宋体" w:cs="宋体"/>
          <w:color w:val="auto"/>
          <w:kern w:val="0"/>
          <w:szCs w:val="21"/>
          <w:highlight w:val="none"/>
          <w:lang w:eastAsia="zh-CN"/>
        </w:rPr>
        <w:t>迟</w:t>
      </w:r>
      <w:r>
        <w:rPr>
          <w:rFonts w:hint="eastAsia" w:ascii="宋体" w:hAnsi="宋体" w:eastAsia="宋体" w:cs="宋体"/>
          <w:color w:val="auto"/>
          <w:kern w:val="0"/>
          <w:szCs w:val="21"/>
          <w:highlight w:val="none"/>
          <w:lang w:val="en-US" w:eastAsia="zh-CN"/>
        </w:rPr>
        <w:t>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w:t>
      </w:r>
      <w:r>
        <w:rPr>
          <w:rFonts w:hint="eastAsia" w:ascii="宋体" w:hAnsi="宋体" w:eastAsia="宋体" w:cs="宋体"/>
          <w:color w:val="auto"/>
          <w:kern w:val="0"/>
          <w:szCs w:val="21"/>
          <w:highlight w:val="none"/>
          <w:lang w:val="en-US" w:eastAsia="zh-CN"/>
        </w:rPr>
        <w:t>最</w:t>
      </w:r>
      <w:r>
        <w:rPr>
          <w:rFonts w:hint="eastAsia" w:ascii="宋体" w:hAnsi="宋体" w:eastAsia="宋体" w:cs="宋体"/>
          <w:color w:val="auto"/>
          <w:kern w:val="0"/>
          <w:szCs w:val="21"/>
          <w:highlight w:val="none"/>
          <w:lang w:eastAsia="zh-CN"/>
        </w:rPr>
        <w:t>迟</w:t>
      </w:r>
      <w:r>
        <w:rPr>
          <w:rFonts w:hint="eastAsia" w:ascii="宋体" w:hAnsi="宋体" w:eastAsia="宋体" w:cs="宋体"/>
          <w:color w:val="auto"/>
          <w:kern w:val="0"/>
          <w:szCs w:val="21"/>
          <w:highlight w:val="none"/>
          <w:lang w:val="en-US" w:eastAsia="zh-CN"/>
        </w:rPr>
        <w:t>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退还。</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6" w:name="_Toc10550"/>
      <w:bookmarkStart w:id="157" w:name="_Toc20393"/>
      <w:bookmarkStart w:id="158" w:name="_Toc142508330"/>
      <w:bookmarkStart w:id="159" w:name="_Toc22649_WPSOffice_Level3"/>
      <w:bookmarkStart w:id="160" w:name="_Toc2942"/>
      <w:bookmarkStart w:id="161" w:name="_Toc486167680"/>
      <w:bookmarkStart w:id="162" w:name="_Toc450662865"/>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56"/>
      <w:bookmarkEnd w:id="157"/>
      <w:bookmarkEnd w:id="158"/>
      <w:bookmarkEnd w:id="159"/>
      <w:bookmarkEnd w:id="160"/>
      <w:bookmarkEnd w:id="161"/>
      <w:bookmarkEnd w:id="162"/>
    </w:p>
    <w:p>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3" w:name="_Toc450662866"/>
      <w:bookmarkStart w:id="164" w:name="_Toc6565"/>
      <w:bookmarkStart w:id="165" w:name="_Toc358"/>
      <w:bookmarkStart w:id="166" w:name="_Toc142508331"/>
      <w:bookmarkStart w:id="167" w:name="_Toc13311"/>
      <w:bookmarkStart w:id="168" w:name="_Toc25637_WPSOffice_Level3"/>
      <w:bookmarkStart w:id="169" w:name="_Toc486167681"/>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63"/>
      <w:bookmarkEnd w:id="164"/>
      <w:bookmarkEnd w:id="165"/>
      <w:bookmarkEnd w:id="166"/>
      <w:bookmarkEnd w:id="167"/>
      <w:bookmarkEnd w:id="168"/>
      <w:bookmarkEnd w:id="169"/>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hint="eastAsia" w:ascii="宋体" w:hAnsi="宋体" w:eastAsia="宋体" w:cs="宋体"/>
          <w:bCs/>
          <w:color w:val="auto"/>
          <w:szCs w:val="21"/>
          <w:highlight w:val="none"/>
          <w:lang w:val="zh-CN"/>
        </w:rPr>
        <w:t>“</w:t>
      </w:r>
      <w:r>
        <w:rPr>
          <w:rFonts w:hint="eastAsia" w:ascii="宋体" w:hAnsi="宋体" w:eastAsia="宋体" w:cs="宋体"/>
          <w:color w:val="auto"/>
          <w:szCs w:val="21"/>
          <w:highlight w:val="none"/>
          <w:lang w:val="zh-CN"/>
        </w:rPr>
        <w:t>法定代表人授权书</w:t>
      </w:r>
      <w:r>
        <w:rPr>
          <w:rFonts w:hint="eastAsia" w:ascii="宋体" w:hAnsi="宋体" w:eastAsia="宋体" w:cs="宋体"/>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pPr>
        <w:autoSpaceDE w:val="0"/>
        <w:autoSpaceDN w:val="0"/>
        <w:adjustRightInd w:val="0"/>
        <w:jc w:val="left"/>
        <w:rPr>
          <w:rFonts w:ascii="宋体" w:hAnsi="宋体" w:eastAsia="宋体" w:cs="宋体"/>
          <w:color w:val="auto"/>
          <w:kern w:val="0"/>
          <w:sz w:val="24"/>
          <w:szCs w:val="24"/>
          <w:highlight w:val="none"/>
        </w:rPr>
      </w:pPr>
      <w:bookmarkStart w:id="170" w:name="_Toc450662867"/>
    </w:p>
    <w:p>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71" w:name="_Toc140596891"/>
      <w:bookmarkStart w:id="172" w:name="_Toc142508332"/>
      <w:bookmarkStart w:id="173" w:name="_Toc18968"/>
      <w:bookmarkStart w:id="174" w:name="_Toc22356_WPSOffice_Level2"/>
      <w:bookmarkStart w:id="175" w:name="_Toc11345"/>
      <w:bookmarkStart w:id="176" w:name="_Toc17608"/>
      <w:bookmarkStart w:id="177" w:name="_Toc486167682"/>
      <w:r>
        <w:rPr>
          <w:rFonts w:hint="eastAsia" w:ascii="宋体" w:hAnsi="宋体" w:eastAsia="宋体" w:cs="宋体"/>
          <w:b/>
          <w:bCs/>
          <w:color w:val="auto"/>
          <w:kern w:val="44"/>
          <w:szCs w:val="21"/>
          <w:highlight w:val="none"/>
          <w:lang w:val="zh-CN"/>
        </w:rPr>
        <w:t>四、投标文件的递交</w:t>
      </w:r>
      <w:bookmarkEnd w:id="170"/>
      <w:bookmarkEnd w:id="171"/>
      <w:bookmarkEnd w:id="172"/>
      <w:bookmarkEnd w:id="173"/>
      <w:bookmarkEnd w:id="174"/>
      <w:bookmarkEnd w:id="175"/>
      <w:bookmarkEnd w:id="176"/>
      <w:bookmarkEnd w:id="177"/>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8" w:name="_Toc142508333"/>
      <w:bookmarkStart w:id="179" w:name="_Toc486167683"/>
      <w:bookmarkStart w:id="180" w:name="_Toc450662868"/>
      <w:bookmarkStart w:id="181" w:name="_Toc9900"/>
      <w:bookmarkStart w:id="182" w:name="_Toc31579"/>
      <w:bookmarkStart w:id="183" w:name="_Toc12342"/>
      <w:bookmarkStart w:id="184" w:name="_Toc12192_WPSOffice_Level3"/>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178"/>
      <w:bookmarkEnd w:id="179"/>
      <w:bookmarkEnd w:id="180"/>
      <w:bookmarkEnd w:id="181"/>
      <w:bookmarkEnd w:id="182"/>
      <w:bookmarkEnd w:id="183"/>
      <w:bookmarkEnd w:id="184"/>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5" w:name="_Toc450662869"/>
      <w:bookmarkStart w:id="186" w:name="_Toc486167684"/>
      <w:bookmarkStart w:id="187" w:name="_Toc142508334"/>
      <w:bookmarkStart w:id="188" w:name="_Toc32205"/>
      <w:bookmarkStart w:id="189" w:name="_Toc29665_WPSOffice_Level3"/>
      <w:bookmarkStart w:id="190" w:name="_Toc28525"/>
      <w:bookmarkStart w:id="191" w:name="_Toc3384"/>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185"/>
      <w:bookmarkEnd w:id="186"/>
      <w:bookmarkEnd w:id="187"/>
      <w:bookmarkEnd w:id="188"/>
      <w:bookmarkEnd w:id="189"/>
      <w:bookmarkEnd w:id="190"/>
      <w:bookmarkEnd w:id="191"/>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192" w:name="_Toc486167685"/>
      <w:bookmarkStart w:id="193" w:name="_Toc5446"/>
      <w:bookmarkStart w:id="194" w:name="_Toc142508335"/>
      <w:bookmarkStart w:id="195" w:name="_Toc450662870"/>
      <w:bookmarkStart w:id="196" w:name="_Toc22431_WPSOffice_Level3"/>
      <w:bookmarkStart w:id="197" w:name="_Toc19193"/>
      <w:bookmarkStart w:id="198" w:name="_Toc6684"/>
      <w:r>
        <w:rPr>
          <w:rFonts w:hint="eastAsia" w:ascii="宋体" w:hAnsi="宋体" w:eastAsia="宋体" w:cs="宋体"/>
          <w:color w:val="auto"/>
          <w:szCs w:val="21"/>
          <w:highlight w:val="none"/>
          <w:lang w:val="zh-CN"/>
        </w:rPr>
        <w:t>20 迟交的投标文件</w:t>
      </w:r>
      <w:bookmarkEnd w:id="192"/>
      <w:bookmarkEnd w:id="193"/>
      <w:bookmarkEnd w:id="194"/>
      <w:bookmarkEnd w:id="195"/>
      <w:bookmarkEnd w:id="196"/>
      <w:bookmarkEnd w:id="197"/>
      <w:bookmarkEnd w:id="198"/>
    </w:p>
    <w:p>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pPr>
        <w:autoSpaceDE w:val="0"/>
        <w:autoSpaceDN w:val="0"/>
        <w:adjustRightInd w:val="0"/>
        <w:jc w:val="left"/>
        <w:rPr>
          <w:rFonts w:ascii="宋体" w:hAnsi="宋体" w:eastAsia="宋体" w:cs="宋体"/>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9" w:name="_Toc16964"/>
      <w:bookmarkStart w:id="200" w:name="_Toc486167686"/>
      <w:bookmarkStart w:id="201" w:name="_Toc4883_WPSOffice_Level3"/>
      <w:bookmarkStart w:id="202" w:name="_Toc142508336"/>
      <w:bookmarkStart w:id="203" w:name="_Toc4269"/>
      <w:bookmarkStart w:id="204" w:name="_Toc15452"/>
      <w:bookmarkStart w:id="205" w:name="_Toc450662871"/>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199"/>
      <w:bookmarkEnd w:id="200"/>
      <w:bookmarkEnd w:id="201"/>
      <w:bookmarkEnd w:id="202"/>
      <w:bookmarkEnd w:id="203"/>
      <w:bookmarkEnd w:id="204"/>
      <w:bookmarkEnd w:id="205"/>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06" w:name="_Toc140596896"/>
      <w:bookmarkStart w:id="207" w:name="_Toc6702"/>
      <w:bookmarkStart w:id="208" w:name="_Toc20817"/>
      <w:bookmarkStart w:id="209" w:name="_Toc142508337"/>
      <w:bookmarkStart w:id="210" w:name="_Toc486167687"/>
      <w:bookmarkStart w:id="211" w:name="_Toc1049_WPSOffice_Level2"/>
      <w:bookmarkStart w:id="212" w:name="_Toc450662872"/>
      <w:bookmarkStart w:id="213" w:name="_Toc27648"/>
      <w:r>
        <w:rPr>
          <w:rFonts w:hint="eastAsia" w:ascii="宋体" w:hAnsi="宋体" w:eastAsia="宋体" w:cs="宋体"/>
          <w:b/>
          <w:bCs/>
          <w:color w:val="auto"/>
          <w:kern w:val="44"/>
          <w:szCs w:val="21"/>
          <w:highlight w:val="none"/>
          <w:lang w:val="zh-CN"/>
        </w:rPr>
        <w:t>五、开标与评标</w:t>
      </w:r>
      <w:bookmarkEnd w:id="206"/>
      <w:bookmarkEnd w:id="207"/>
      <w:bookmarkEnd w:id="208"/>
      <w:bookmarkEnd w:id="209"/>
      <w:bookmarkEnd w:id="210"/>
      <w:bookmarkEnd w:id="211"/>
      <w:bookmarkEnd w:id="212"/>
      <w:bookmarkEnd w:id="213"/>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4" w:name="_Toc29881"/>
      <w:bookmarkStart w:id="215" w:name="_Toc7200"/>
      <w:bookmarkStart w:id="216" w:name="_Toc142508338"/>
      <w:bookmarkStart w:id="217" w:name="_Toc18892"/>
      <w:bookmarkStart w:id="218" w:name="_Toc450662873"/>
      <w:bookmarkStart w:id="219" w:name="_Toc486167688"/>
      <w:bookmarkStart w:id="220" w:name="_Toc144_WPSOffice_Level3"/>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14"/>
      <w:bookmarkEnd w:id="215"/>
      <w:bookmarkEnd w:id="216"/>
      <w:bookmarkEnd w:id="217"/>
      <w:bookmarkEnd w:id="218"/>
      <w:bookmarkEnd w:id="219"/>
      <w:bookmarkEnd w:id="220"/>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投标文件的投标总报价大写金额和小写金额不一致的，以大写金额为准；</w:t>
      </w:r>
      <w:r>
        <w:rPr>
          <w:rFonts w:hint="eastAsia" w:ascii="宋体" w:hAnsi="宋体" w:eastAsia="宋体" w:cs="宋体"/>
          <w:color w:val="auto"/>
          <w:kern w:val="0"/>
          <w:szCs w:val="21"/>
          <w:highlight w:val="none"/>
        </w:rPr>
        <w:t>投标报价表内投标总报价金额与按综合单价计算的总金额不一致的，以综合单价计算结果为准，综合单价金额小数点有明显错位的，应以总价为准，并修正综合单价；</w:t>
      </w:r>
      <w:r>
        <w:rPr>
          <w:rFonts w:hint="eastAsia" w:ascii="宋体" w:hAnsi="宋体" w:eastAsia="宋体" w:cs="宋体"/>
          <w:color w:val="auto"/>
          <w:szCs w:val="21"/>
          <w:highlight w:val="none"/>
          <w:lang w:val="zh-CN"/>
        </w:rPr>
        <w:t>对不同文字文本投标文件的解释发生异议的，以中文文本为准。</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1" w:name="_Toc2038"/>
      <w:bookmarkStart w:id="222" w:name="_Toc450662874"/>
      <w:bookmarkStart w:id="223" w:name="_Toc11072"/>
      <w:bookmarkStart w:id="224" w:name="_Toc30804"/>
      <w:bookmarkStart w:id="225" w:name="_Toc486167689"/>
      <w:bookmarkStart w:id="226" w:name="_Toc142508339"/>
      <w:bookmarkStart w:id="227" w:name="_Toc12165_WPSOffice_Level3"/>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21"/>
      <w:bookmarkEnd w:id="222"/>
      <w:bookmarkEnd w:id="223"/>
      <w:bookmarkEnd w:id="224"/>
      <w:bookmarkEnd w:id="225"/>
      <w:bookmarkEnd w:id="226"/>
      <w:bookmarkEnd w:id="227"/>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8" w:name="_Toc3908"/>
      <w:bookmarkStart w:id="229" w:name="_Toc15565_WPSOffice_Level3"/>
      <w:bookmarkStart w:id="230" w:name="_Toc833"/>
      <w:bookmarkStart w:id="231" w:name="_Toc450662875"/>
      <w:bookmarkStart w:id="232" w:name="_Toc142508340"/>
      <w:bookmarkStart w:id="233" w:name="_Toc486167690"/>
      <w:bookmarkStart w:id="234" w:name="_Toc3748"/>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28"/>
      <w:bookmarkEnd w:id="229"/>
      <w:bookmarkEnd w:id="230"/>
      <w:bookmarkEnd w:id="231"/>
      <w:bookmarkEnd w:id="232"/>
      <w:bookmarkEnd w:id="233"/>
      <w:bookmarkEnd w:id="234"/>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35" w:name="_Toc142508341"/>
      <w:bookmarkStart w:id="236" w:name="_Toc31399"/>
      <w:bookmarkStart w:id="237" w:name="_Toc25484"/>
      <w:bookmarkStart w:id="238" w:name="_Toc450662876"/>
      <w:bookmarkStart w:id="239" w:name="_Toc830"/>
      <w:bookmarkStart w:id="240" w:name="_Toc28910_WPSOffice_Level3"/>
      <w:bookmarkStart w:id="241" w:name="_Toc486167691"/>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35"/>
      <w:bookmarkEnd w:id="236"/>
      <w:bookmarkEnd w:id="237"/>
      <w:bookmarkEnd w:id="238"/>
      <w:bookmarkEnd w:id="239"/>
      <w:bookmarkEnd w:id="240"/>
      <w:bookmarkEnd w:id="241"/>
    </w:p>
    <w:p>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2" w:name="_Toc142508342"/>
      <w:bookmarkStart w:id="243" w:name="_Toc338_WPSOffice_Level3"/>
      <w:bookmarkStart w:id="244" w:name="_Toc22879"/>
      <w:bookmarkStart w:id="245" w:name="_Toc10130"/>
      <w:bookmarkStart w:id="246" w:name="_Toc450662877"/>
      <w:bookmarkStart w:id="247" w:name="_Toc486167692"/>
      <w:bookmarkStart w:id="248" w:name="_Toc9436"/>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42"/>
      <w:bookmarkEnd w:id="243"/>
      <w:bookmarkEnd w:id="244"/>
      <w:bookmarkEnd w:id="245"/>
      <w:bookmarkEnd w:id="246"/>
      <w:bookmarkEnd w:id="247"/>
      <w:bookmarkEnd w:id="248"/>
    </w:p>
    <w:p>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49"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49"/>
    <w:p>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50" w:name="_Toc18368_WPSOffice_Level3"/>
      <w:bookmarkStart w:id="251" w:name="_Toc142508343"/>
      <w:bookmarkStart w:id="252" w:name="_Toc522047355"/>
      <w:bookmarkStart w:id="253" w:name="_Toc521918096"/>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4" w:name="_Toc26392"/>
      <w:bookmarkStart w:id="255" w:name="_Toc15022"/>
      <w:bookmarkStart w:id="256" w:name="_Toc9746"/>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50"/>
      <w:bookmarkEnd w:id="251"/>
      <w:bookmarkEnd w:id="252"/>
      <w:bookmarkEnd w:id="253"/>
      <w:bookmarkEnd w:id="254"/>
      <w:bookmarkEnd w:id="255"/>
      <w:bookmarkEnd w:id="256"/>
    </w:p>
    <w:p>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57" w:name="_Toc521918097"/>
      <w:bookmarkStart w:id="258" w:name="_Toc522047356"/>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9" w:name="_Toc21460_WPSOffice_Level3"/>
      <w:bookmarkStart w:id="260" w:name="_Toc142508344"/>
      <w:bookmarkStart w:id="261" w:name="_Toc18255"/>
      <w:bookmarkStart w:id="262" w:name="_Toc31279"/>
      <w:bookmarkStart w:id="263" w:name="_Toc25314"/>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57"/>
      <w:bookmarkEnd w:id="258"/>
      <w:bookmarkEnd w:id="259"/>
      <w:bookmarkEnd w:id="260"/>
      <w:bookmarkEnd w:id="261"/>
      <w:bookmarkEnd w:id="262"/>
      <w:bookmarkEnd w:id="263"/>
    </w:p>
    <w:p>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pPr>
        <w:autoSpaceDE w:val="0"/>
        <w:autoSpaceDN w:val="0"/>
        <w:adjustRightInd w:val="0"/>
        <w:spacing w:line="360" w:lineRule="auto"/>
        <w:ind w:left="441" w:leftChars="-95" w:hanging="640" w:hangingChars="30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4" w:name="_Toc486167694"/>
      <w:bookmarkStart w:id="265" w:name="_Toc15841"/>
      <w:bookmarkStart w:id="266" w:name="_Toc142508345"/>
      <w:bookmarkStart w:id="267" w:name="_Toc31588"/>
      <w:bookmarkStart w:id="268" w:name="_Toc32498_WPSOffice_Level3"/>
      <w:bookmarkStart w:id="269" w:name="_Toc465358969"/>
      <w:bookmarkStart w:id="270" w:name="_Toc466882017"/>
      <w:bookmarkStart w:id="271" w:name="_Toc25047"/>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64"/>
      <w:bookmarkEnd w:id="265"/>
      <w:bookmarkEnd w:id="266"/>
      <w:bookmarkEnd w:id="267"/>
      <w:bookmarkEnd w:id="268"/>
      <w:bookmarkEnd w:id="269"/>
      <w:bookmarkEnd w:id="270"/>
      <w:bookmarkEnd w:id="271"/>
    </w:p>
    <w:p>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监督部门：东莞市水务环境投资控股集团有限公司，联系人：</w:t>
      </w:r>
      <w:r>
        <w:rPr>
          <w:rFonts w:hint="eastAsia" w:ascii="宋体" w:hAnsi="宋体" w:eastAsia="宋体" w:cs="宋体"/>
          <w:color w:val="auto"/>
          <w:szCs w:val="21"/>
          <w:highlight w:val="none"/>
          <w:lang w:val="en-US" w:eastAsia="zh-CN"/>
        </w:rPr>
        <w:t>邓</w:t>
      </w:r>
      <w:r>
        <w:rPr>
          <w:rFonts w:hint="eastAsia" w:ascii="宋体" w:hAnsi="宋体" w:eastAsia="宋体" w:cs="宋体"/>
          <w:color w:val="auto"/>
          <w:szCs w:val="21"/>
          <w:highlight w:val="none"/>
          <w:lang w:val="zh-CN"/>
        </w:rPr>
        <w:t>先生，联系电话：0769-28823251。</w:t>
      </w:r>
    </w:p>
    <w:p>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272" w:name="_Toc142508346"/>
      <w:bookmarkStart w:id="273" w:name="_Toc466882018"/>
      <w:bookmarkStart w:id="274" w:name="_Toc465358970"/>
      <w:bookmarkStart w:id="275" w:name="_Toc1848_WPSOffice_Level3"/>
      <w:bookmarkStart w:id="276" w:name="_Toc4325"/>
      <w:bookmarkStart w:id="277" w:name="_Toc26138"/>
      <w:bookmarkStart w:id="278" w:name="_Toc486167695"/>
      <w:bookmarkStart w:id="279" w:name="_Toc24057"/>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72"/>
      <w:bookmarkEnd w:id="273"/>
      <w:bookmarkEnd w:id="274"/>
      <w:bookmarkEnd w:id="275"/>
      <w:bookmarkEnd w:id="276"/>
      <w:bookmarkEnd w:id="277"/>
      <w:bookmarkEnd w:id="278"/>
      <w:bookmarkEnd w:id="279"/>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，因此导致投标人无法参与东莞市水务环境投资控股集团有限公司相关招标采购等活动的，由投标人自行承担全部后果。</w:t>
      </w:r>
    </w:p>
    <w:p>
      <w:pPr>
        <w:autoSpaceDE w:val="0"/>
        <w:autoSpaceDN w:val="0"/>
        <w:adjustRightInd w:val="0"/>
        <w:snapToGrid w:val="0"/>
        <w:spacing w:line="360" w:lineRule="auto"/>
        <w:jc w:val="left"/>
        <w:rPr>
          <w:rFonts w:ascii="宋体" w:hAnsi="宋体" w:eastAsia="宋体" w:cs="宋体"/>
          <w:color w:val="auto"/>
          <w:szCs w:val="21"/>
          <w:highlight w:val="none"/>
        </w:rPr>
      </w:pPr>
      <w:bookmarkStart w:id="280" w:name="_Toc465358971"/>
      <w:bookmarkStart w:id="281" w:name="_Toc466882019"/>
    </w:p>
    <w:p>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282" w:name="_Toc142508347"/>
      <w:bookmarkStart w:id="283" w:name="_Toc10009"/>
      <w:bookmarkStart w:id="284" w:name="_Toc26035"/>
      <w:bookmarkStart w:id="285" w:name="_Toc486167696"/>
      <w:bookmarkStart w:id="286" w:name="_Toc14140"/>
      <w:bookmarkStart w:id="287" w:name="_Toc10867_WPSOffice_Level3"/>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80"/>
      <w:bookmarkEnd w:id="281"/>
      <w:bookmarkEnd w:id="282"/>
      <w:bookmarkEnd w:id="283"/>
      <w:bookmarkEnd w:id="284"/>
      <w:bookmarkEnd w:id="285"/>
      <w:bookmarkEnd w:id="286"/>
      <w:bookmarkEnd w:id="287"/>
    </w:p>
    <w:p>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288" w:name="_Toc450662880"/>
    </w:p>
    <w:p>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89" w:name="_Toc23395"/>
      <w:bookmarkStart w:id="290" w:name="_Toc16848_WPSOffice_Level2"/>
      <w:bookmarkStart w:id="291" w:name="_Toc22929"/>
      <w:bookmarkStart w:id="292" w:name="_Toc18316"/>
      <w:bookmarkStart w:id="293" w:name="_Toc142508348"/>
      <w:bookmarkStart w:id="294" w:name="_Toc486167697"/>
      <w:bookmarkStart w:id="295" w:name="_Toc140596907"/>
      <w:r>
        <w:rPr>
          <w:rFonts w:hint="eastAsia" w:ascii="宋体" w:hAnsi="宋体" w:eastAsia="宋体" w:cs="宋体"/>
          <w:b/>
          <w:bCs/>
          <w:color w:val="auto"/>
          <w:kern w:val="44"/>
          <w:szCs w:val="21"/>
          <w:highlight w:val="none"/>
          <w:lang w:val="zh-CN"/>
        </w:rPr>
        <w:t>六、授予合同</w:t>
      </w:r>
      <w:bookmarkEnd w:id="288"/>
      <w:bookmarkEnd w:id="289"/>
      <w:bookmarkEnd w:id="290"/>
      <w:bookmarkEnd w:id="291"/>
      <w:bookmarkEnd w:id="292"/>
      <w:bookmarkEnd w:id="293"/>
      <w:bookmarkEnd w:id="294"/>
      <w:bookmarkEnd w:id="295"/>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6" w:name="_Toc486167698"/>
      <w:bookmarkStart w:id="297" w:name="_Toc450662881"/>
      <w:bookmarkStart w:id="298" w:name="_Toc25540"/>
      <w:bookmarkStart w:id="299" w:name="_Toc21588"/>
      <w:bookmarkStart w:id="300" w:name="_Toc142508349"/>
      <w:bookmarkStart w:id="301" w:name="_Toc14160"/>
      <w:bookmarkStart w:id="302" w:name="_Toc6401_WPSOffice_Level3"/>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296"/>
      <w:bookmarkEnd w:id="297"/>
      <w:bookmarkEnd w:id="298"/>
      <w:bookmarkEnd w:id="299"/>
      <w:bookmarkEnd w:id="300"/>
      <w:bookmarkEnd w:id="301"/>
      <w:bookmarkEnd w:id="302"/>
    </w:p>
    <w:p>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03" w:name="_Toc450662885"/>
    </w:p>
    <w:p>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4" w:name="_Toc486167699"/>
      <w:bookmarkStart w:id="305" w:name="_Toc8842"/>
      <w:bookmarkStart w:id="306" w:name="_Toc24266"/>
      <w:bookmarkStart w:id="307" w:name="_Toc30848"/>
      <w:bookmarkStart w:id="308" w:name="_Toc142508350"/>
      <w:bookmarkStart w:id="309" w:name="_Toc6726_WPSOffice_Level3"/>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03"/>
      <w:bookmarkEnd w:id="304"/>
      <w:bookmarkEnd w:id="305"/>
      <w:bookmarkEnd w:id="306"/>
      <w:bookmarkEnd w:id="307"/>
      <w:bookmarkEnd w:id="308"/>
      <w:bookmarkEnd w:id="309"/>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10"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1" w:name="_Toc486167700"/>
      <w:bookmarkStart w:id="312" w:name="_Toc26535"/>
      <w:bookmarkStart w:id="313" w:name="_Toc32732"/>
      <w:bookmarkStart w:id="314" w:name="_Toc142508351"/>
      <w:bookmarkStart w:id="315" w:name="_Toc24946"/>
      <w:bookmarkStart w:id="316" w:name="_Toc9694_WPSOffice_Level3"/>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10"/>
      <w:bookmarkEnd w:id="311"/>
      <w:bookmarkEnd w:id="312"/>
      <w:bookmarkEnd w:id="313"/>
      <w:bookmarkEnd w:id="314"/>
      <w:bookmarkEnd w:id="315"/>
      <w:bookmarkEnd w:id="316"/>
    </w:p>
    <w:p>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bookmarkStart w:id="317" w:name="_Toc10513_WPSOffice_Level3"/>
      <w:bookmarkStart w:id="318" w:name="_Toc450662887"/>
      <w:bookmarkStart w:id="319" w:name="_Toc486167701"/>
      <w:bookmarkStart w:id="320" w:name="_Toc142508352"/>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1" w:name="_Toc8873"/>
      <w:bookmarkStart w:id="322" w:name="_Toc24297"/>
      <w:bookmarkStart w:id="323" w:name="_Toc1889"/>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17"/>
      <w:bookmarkEnd w:id="318"/>
      <w:bookmarkEnd w:id="319"/>
      <w:bookmarkEnd w:id="320"/>
      <w:bookmarkEnd w:id="321"/>
      <w:bookmarkEnd w:id="322"/>
      <w:bookmarkEnd w:id="323"/>
    </w:p>
    <w:p>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24" w:name="_Toc465358977"/>
      <w:bookmarkStart w:id="325"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w:t>
      </w:r>
      <w:r>
        <w:rPr>
          <w:rFonts w:hint="eastAsia" w:ascii="宋体" w:hAnsi="宋体" w:eastAsia="宋体" w:cs="Times New Roman"/>
          <w:b/>
          <w:bCs/>
          <w:color w:val="auto"/>
          <w:sz w:val="21"/>
          <w:szCs w:val="21"/>
          <w:highlight w:val="none"/>
          <w:u w:val="single"/>
          <w:lang w:val="en-US" w:eastAsia="zh-CN"/>
        </w:rPr>
        <w:t>且中标通知书</w:t>
      </w:r>
      <w:r>
        <w:rPr>
          <w:rFonts w:hint="eastAsia" w:ascii="宋体" w:hAnsi="宋体" w:eastAsia="宋体" w:cs="Times New Roman"/>
          <w:b/>
          <w:bCs/>
          <w:color w:val="auto"/>
          <w:sz w:val="21"/>
          <w:szCs w:val="21"/>
          <w:highlight w:val="none"/>
          <w:u w:val="single"/>
          <w:lang w:val="zh-CN"/>
        </w:rPr>
        <w:t>发出之日起30日</w:t>
      </w:r>
      <w:r>
        <w:rPr>
          <w:rFonts w:hint="eastAsia" w:ascii="宋体" w:hAnsi="宋体" w:eastAsia="宋体" w:cs="Times New Roman"/>
          <w:b/>
          <w:bCs/>
          <w:color w:val="auto"/>
          <w:sz w:val="21"/>
          <w:szCs w:val="21"/>
          <w:highlight w:val="none"/>
          <w:u w:val="single"/>
          <w:lang w:val="en-US" w:eastAsia="zh-CN"/>
        </w:rPr>
        <w:t>内</w:t>
      </w:r>
      <w:r>
        <w:rPr>
          <w:rFonts w:hint="eastAsia" w:ascii="宋体" w:hAnsi="宋体" w:eastAsia="宋体" w:cs="Times New Roman"/>
          <w:b/>
          <w:bCs/>
          <w:color w:val="auto"/>
          <w:szCs w:val="21"/>
          <w:highlight w:val="none"/>
          <w:u w:val="single"/>
          <w:lang w:val="zh-CN"/>
        </w:rPr>
        <w:t>，按本招标文件规定金额及形式要求，向招标人提交不可撤销银行履约保函（或履约保证金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w:t>
      </w:r>
      <w:r>
        <w:rPr>
          <w:rFonts w:hint="eastAsia" w:ascii="宋体" w:hAnsi="宋体" w:eastAsia="宋体" w:cs="Arial"/>
          <w:b/>
          <w:bCs/>
          <w:color w:val="auto"/>
          <w:kern w:val="0"/>
          <w:szCs w:val="24"/>
          <w:highlight w:val="none"/>
          <w:u w:val="single"/>
          <w:lang w:val="en-US" w:eastAsia="zh-CN"/>
        </w:rPr>
        <w:t>有权</w:t>
      </w:r>
      <w:r>
        <w:rPr>
          <w:rFonts w:ascii="宋体" w:hAnsi="宋体" w:eastAsia="宋体" w:cs="Arial"/>
          <w:b/>
          <w:bCs/>
          <w:color w:val="auto"/>
          <w:kern w:val="0"/>
          <w:szCs w:val="24"/>
          <w:highlight w:val="none"/>
          <w:u w:val="single"/>
        </w:rPr>
        <w:t>取消中标人的中标资格，</w:t>
      </w:r>
      <w:r>
        <w:rPr>
          <w:rFonts w:hint="eastAsia" w:ascii="宋体" w:hAnsi="宋体" w:eastAsia="宋体" w:cs="Arial"/>
          <w:b/>
          <w:bCs/>
          <w:color w:val="auto"/>
          <w:kern w:val="0"/>
          <w:szCs w:val="24"/>
          <w:highlight w:val="none"/>
          <w:u w:val="single"/>
          <w:lang w:val="en-US" w:eastAsia="zh-CN"/>
        </w:rPr>
        <w:t>并</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其中，采用履约保证金（银行转账形式）的金额为合同含税总价的5%，采用不可撤销银行履约保函（</w:t>
      </w:r>
      <w:r>
        <w:rPr>
          <w:rFonts w:hint="eastAsia" w:ascii="宋体" w:hAnsi="宋体" w:eastAsia="宋体" w:cs="Times New Roman"/>
          <w:b/>
          <w:bCs/>
          <w:color w:val="auto"/>
          <w:szCs w:val="21"/>
          <w:highlight w:val="none"/>
          <w:u w:val="single"/>
        </w:rPr>
        <w:t>履约保证保险</w:t>
      </w:r>
      <w:r>
        <w:rPr>
          <w:rFonts w:hint="eastAsia" w:ascii="宋体" w:hAnsi="宋体" w:eastAsia="宋体" w:cs="Times New Roman"/>
          <w:b/>
          <w:bCs/>
          <w:color w:val="auto"/>
          <w:szCs w:val="21"/>
          <w:highlight w:val="none"/>
          <w:u w:val="single"/>
          <w:lang w:val="zh-CN"/>
        </w:rPr>
        <w:t>）形式的金额为合同含税总价的8%，采用担保公司履约担保书形式的金额为合同含税总价的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w:t>
      </w:r>
      <w:r>
        <w:rPr>
          <w:rFonts w:hint="eastAsia" w:ascii="宋体" w:hAnsi="宋体" w:eastAsia="宋体" w:cs="Times New Roman"/>
          <w:color w:val="auto"/>
          <w:kern w:val="0"/>
          <w:szCs w:val="21"/>
          <w:highlight w:val="none"/>
          <w:lang w:val="en-US" w:eastAsia="zh-CN"/>
        </w:rPr>
        <w:t>有权</w:t>
      </w:r>
      <w:r>
        <w:rPr>
          <w:rFonts w:hint="eastAsia" w:ascii="宋体" w:hAnsi="宋体" w:eastAsia="宋体" w:cs="Times New Roman"/>
          <w:color w:val="auto"/>
          <w:kern w:val="0"/>
          <w:szCs w:val="21"/>
          <w:highlight w:val="none"/>
        </w:rPr>
        <w:t>没收其履约担保。</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r>
        <w:rPr>
          <w:rFonts w:hint="eastAsia" w:ascii="宋体" w:hAnsi="宋体" w:eastAsia="宋体" w:cs="Times New Roman"/>
          <w:color w:val="auto"/>
          <w:kern w:val="0"/>
          <w:szCs w:val="21"/>
          <w:highlight w:val="none"/>
        </w:rPr>
        <w:t>不可撤销银行履约保函（或履约保证保险或担保公司履约担保书）应自合同签订之日起至完成全部供货（含最终验收合格）且结算完毕之后二十八（28）日内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35.4  </w:t>
      </w:r>
      <w:r>
        <w:rPr>
          <w:rFonts w:hint="eastAsia" w:ascii="宋体" w:hAnsi="宋体" w:eastAsia="宋体" w:cs="宋体"/>
          <w:color w:val="auto"/>
          <w:kern w:val="0"/>
          <w:szCs w:val="21"/>
          <w:highlight w:val="none"/>
        </w:rPr>
        <w:t>履约保证金应用本合同货币。</w:t>
      </w:r>
    </w:p>
    <w:p>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p>
    <w:p>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开户名称：东莞市水务环境投资控股集团管网有限公司</w:t>
      </w:r>
    </w:p>
    <w:p>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银行账号：8114801014000043052</w:t>
      </w:r>
    </w:p>
    <w:p>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开户银行：中信银行东莞分行营业部</w:t>
      </w:r>
    </w:p>
    <w:p>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中标人以履约保证金（银行转账形式）提供履约担保的在依法完成本项目的所有合同义务，且结算完毕之</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w:t>
      </w:r>
      <w:r>
        <w:rPr>
          <w:rFonts w:hint="eastAsia" w:ascii="宋体" w:hAnsi="宋体" w:eastAsia="宋体" w:cs="宋体"/>
          <w:color w:val="auto"/>
          <w:kern w:val="0"/>
          <w:szCs w:val="21"/>
          <w:highlight w:val="none"/>
          <w:lang w:val="en-US" w:eastAsia="zh-CN"/>
        </w:rPr>
        <w:t>账户</w:t>
      </w:r>
      <w:r>
        <w:rPr>
          <w:rFonts w:hint="eastAsia" w:ascii="宋体" w:hAnsi="宋体" w:eastAsia="宋体" w:cs="宋体"/>
          <w:color w:val="auto"/>
          <w:kern w:val="0"/>
          <w:szCs w:val="21"/>
          <w:highlight w:val="none"/>
        </w:rPr>
        <w:t>。</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6" w:name="_Toc13033"/>
      <w:bookmarkStart w:id="327" w:name="_Toc21389"/>
      <w:bookmarkStart w:id="328" w:name="_Toc142508353"/>
      <w:bookmarkStart w:id="329" w:name="_Toc4271"/>
      <w:bookmarkStart w:id="330" w:name="_Toc486167702"/>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24"/>
      <w:bookmarkEnd w:id="325"/>
      <w:bookmarkEnd w:id="326"/>
      <w:bookmarkEnd w:id="327"/>
      <w:bookmarkEnd w:id="328"/>
      <w:bookmarkEnd w:id="329"/>
      <w:bookmarkEnd w:id="330"/>
    </w:p>
    <w:p>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1" w:name="_Toc450662888"/>
    </w:p>
    <w:p>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2" w:name="_Toc486167703"/>
      <w:bookmarkStart w:id="333" w:name="_Toc23107"/>
      <w:bookmarkStart w:id="334" w:name="_Toc14372"/>
      <w:bookmarkStart w:id="335" w:name="_Toc11444"/>
      <w:bookmarkStart w:id="336" w:name="_Toc142508354"/>
      <w:bookmarkStart w:id="337" w:name="_Toc28921_WPSOffice_Level3"/>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31"/>
      <w:bookmarkEnd w:id="332"/>
      <w:bookmarkEnd w:id="333"/>
      <w:bookmarkEnd w:id="334"/>
      <w:bookmarkEnd w:id="335"/>
      <w:bookmarkEnd w:id="336"/>
      <w:bookmarkEnd w:id="337"/>
    </w:p>
    <w:p>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37.1 中标人应按3</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2款规定在领取《中标通知书》原件之前向招标代理机构一次性交纳中标服务费。中标服务费以中标金额计算，依次按以下第（1）（2）款计算得出服务费基价，服务费基价实行全额分档折扣计算，按第（3）款计算折扣得出代理服务费，具体如下。</w:t>
      </w:r>
    </w:p>
    <w:p>
      <w:pPr>
        <w:autoSpaceDE w:val="0"/>
        <w:autoSpaceDN w:val="0"/>
        <w:adjustRightInd w:val="0"/>
        <w:spacing w:line="360" w:lineRule="auto"/>
        <w:ind w:left="416" w:leftChars="198" w:firstLine="63" w:firstLineChars="3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（1）参照以下标准按差额定率累进法计算：</w:t>
      </w:r>
    </w:p>
    <w:tbl>
      <w:tblPr>
        <w:tblStyle w:val="42"/>
        <w:tblW w:w="10000"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2498"/>
        <w:gridCol w:w="2498"/>
        <w:gridCol w:w="2498"/>
        <w:gridCol w:w="25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trPr>
        <w:tc>
          <w:tcPr>
            <w:tcW w:w="2498" w:type="dxa"/>
            <w:vMerge w:val="restart"/>
            <w:shd w:val="clear" w:color="auto" w:fill="FFEEBB"/>
            <w:tcMar>
              <w:top w:w="0" w:type="dxa"/>
              <w:left w:w="0" w:type="dxa"/>
              <w:bottom w:w="0" w:type="dxa"/>
              <w:right w:w="0" w:type="dxa"/>
            </w:tcMar>
            <w:vAlign w:val="center"/>
          </w:tcPr>
          <w:p>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中标金额（万元）</w:t>
            </w:r>
          </w:p>
        </w:tc>
        <w:tc>
          <w:tcPr>
            <w:tcW w:w="7502" w:type="dxa"/>
            <w:gridSpan w:val="3"/>
            <w:shd w:val="clear" w:color="auto" w:fill="FFEEBB"/>
            <w:tcMar>
              <w:top w:w="0" w:type="dxa"/>
              <w:left w:w="0" w:type="dxa"/>
              <w:bottom w:w="0" w:type="dxa"/>
              <w:right w:w="0" w:type="dxa"/>
            </w:tcMar>
            <w:vAlign w:val="center"/>
          </w:tcPr>
          <w:p>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服务类型</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trPr>
        <w:tc>
          <w:tcPr>
            <w:tcW w:w="2498" w:type="dxa"/>
            <w:vMerge w:val="continue"/>
            <w:shd w:val="clear" w:color="auto" w:fill="FFEEBB"/>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aps w:val="0"/>
                <w:color w:val="auto"/>
                <w:spacing w:val="0"/>
                <w:sz w:val="21"/>
                <w:szCs w:val="21"/>
                <w:highlight w:val="none"/>
              </w:rPr>
            </w:pPr>
          </w:p>
        </w:tc>
        <w:tc>
          <w:tcPr>
            <w:tcW w:w="7502" w:type="dxa"/>
            <w:gridSpan w:val="3"/>
            <w:shd w:val="clear" w:color="auto" w:fill="FFEEBB"/>
            <w:tcMar>
              <w:top w:w="0" w:type="dxa"/>
              <w:left w:w="0" w:type="dxa"/>
              <w:bottom w:w="0" w:type="dxa"/>
              <w:right w:w="0" w:type="dxa"/>
            </w:tcMar>
            <w:vAlign w:val="center"/>
          </w:tcPr>
          <w:p>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费率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trPr>
        <w:tc>
          <w:tcPr>
            <w:tcW w:w="2498" w:type="dxa"/>
            <w:vMerge w:val="continue"/>
            <w:shd w:val="clear" w:color="auto" w:fill="FFEEBB"/>
            <w:tcMar>
              <w:top w:w="0" w:type="dxa"/>
              <w:left w:w="0" w:type="dxa"/>
              <w:bottom w:w="0" w:type="dxa"/>
              <w:right w:w="0"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aps w:val="0"/>
                <w:color w:val="auto"/>
                <w:spacing w:val="0"/>
                <w:sz w:val="21"/>
                <w:szCs w:val="21"/>
                <w:highlight w:val="none"/>
              </w:rPr>
            </w:pPr>
          </w:p>
        </w:tc>
        <w:tc>
          <w:tcPr>
            <w:tcW w:w="2498" w:type="dxa"/>
            <w:shd w:val="clear" w:color="auto" w:fill="FFEEBB"/>
            <w:tcMar>
              <w:top w:w="0" w:type="dxa"/>
              <w:left w:w="0" w:type="dxa"/>
              <w:bottom w:w="0" w:type="dxa"/>
              <w:right w:w="0" w:type="dxa"/>
            </w:tcMar>
            <w:vAlign w:val="center"/>
          </w:tcPr>
          <w:p>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货物招标</w:t>
            </w:r>
          </w:p>
        </w:tc>
        <w:tc>
          <w:tcPr>
            <w:tcW w:w="2498" w:type="dxa"/>
            <w:shd w:val="clear" w:color="auto" w:fill="FFEEBB"/>
            <w:tcMar>
              <w:top w:w="0" w:type="dxa"/>
              <w:left w:w="0" w:type="dxa"/>
              <w:bottom w:w="0" w:type="dxa"/>
              <w:right w:w="0" w:type="dxa"/>
            </w:tcMar>
            <w:vAlign w:val="center"/>
          </w:tcPr>
          <w:p>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服务招标</w:t>
            </w:r>
          </w:p>
        </w:tc>
        <w:tc>
          <w:tcPr>
            <w:tcW w:w="2506" w:type="dxa"/>
            <w:shd w:val="clear" w:color="auto" w:fill="FFEEBB"/>
            <w:tcMar>
              <w:top w:w="0" w:type="dxa"/>
              <w:left w:w="0" w:type="dxa"/>
              <w:bottom w:w="0" w:type="dxa"/>
              <w:right w:w="0" w:type="dxa"/>
            </w:tcMar>
            <w:vAlign w:val="center"/>
          </w:tcPr>
          <w:p>
            <w:pPr>
              <w:keepNext w:val="0"/>
              <w:keepLines w:val="0"/>
              <w:widowControl/>
              <w:suppressLineNumbers w:val="0"/>
              <w:shd w:val="clear" w:fill="FFEEBB"/>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工程招标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trPr>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100以下</w:t>
            </w:r>
          </w:p>
        </w:tc>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1.5%</w:t>
            </w:r>
          </w:p>
        </w:tc>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1.5%</w:t>
            </w:r>
          </w:p>
        </w:tc>
        <w:tc>
          <w:tcPr>
            <w:tcW w:w="250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trPr>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100-500</w:t>
            </w:r>
          </w:p>
        </w:tc>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1.1%</w:t>
            </w:r>
          </w:p>
        </w:tc>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0.8%</w:t>
            </w:r>
          </w:p>
        </w:tc>
        <w:tc>
          <w:tcPr>
            <w:tcW w:w="250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trPr>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500-1000</w:t>
            </w:r>
          </w:p>
        </w:tc>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0.8%</w:t>
            </w:r>
          </w:p>
        </w:tc>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0.45%</w:t>
            </w:r>
          </w:p>
        </w:tc>
        <w:tc>
          <w:tcPr>
            <w:tcW w:w="250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0.55%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trPr>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1000-5000</w:t>
            </w:r>
          </w:p>
        </w:tc>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0.5%</w:t>
            </w:r>
          </w:p>
        </w:tc>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0.25%</w:t>
            </w:r>
          </w:p>
        </w:tc>
        <w:tc>
          <w:tcPr>
            <w:tcW w:w="250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0.36%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trPr>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5000-10000</w:t>
            </w:r>
          </w:p>
        </w:tc>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0.25%</w:t>
            </w:r>
          </w:p>
        </w:tc>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0.1%</w:t>
            </w:r>
          </w:p>
        </w:tc>
        <w:tc>
          <w:tcPr>
            <w:tcW w:w="250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trPr>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10000-100000</w:t>
            </w:r>
          </w:p>
        </w:tc>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0.05%</w:t>
            </w:r>
          </w:p>
        </w:tc>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0.05%</w:t>
            </w:r>
          </w:p>
        </w:tc>
        <w:tc>
          <w:tcPr>
            <w:tcW w:w="250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rPr>
          <w:tblCellSpacing w:w="0" w:type="dxa"/>
        </w:trPr>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1000000以上</w:t>
            </w:r>
          </w:p>
        </w:tc>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0.01%</w:t>
            </w:r>
          </w:p>
        </w:tc>
        <w:tc>
          <w:tcPr>
            <w:tcW w:w="2498"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0.01%</w:t>
            </w:r>
          </w:p>
        </w:tc>
        <w:tc>
          <w:tcPr>
            <w:tcW w:w="250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240" w:lineRule="atLeast"/>
              <w:ind w:left="0" w:right="0"/>
              <w:jc w:val="center"/>
              <w:rPr>
                <w:rFonts w:hint="eastAsia"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lang w:val="en-US" w:eastAsia="zh-CN" w:bidi="ar"/>
              </w:rPr>
              <w:t>0.01%</w:t>
            </w:r>
          </w:p>
        </w:tc>
      </w:tr>
    </w:tbl>
    <w:p>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降低中标金额在5亿元以上招标代理服务收费标准，并设置收费上限。货物、服务、工程招标代理服务收费差额费率：中标金额在5—10亿元的为0.035%；10—50亿元的为0.008%；50—100亿元为0.006%；100亿元以上为0.004%。货物、服务、工程一次招标（完成一次招标投标全流程）代理服务费最高限额分别为350万元、300万元和450万元，并按各标段中标金额比例计算各标段招标代理服务费。</w:t>
      </w:r>
    </w:p>
    <w:p>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服务费基价实行全额分档折扣计算，得出代理服务费。具体为：服务费基价10万元（不含）以下的，按80%执行；服务费基价10万元（含）—20万元（不含）的，按70%执行；服务费基价20万元（含）—30万元（不含）的，按60%执行；服务费基价30万元（含）以上的，按50%计取，且单个项目最高代理费为30万元封顶。同时，为保障项目服务质量与库管理的可持续性，设置单个项目代理费最低为8000元，即按上述收费标准计取后不足8000元的，以8000元作为代理费。</w:t>
      </w:r>
    </w:p>
    <w:p>
      <w:pPr>
        <w:autoSpaceDE w:val="0"/>
        <w:autoSpaceDN w:val="0"/>
        <w:adjustRightInd w:val="0"/>
        <w:spacing w:line="360" w:lineRule="auto"/>
        <w:ind w:left="0" w:leftChars="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例子：某项目招标代理业务中标金额为2000万元（货物类），计算代理服务费额如下：</w:t>
      </w:r>
    </w:p>
    <w:p>
      <w:pPr>
        <w:autoSpaceDE w:val="0"/>
        <w:autoSpaceDN w:val="0"/>
        <w:adjustRightInd w:val="0"/>
        <w:spacing w:line="360" w:lineRule="auto"/>
        <w:ind w:left="0" w:leftChars="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0-100万元部分：100万元×1.5%=15000元</w:t>
      </w:r>
    </w:p>
    <w:p>
      <w:pPr>
        <w:autoSpaceDE w:val="0"/>
        <w:autoSpaceDN w:val="0"/>
        <w:adjustRightInd w:val="0"/>
        <w:spacing w:line="360" w:lineRule="auto"/>
        <w:ind w:left="0" w:leftChars="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100-500万元部分：400万元×1.1%=44000元</w:t>
      </w:r>
    </w:p>
    <w:p>
      <w:pPr>
        <w:autoSpaceDE w:val="0"/>
        <w:autoSpaceDN w:val="0"/>
        <w:adjustRightInd w:val="0"/>
        <w:spacing w:line="360" w:lineRule="auto"/>
        <w:ind w:left="0" w:leftChars="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500-1000万元部分：500万元×0.8%=40000元</w:t>
      </w:r>
    </w:p>
    <w:p>
      <w:pPr>
        <w:autoSpaceDE w:val="0"/>
        <w:autoSpaceDN w:val="0"/>
        <w:adjustRightInd w:val="0"/>
        <w:spacing w:line="360" w:lineRule="auto"/>
        <w:ind w:left="0" w:leftChars="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1000-2000万元部分：1000万元×0.5%=50000元</w:t>
      </w:r>
    </w:p>
    <w:p>
      <w:pPr>
        <w:autoSpaceDE w:val="0"/>
        <w:autoSpaceDN w:val="0"/>
        <w:adjustRightInd w:val="0"/>
        <w:spacing w:line="360" w:lineRule="auto"/>
        <w:ind w:left="0" w:leftChars="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各部分累计得出服务费基价：149000.00元</w:t>
      </w:r>
    </w:p>
    <w:p>
      <w:pPr>
        <w:autoSpaceDE w:val="0"/>
        <w:autoSpaceDN w:val="0"/>
        <w:adjustRightInd w:val="0"/>
        <w:spacing w:line="360" w:lineRule="auto"/>
        <w:ind w:left="0" w:leftChars="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按70%计算得出代理服务费：149000元×70%=104300元</w:t>
      </w:r>
    </w:p>
    <w:p>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37.2 中标人收到中标通知后，须在15日内向招标代理机构交纳中标服务费用及领取《中标通知书》原件，否则视为放弃中标权利和义务。</w:t>
      </w:r>
    </w:p>
    <w:p>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37.3 中标服务费只接受以银行转账、电汇方式交纳。</w:t>
      </w:r>
    </w:p>
    <w:p>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中标服务费汇入账号</w:t>
      </w:r>
      <w:r>
        <w:rPr>
          <w:rFonts w:hint="eastAsia" w:ascii="宋体" w:hAnsi="宋体" w:eastAsia="宋体" w:cs="宋体"/>
          <w:b/>
          <w:bCs/>
          <w:color w:val="auto"/>
          <w:kern w:val="0"/>
          <w:szCs w:val="21"/>
          <w:highlight w:val="none"/>
        </w:rPr>
        <w:t>（特别提醒，本账户非投标保证金汇入账户）</w:t>
      </w:r>
      <w:r>
        <w:rPr>
          <w:rFonts w:hint="eastAsia" w:ascii="宋体" w:hAnsi="宋体" w:eastAsia="宋体" w:cs="宋体"/>
          <w:color w:val="auto"/>
          <w:kern w:val="0"/>
          <w:szCs w:val="21"/>
          <w:highlight w:val="none"/>
        </w:rPr>
        <w:t>：</w:t>
      </w:r>
    </w:p>
    <w:p>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开户名称：广西同泽工程项目管理股份有限公司东莞分公司</w:t>
      </w: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银行账号：2010045209100165935</w:t>
      </w: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开户银行：中国工商银行股份有限公司东莞会展支行</w:t>
      </w: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37.4 中标人如未按第37.1款、第37.2款规定办理，将不予退还其投标保证金。</w:t>
      </w:r>
    </w:p>
    <w:p>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8" w:name="_Toc450662889"/>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9" w:name="_Toc12346"/>
      <w:bookmarkStart w:id="340" w:name="_Toc16761"/>
      <w:bookmarkStart w:id="341" w:name="_Toc142508355"/>
      <w:bookmarkStart w:id="342" w:name="_Toc6764_WPSOffice_Level3"/>
      <w:bookmarkStart w:id="343" w:name="_Toc486167704"/>
      <w:bookmarkStart w:id="344" w:name="_Toc26292"/>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38"/>
      <w:bookmarkEnd w:id="339"/>
      <w:bookmarkEnd w:id="340"/>
      <w:bookmarkEnd w:id="341"/>
      <w:bookmarkEnd w:id="342"/>
      <w:bookmarkEnd w:id="343"/>
      <w:bookmarkEnd w:id="344"/>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 xml:space="preserve"> </w:t>
      </w:r>
      <w:r>
        <w:rPr>
          <w:rFonts w:hint="eastAsia" w:ascii="宋体" w:hAnsi="宋体" w:eastAsia="宋体" w:cs="Times New Roman"/>
          <w:color w:val="auto"/>
          <w:szCs w:val="21"/>
          <w:highlight w:val="none"/>
          <w:lang w:val="zh-CN"/>
        </w:rPr>
        <w:t>该项目获得中标的中标人在执行合同过程中，向招标人出具的发票必须是由中标人（招标人应支付、由</w:t>
      </w:r>
      <w:r>
        <w:rPr>
          <w:rFonts w:hint="eastAsia" w:ascii="宋体" w:hAnsi="宋体" w:eastAsia="宋体" w:cs="Times New Roman"/>
          <w:color w:val="auto"/>
          <w:szCs w:val="21"/>
          <w:highlight w:val="none"/>
          <w:lang w:val="en-US" w:eastAsia="zh-CN"/>
        </w:rPr>
        <w:t>中</w:t>
      </w:r>
      <w:r>
        <w:rPr>
          <w:rFonts w:hint="eastAsia" w:ascii="宋体" w:hAnsi="宋体" w:eastAsia="宋体" w:cs="Times New Roman"/>
          <w:color w:val="auto"/>
          <w:szCs w:val="21"/>
          <w:highlight w:val="none"/>
          <w:lang w:val="zh-CN"/>
        </w:rPr>
        <w:t>标人代缴代扣的首年车船税、购置税、首年交通强制险、首年商业险增值税专用发票除外）开具，不得以其他单位或个人名义出具，本项目中标人向招标人出具的车辆出售发票类型为机动车销售统一发票或增值税专用发票，其他货物及增值服务为增值税专用发票。</w:t>
      </w:r>
      <w:bookmarkStart w:id="345" w:name="_Toc486167705"/>
      <w:bookmarkStart w:id="346" w:name="_Toc31106_WPSOffice_Level3"/>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47" w:name="_Toc4658"/>
      <w:bookmarkStart w:id="348" w:name="_Toc16304"/>
      <w:bookmarkStart w:id="349" w:name="_Toc11437"/>
      <w:bookmarkStart w:id="350" w:name="_Toc142508356"/>
      <w:r>
        <w:rPr>
          <w:rFonts w:ascii="宋体" w:hAnsi="宋体" w:eastAsia="宋体" w:cs="宋体"/>
          <w:b/>
          <w:color w:val="auto"/>
          <w:szCs w:val="21"/>
          <w:highlight w:val="none"/>
        </w:rPr>
        <w:t>39 招标相关补充约定</w:t>
      </w:r>
      <w:bookmarkEnd w:id="347"/>
      <w:bookmarkEnd w:id="348"/>
      <w:bookmarkEnd w:id="349"/>
      <w:bookmarkEnd w:id="350"/>
    </w:p>
    <w:p>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351" w:name="_Toc25568"/>
      <w:bookmarkStart w:id="352" w:name="_Toc26725"/>
      <w:bookmarkStart w:id="353" w:name="_Toc14591"/>
      <w:bookmarkStart w:id="354" w:name="_Toc142508357"/>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45"/>
      <w:bookmarkEnd w:id="346"/>
      <w:bookmarkEnd w:id="351"/>
      <w:bookmarkEnd w:id="352"/>
      <w:bookmarkEnd w:id="353"/>
      <w:bookmarkEnd w:id="354"/>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55" w:name="_Toc27939_WPSOffice_Level1"/>
      <w:bookmarkStart w:id="356" w:name="_Toc22779"/>
      <w:bookmarkStart w:id="357" w:name="_Toc4217"/>
      <w:bookmarkStart w:id="358" w:name="_Toc486167706"/>
      <w:bookmarkStart w:id="359" w:name="_Toc142508358"/>
      <w:bookmarkStart w:id="360" w:name="_Toc28218"/>
      <w:bookmarkStart w:id="361" w:name="_Toc450662891"/>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55"/>
      <w:bookmarkEnd w:id="356"/>
      <w:bookmarkEnd w:id="357"/>
      <w:bookmarkEnd w:id="358"/>
      <w:bookmarkEnd w:id="359"/>
      <w:bookmarkEnd w:id="360"/>
      <w:bookmarkEnd w:id="361"/>
    </w:p>
    <w:p>
      <w:pPr>
        <w:tabs>
          <w:tab w:val="left" w:pos="308"/>
        </w:tabs>
        <w:autoSpaceDE w:val="0"/>
        <w:autoSpaceDN w:val="0"/>
        <w:adjustRightInd w:val="0"/>
        <w:spacing w:line="360" w:lineRule="auto"/>
        <w:ind w:firstLine="422" w:firstLineChars="200"/>
        <w:jc w:val="left"/>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一、货物采购清单</w:t>
      </w:r>
    </w:p>
    <w:tbl>
      <w:tblPr>
        <w:tblStyle w:val="42"/>
        <w:tblW w:w="101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2579"/>
        <w:gridCol w:w="1676"/>
        <w:gridCol w:w="4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2" w:type="dxa"/>
            <w:vAlign w:val="center"/>
          </w:tcPr>
          <w:p>
            <w:pPr>
              <w:autoSpaceDE/>
              <w:autoSpaceDN/>
              <w:adjustRightInd/>
              <w:jc w:val="center"/>
              <w:rPr>
                <w:rFonts w:ascii="宋体" w:hAnsi="宋体" w:eastAsia="宋体" w:cs="Times New Roman"/>
                <w:b/>
                <w:bCs/>
                <w:color w:val="auto"/>
                <w:kern w:val="0"/>
                <w:sz w:val="21"/>
                <w:szCs w:val="21"/>
                <w:highlight w:val="none"/>
              </w:rPr>
            </w:pPr>
            <w:r>
              <w:rPr>
                <w:rFonts w:ascii="宋体" w:hAnsi="宋体" w:eastAsia="宋体" w:cs="Times New Roman"/>
                <w:b/>
                <w:bCs/>
                <w:color w:val="auto"/>
                <w:kern w:val="0"/>
                <w:sz w:val="21"/>
                <w:szCs w:val="21"/>
                <w:highlight w:val="none"/>
              </w:rPr>
              <w:t>序号</w:t>
            </w:r>
          </w:p>
        </w:tc>
        <w:tc>
          <w:tcPr>
            <w:tcW w:w="2579" w:type="dxa"/>
            <w:vAlign w:val="center"/>
          </w:tcPr>
          <w:p>
            <w:pPr>
              <w:autoSpaceDE/>
              <w:autoSpaceDN/>
              <w:adjustRightInd/>
              <w:jc w:val="center"/>
              <w:rPr>
                <w:rFonts w:ascii="宋体" w:hAnsi="宋体" w:eastAsia="宋体" w:cs="Times New Roman"/>
                <w:b/>
                <w:bCs/>
                <w:color w:val="auto"/>
                <w:kern w:val="0"/>
                <w:sz w:val="21"/>
                <w:szCs w:val="21"/>
                <w:highlight w:val="none"/>
              </w:rPr>
            </w:pPr>
            <w:r>
              <w:rPr>
                <w:rFonts w:ascii="宋体" w:hAnsi="宋体" w:eastAsia="宋体" w:cs="Times New Roman"/>
                <w:b/>
                <w:bCs/>
                <w:color w:val="auto"/>
                <w:kern w:val="0"/>
                <w:sz w:val="21"/>
                <w:szCs w:val="21"/>
                <w:highlight w:val="none"/>
              </w:rPr>
              <w:t>设备名称</w:t>
            </w:r>
          </w:p>
        </w:tc>
        <w:tc>
          <w:tcPr>
            <w:tcW w:w="1676" w:type="dxa"/>
            <w:vAlign w:val="center"/>
          </w:tcPr>
          <w:p>
            <w:pPr>
              <w:autoSpaceDE/>
              <w:autoSpaceDN/>
              <w:adjustRightInd/>
              <w:jc w:val="center"/>
              <w:rPr>
                <w:rFonts w:ascii="宋体" w:hAnsi="宋体" w:eastAsia="宋体" w:cs="Times New Roman"/>
                <w:b/>
                <w:bCs/>
                <w:color w:val="auto"/>
                <w:kern w:val="0"/>
                <w:sz w:val="21"/>
                <w:szCs w:val="21"/>
                <w:highlight w:val="none"/>
              </w:rPr>
            </w:pPr>
            <w:r>
              <w:rPr>
                <w:rFonts w:hint="eastAsia" w:ascii="宋体" w:hAnsi="宋体" w:eastAsia="宋体" w:cs="Times New Roman"/>
                <w:b/>
                <w:bCs/>
                <w:color w:val="auto"/>
                <w:kern w:val="0"/>
                <w:sz w:val="21"/>
                <w:szCs w:val="21"/>
                <w:highlight w:val="none"/>
              </w:rPr>
              <w:t>数量（辆）</w:t>
            </w:r>
          </w:p>
        </w:tc>
        <w:tc>
          <w:tcPr>
            <w:tcW w:w="4921" w:type="dxa"/>
            <w:vAlign w:val="center"/>
          </w:tcPr>
          <w:p>
            <w:pPr>
              <w:autoSpaceDE/>
              <w:autoSpaceDN/>
              <w:adjustRightInd/>
              <w:jc w:val="center"/>
              <w:rPr>
                <w:rFonts w:ascii="宋体" w:hAnsi="宋体" w:eastAsia="宋体" w:cs="Times New Roman"/>
                <w:b/>
                <w:bCs/>
                <w:color w:val="auto"/>
                <w:kern w:val="0"/>
                <w:sz w:val="21"/>
                <w:szCs w:val="21"/>
                <w:highlight w:val="none"/>
              </w:rPr>
            </w:pPr>
            <w:r>
              <w:rPr>
                <w:rFonts w:hint="eastAsia" w:ascii="宋体" w:hAnsi="宋体" w:eastAsia="宋体" w:cs="Times New Roman"/>
                <w:b/>
                <w:bCs/>
                <w:color w:val="auto"/>
                <w:kern w:val="0"/>
                <w:sz w:val="21"/>
                <w:szCs w:val="21"/>
                <w:highlight w:val="none"/>
              </w:rPr>
              <w:t>车辆单价（含税）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012" w:type="dxa"/>
            <w:vAlign w:val="center"/>
          </w:tcPr>
          <w:p>
            <w:pPr>
              <w:autoSpaceDE/>
              <w:autoSpaceDN/>
              <w:adjustRightInd/>
              <w:jc w:val="center"/>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1</w:t>
            </w:r>
          </w:p>
        </w:tc>
        <w:tc>
          <w:tcPr>
            <w:tcW w:w="2579" w:type="dxa"/>
            <w:vAlign w:val="center"/>
          </w:tcPr>
          <w:p>
            <w:pPr>
              <w:autoSpaceDE/>
              <w:autoSpaceDN/>
              <w:adjustRightInd/>
              <w:jc w:val="center"/>
              <w:rPr>
                <w:rFonts w:ascii="宋体" w:hAnsi="宋体" w:eastAsia="宋体" w:cs="Times New Roman"/>
                <w:color w:val="auto"/>
                <w:kern w:val="0"/>
                <w:sz w:val="21"/>
                <w:szCs w:val="21"/>
                <w:highlight w:val="none"/>
              </w:rPr>
            </w:pPr>
            <w:r>
              <w:rPr>
                <w:rFonts w:hint="eastAsia" w:ascii="宋体" w:hAnsi="宋体" w:eastAsia="宋体" w:cs="宋体"/>
                <w:color w:val="auto"/>
                <w:kern w:val="0"/>
                <w:sz w:val="21"/>
                <w:szCs w:val="21"/>
                <w:highlight w:val="none"/>
              </w:rPr>
              <w:t>4T小型</w:t>
            </w:r>
            <w:r>
              <w:rPr>
                <w:rFonts w:hint="eastAsia" w:ascii="宋体" w:hAnsi="宋体" w:eastAsia="宋体" w:cs="宋体"/>
                <w:color w:val="auto"/>
                <w:kern w:val="0"/>
                <w:sz w:val="21"/>
                <w:szCs w:val="21"/>
                <w:highlight w:val="none"/>
                <w:lang w:val="en-US" w:eastAsia="zh-CN"/>
              </w:rPr>
              <w:t>高压</w:t>
            </w:r>
            <w:r>
              <w:rPr>
                <w:rFonts w:hint="eastAsia" w:ascii="宋体" w:hAnsi="宋体" w:eastAsia="宋体" w:cs="宋体"/>
                <w:color w:val="auto"/>
                <w:kern w:val="0"/>
                <w:sz w:val="21"/>
                <w:szCs w:val="21"/>
                <w:highlight w:val="none"/>
              </w:rPr>
              <w:t>冲洗车</w:t>
            </w:r>
          </w:p>
        </w:tc>
        <w:tc>
          <w:tcPr>
            <w:tcW w:w="1676" w:type="dxa"/>
            <w:vAlign w:val="center"/>
          </w:tcPr>
          <w:p>
            <w:pPr>
              <w:autoSpaceDE/>
              <w:autoSpaceDN/>
              <w:adjustRightInd/>
              <w:jc w:val="center"/>
              <w:rPr>
                <w:rFonts w:hint="eastAsia" w:ascii="宋体" w:hAnsi="宋体" w:eastAsia="宋体" w:cs="Times New Roman"/>
                <w:color w:val="auto"/>
                <w:kern w:val="0"/>
                <w:sz w:val="21"/>
                <w:szCs w:val="21"/>
                <w:highlight w:val="none"/>
                <w:lang w:eastAsia="zh-CN"/>
              </w:rPr>
            </w:pPr>
            <w:r>
              <w:rPr>
                <w:rFonts w:hint="eastAsia" w:ascii="宋体" w:hAnsi="宋体" w:eastAsia="宋体" w:cs="Times New Roman"/>
                <w:color w:val="auto"/>
                <w:kern w:val="0"/>
                <w:sz w:val="21"/>
                <w:szCs w:val="21"/>
                <w:highlight w:val="none"/>
                <w:lang w:val="en-US" w:eastAsia="zh-CN"/>
              </w:rPr>
              <w:t>9</w:t>
            </w:r>
          </w:p>
        </w:tc>
        <w:tc>
          <w:tcPr>
            <w:tcW w:w="4921" w:type="dxa"/>
            <w:vAlign w:val="center"/>
          </w:tcPr>
          <w:p>
            <w:pPr>
              <w:autoSpaceDE/>
              <w:autoSpaceDN/>
              <w:adjustRightInd/>
              <w:jc w:val="center"/>
              <w:rPr>
                <w:rFonts w:ascii="宋体" w:hAnsi="宋体" w:eastAsia="宋体" w:cs="Times New Roman"/>
                <w:color w:val="auto"/>
                <w:kern w:val="0"/>
                <w:sz w:val="21"/>
                <w:szCs w:val="21"/>
                <w:highlight w:val="none"/>
              </w:rPr>
            </w:pPr>
            <w:r>
              <w:rPr>
                <w:rFonts w:hint="eastAsia" w:ascii="宋体" w:hAnsi="宋体" w:eastAsia="宋体" w:cs="宋体"/>
                <w:b/>
                <w:bCs/>
                <w:color w:val="auto"/>
                <w:szCs w:val="21"/>
                <w:highlight w:val="none"/>
                <w:lang w:val="en-US" w:eastAsia="zh-CN"/>
              </w:rPr>
              <w:t>343425.00</w:t>
            </w:r>
            <w:r>
              <w:rPr>
                <w:rFonts w:hint="eastAsia" w:ascii="宋体" w:hAnsi="宋体" w:eastAsia="宋体" w:cs="Times New Roman"/>
                <w:color w:val="auto"/>
                <w:kern w:val="0"/>
                <w:sz w:val="21"/>
                <w:szCs w:val="21"/>
                <w:highlight w:val="none"/>
              </w:rPr>
              <w:t>元/辆</w:t>
            </w:r>
          </w:p>
        </w:tc>
      </w:tr>
    </w:tbl>
    <w:p>
      <w:pPr>
        <w:tabs>
          <w:tab w:val="left" w:pos="308"/>
        </w:tabs>
        <w:autoSpaceDE w:val="0"/>
        <w:autoSpaceDN w:val="0"/>
        <w:adjustRightInd w:val="0"/>
        <w:spacing w:line="360" w:lineRule="auto"/>
        <w:ind w:firstLine="422" w:firstLineChars="200"/>
        <w:jc w:val="left"/>
        <w:rPr>
          <w:rFonts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二、技术参数要求</w:t>
      </w:r>
    </w:p>
    <w:tbl>
      <w:tblPr>
        <w:tblStyle w:val="42"/>
        <w:tblW w:w="10002" w:type="dxa"/>
        <w:jc w:val="center"/>
        <w:tblInd w:w="0" w:type="dxa"/>
        <w:tblLayout w:type="fixed"/>
        <w:tblCellMar>
          <w:top w:w="0" w:type="dxa"/>
          <w:left w:w="0" w:type="dxa"/>
          <w:bottom w:w="0" w:type="dxa"/>
          <w:right w:w="0" w:type="dxa"/>
        </w:tblCellMar>
      </w:tblPr>
      <w:tblGrid>
        <w:gridCol w:w="836"/>
        <w:gridCol w:w="1096"/>
        <w:gridCol w:w="1487"/>
        <w:gridCol w:w="2705"/>
        <w:gridCol w:w="3878"/>
      </w:tblGrid>
      <w:tr>
        <w:tblPrEx>
          <w:tblLayout w:type="fixed"/>
          <w:tblCellMar>
            <w:top w:w="0" w:type="dxa"/>
            <w:left w:w="0" w:type="dxa"/>
            <w:bottom w:w="0" w:type="dxa"/>
            <w:right w:w="0" w:type="dxa"/>
          </w:tblCellMar>
        </w:tblPrEx>
        <w:trPr>
          <w:trHeight w:val="567" w:hRule="atLeast"/>
          <w:jc w:val="center"/>
        </w:trPr>
        <w:tc>
          <w:tcPr>
            <w:tcW w:w="83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序号</w:t>
            </w:r>
          </w:p>
        </w:tc>
        <w:tc>
          <w:tcPr>
            <w:tcW w:w="5288"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rPr>
              <w:t>技术参数</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rPr>
              <w:t>配置要求</w:t>
            </w:r>
          </w:p>
        </w:tc>
      </w:tr>
      <w:tr>
        <w:tblPrEx>
          <w:tblLayout w:type="fixed"/>
          <w:tblCellMar>
            <w:top w:w="0" w:type="dxa"/>
            <w:left w:w="0" w:type="dxa"/>
            <w:bottom w:w="0" w:type="dxa"/>
            <w:right w:w="0" w:type="dxa"/>
          </w:tblCellMar>
        </w:tblPrEx>
        <w:trPr>
          <w:trHeight w:val="567" w:hRule="atLeast"/>
          <w:jc w:val="center"/>
        </w:trPr>
        <w:tc>
          <w:tcPr>
            <w:tcW w:w="836"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w:t>
            </w:r>
          </w:p>
        </w:tc>
        <w:tc>
          <w:tcPr>
            <w:tcW w:w="1096"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整车</w:t>
            </w:r>
          </w:p>
        </w:tc>
        <w:tc>
          <w:tcPr>
            <w:tcW w:w="419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公告名称</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清洗车或下水道疏通清洗车</w:t>
            </w:r>
          </w:p>
        </w:tc>
      </w:tr>
      <w:tr>
        <w:tblPrEx>
          <w:tblLayout w:type="fixed"/>
          <w:tblCellMar>
            <w:top w:w="0" w:type="dxa"/>
            <w:left w:w="0" w:type="dxa"/>
            <w:bottom w:w="0" w:type="dxa"/>
            <w:right w:w="0" w:type="dxa"/>
          </w:tblCellMar>
        </w:tblPrEx>
        <w:trPr>
          <w:trHeight w:val="567" w:hRule="atLeast"/>
          <w:jc w:val="center"/>
        </w:trPr>
        <w:tc>
          <w:tcPr>
            <w:tcW w:w="836" w:type="dxa"/>
            <w:vMerge w:val="continue"/>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p>
        </w:tc>
        <w:tc>
          <w:tcPr>
            <w:tcW w:w="1096" w:type="dxa"/>
            <w:vMerge w:val="continue"/>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p>
        </w:tc>
        <w:tc>
          <w:tcPr>
            <w:tcW w:w="419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2"/>
                <w:sz w:val="21"/>
                <w:szCs w:val="21"/>
                <w:highlight w:val="none"/>
                <w:lang w:val="zh-CN"/>
              </w:rPr>
            </w:pPr>
            <w:r>
              <w:rPr>
                <w:rFonts w:hint="eastAsia" w:ascii="宋体" w:hAnsi="宋体" w:eastAsia="宋体" w:cs="宋体"/>
                <w:color w:val="auto"/>
                <w:kern w:val="0"/>
                <w:sz w:val="21"/>
                <w:szCs w:val="21"/>
                <w:highlight w:val="none"/>
                <w:lang w:bidi="ar"/>
              </w:rPr>
              <w:t>▲总质量</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4000kg±500kg</w:t>
            </w:r>
          </w:p>
        </w:tc>
      </w:tr>
      <w:tr>
        <w:tblPrEx>
          <w:tblLayout w:type="fixed"/>
          <w:tblCellMar>
            <w:top w:w="0" w:type="dxa"/>
            <w:left w:w="0" w:type="dxa"/>
            <w:bottom w:w="0" w:type="dxa"/>
            <w:right w:w="0" w:type="dxa"/>
          </w:tblCellMar>
        </w:tblPrEx>
        <w:trPr>
          <w:trHeight w:val="567" w:hRule="atLeast"/>
          <w:jc w:val="center"/>
        </w:trPr>
        <w:tc>
          <w:tcPr>
            <w:tcW w:w="83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09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419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整备质量（kg）</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w:t>
            </w:r>
            <w:r>
              <w:rPr>
                <w:rFonts w:hint="eastAsia" w:ascii="宋体" w:hAnsi="宋体" w:eastAsia="宋体" w:cs="宋体"/>
                <w:color w:val="auto"/>
                <w:kern w:val="0"/>
                <w:sz w:val="21"/>
                <w:szCs w:val="21"/>
                <w:highlight w:val="none"/>
                <w:lang w:val="en-US" w:eastAsia="zh-CN" w:bidi="ar"/>
              </w:rPr>
              <w:t>70</w:t>
            </w:r>
            <w:r>
              <w:rPr>
                <w:rFonts w:ascii="宋体" w:hAnsi="宋体" w:eastAsia="宋体" w:cs="宋体"/>
                <w:color w:val="auto"/>
                <w:kern w:val="0"/>
                <w:sz w:val="21"/>
                <w:szCs w:val="21"/>
                <w:highlight w:val="none"/>
                <w:lang w:bidi="ar"/>
              </w:rPr>
              <w:t>0</w:t>
            </w:r>
          </w:p>
        </w:tc>
      </w:tr>
      <w:tr>
        <w:tblPrEx>
          <w:tblLayout w:type="fixed"/>
          <w:tblCellMar>
            <w:top w:w="0" w:type="dxa"/>
            <w:left w:w="0" w:type="dxa"/>
            <w:bottom w:w="0" w:type="dxa"/>
            <w:right w:w="0" w:type="dxa"/>
          </w:tblCellMar>
        </w:tblPrEx>
        <w:trPr>
          <w:trHeight w:val="567" w:hRule="atLeast"/>
          <w:jc w:val="center"/>
        </w:trPr>
        <w:tc>
          <w:tcPr>
            <w:tcW w:w="83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09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419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底盘品牌</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bidi="ar"/>
              </w:rPr>
              <w:t>相当于或优于</w:t>
            </w:r>
            <w:r>
              <w:rPr>
                <w:rFonts w:hint="eastAsia" w:ascii="宋体" w:hAnsi="宋体" w:eastAsia="宋体" w:cs="宋体"/>
                <w:color w:val="auto"/>
                <w:kern w:val="0"/>
                <w:sz w:val="21"/>
                <w:szCs w:val="21"/>
                <w:highlight w:val="none"/>
                <w:lang w:bidi="ar"/>
              </w:rPr>
              <w:t>长安牌或上汽大通或</w:t>
            </w:r>
            <w:r>
              <w:rPr>
                <w:rFonts w:hint="eastAsia" w:ascii="宋体" w:hAnsi="宋体" w:eastAsia="宋体" w:cs="宋体"/>
                <w:color w:val="auto"/>
                <w:kern w:val="0"/>
                <w:sz w:val="21"/>
                <w:szCs w:val="21"/>
                <w:highlight w:val="none"/>
                <w:lang w:val="en-US" w:eastAsia="zh-CN" w:bidi="ar"/>
              </w:rPr>
              <w:t>福田</w:t>
            </w:r>
            <w:r>
              <w:rPr>
                <w:rFonts w:hint="eastAsia" w:ascii="宋体" w:hAnsi="宋体" w:eastAsia="宋体" w:cs="宋体"/>
                <w:color w:val="auto"/>
                <w:kern w:val="0"/>
                <w:sz w:val="21"/>
                <w:szCs w:val="21"/>
                <w:highlight w:val="none"/>
                <w:lang w:bidi="ar"/>
              </w:rPr>
              <w:t>牌</w:t>
            </w:r>
          </w:p>
        </w:tc>
      </w:tr>
      <w:tr>
        <w:tblPrEx>
          <w:tblLayout w:type="fixed"/>
          <w:tblCellMar>
            <w:top w:w="0" w:type="dxa"/>
            <w:left w:w="0" w:type="dxa"/>
            <w:bottom w:w="0" w:type="dxa"/>
            <w:right w:w="0" w:type="dxa"/>
          </w:tblCellMar>
        </w:tblPrEx>
        <w:trPr>
          <w:trHeight w:val="567" w:hRule="atLeast"/>
          <w:jc w:val="center"/>
        </w:trPr>
        <w:tc>
          <w:tcPr>
            <w:tcW w:w="83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09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48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0"/>
                <w:sz w:val="21"/>
                <w:szCs w:val="21"/>
                <w:highlight w:val="none"/>
                <w:lang w:bidi="ar"/>
              </w:rPr>
              <w:t>发动机</w:t>
            </w:r>
          </w:p>
        </w:tc>
        <w:tc>
          <w:tcPr>
            <w:tcW w:w="2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最大功率（kw）</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≥70</w:t>
            </w:r>
          </w:p>
        </w:tc>
      </w:tr>
      <w:tr>
        <w:tblPrEx>
          <w:tblLayout w:type="fixed"/>
          <w:tblCellMar>
            <w:top w:w="0" w:type="dxa"/>
            <w:left w:w="0" w:type="dxa"/>
            <w:bottom w:w="0" w:type="dxa"/>
            <w:right w:w="0" w:type="dxa"/>
          </w:tblCellMar>
        </w:tblPrEx>
        <w:trPr>
          <w:trHeight w:val="567" w:hRule="atLeast"/>
          <w:jc w:val="center"/>
        </w:trPr>
        <w:tc>
          <w:tcPr>
            <w:tcW w:w="83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09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2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最大扭矩（N·m）</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≥240</w:t>
            </w:r>
          </w:p>
        </w:tc>
      </w:tr>
      <w:tr>
        <w:tblPrEx>
          <w:tblLayout w:type="fixed"/>
          <w:tblCellMar>
            <w:top w:w="0" w:type="dxa"/>
            <w:left w:w="0" w:type="dxa"/>
            <w:bottom w:w="0" w:type="dxa"/>
            <w:right w:w="0" w:type="dxa"/>
          </w:tblCellMar>
        </w:tblPrEx>
        <w:trPr>
          <w:trHeight w:val="567" w:hRule="atLeast"/>
          <w:jc w:val="center"/>
        </w:trPr>
        <w:tc>
          <w:tcPr>
            <w:tcW w:w="83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09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419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排放标准</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国六</w:t>
            </w:r>
            <w:r>
              <w:rPr>
                <w:rFonts w:hint="default" w:ascii="宋体" w:hAnsi="宋体" w:eastAsia="宋体" w:cs="宋体"/>
                <w:color w:val="auto"/>
                <w:kern w:val="0"/>
                <w:sz w:val="21"/>
                <w:szCs w:val="21"/>
                <w:highlight w:val="none"/>
                <w:lang w:val="en-US" w:eastAsia="zh-CN" w:bidi="ar"/>
              </w:rPr>
              <w:t>b</w:t>
            </w:r>
            <w:r>
              <w:rPr>
                <w:rFonts w:hint="eastAsia" w:ascii="宋体" w:hAnsi="宋体" w:eastAsia="宋体" w:cs="宋体"/>
                <w:color w:val="auto"/>
                <w:kern w:val="0"/>
                <w:sz w:val="21"/>
                <w:szCs w:val="21"/>
                <w:highlight w:val="none"/>
                <w:lang w:bidi="ar"/>
              </w:rPr>
              <w:t>，须满足东莞合法上牌标准</w:t>
            </w:r>
          </w:p>
        </w:tc>
      </w:tr>
      <w:tr>
        <w:tblPrEx>
          <w:tblLayout w:type="fixed"/>
          <w:tblCellMar>
            <w:top w:w="0" w:type="dxa"/>
            <w:left w:w="0" w:type="dxa"/>
            <w:bottom w:w="0" w:type="dxa"/>
            <w:right w:w="0" w:type="dxa"/>
          </w:tblCellMar>
        </w:tblPrEx>
        <w:trPr>
          <w:trHeight w:val="567" w:hRule="atLeast"/>
          <w:jc w:val="center"/>
        </w:trPr>
        <w:tc>
          <w:tcPr>
            <w:tcW w:w="83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09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419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能源类型</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柴油</w:t>
            </w:r>
          </w:p>
        </w:tc>
      </w:tr>
      <w:tr>
        <w:tblPrEx>
          <w:tblLayout w:type="fixed"/>
          <w:tblCellMar>
            <w:top w:w="0" w:type="dxa"/>
            <w:left w:w="0" w:type="dxa"/>
            <w:bottom w:w="0" w:type="dxa"/>
            <w:right w:w="0" w:type="dxa"/>
          </w:tblCellMar>
        </w:tblPrEx>
        <w:trPr>
          <w:trHeight w:val="567" w:hRule="atLeast"/>
          <w:jc w:val="center"/>
        </w:trPr>
        <w:tc>
          <w:tcPr>
            <w:tcW w:w="83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09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48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外型尺寸（mm）</w:t>
            </w:r>
          </w:p>
        </w:tc>
        <w:tc>
          <w:tcPr>
            <w:tcW w:w="2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整车长度</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≤5</w:t>
            </w:r>
            <w:r>
              <w:rPr>
                <w:rFonts w:ascii="宋体" w:hAnsi="宋体" w:eastAsia="宋体" w:cs="宋体"/>
                <w:color w:val="auto"/>
                <w:kern w:val="0"/>
                <w:sz w:val="21"/>
                <w:szCs w:val="21"/>
                <w:highlight w:val="none"/>
                <w:lang w:bidi="ar"/>
              </w:rPr>
              <w:t>55</w:t>
            </w:r>
            <w:r>
              <w:rPr>
                <w:rFonts w:hint="eastAsia" w:ascii="宋体" w:hAnsi="宋体" w:eastAsia="宋体" w:cs="宋体"/>
                <w:color w:val="auto"/>
                <w:kern w:val="0"/>
                <w:sz w:val="21"/>
                <w:szCs w:val="21"/>
                <w:highlight w:val="none"/>
                <w:lang w:bidi="ar"/>
              </w:rPr>
              <w:t>0</w:t>
            </w:r>
          </w:p>
        </w:tc>
      </w:tr>
      <w:tr>
        <w:tblPrEx>
          <w:tblLayout w:type="fixed"/>
          <w:tblCellMar>
            <w:top w:w="0" w:type="dxa"/>
            <w:left w:w="0" w:type="dxa"/>
            <w:bottom w:w="0" w:type="dxa"/>
            <w:right w:w="0" w:type="dxa"/>
          </w:tblCellMar>
        </w:tblPrEx>
        <w:trPr>
          <w:trHeight w:val="567" w:hRule="atLeast"/>
          <w:jc w:val="center"/>
        </w:trPr>
        <w:tc>
          <w:tcPr>
            <w:tcW w:w="83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09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2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0"/>
                <w:sz w:val="21"/>
                <w:szCs w:val="21"/>
                <w:highlight w:val="none"/>
                <w:lang w:bidi="ar"/>
              </w:rPr>
              <w:t>整车宽度</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2000</w:t>
            </w:r>
          </w:p>
        </w:tc>
      </w:tr>
      <w:tr>
        <w:tblPrEx>
          <w:tblLayout w:type="fixed"/>
          <w:tblCellMar>
            <w:top w:w="0" w:type="dxa"/>
            <w:left w:w="0" w:type="dxa"/>
            <w:bottom w:w="0" w:type="dxa"/>
            <w:right w:w="0" w:type="dxa"/>
          </w:tblCellMar>
        </w:tblPrEx>
        <w:trPr>
          <w:trHeight w:val="567" w:hRule="atLeast"/>
          <w:jc w:val="center"/>
        </w:trPr>
        <w:tc>
          <w:tcPr>
            <w:tcW w:w="83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09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2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整车高度</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u w:val="single"/>
                <w:lang w:bidi="ar"/>
              </w:rPr>
              <w:t>≤</w:t>
            </w:r>
            <w:r>
              <w:rPr>
                <w:rFonts w:hint="eastAsia" w:ascii="宋体" w:hAnsi="宋体" w:eastAsia="宋体" w:cs="宋体"/>
                <w:color w:val="auto"/>
                <w:kern w:val="0"/>
                <w:sz w:val="21"/>
                <w:szCs w:val="21"/>
                <w:highlight w:val="none"/>
                <w:lang w:bidi="ar"/>
              </w:rPr>
              <w:t>2</w:t>
            </w:r>
            <w:r>
              <w:rPr>
                <w:rFonts w:ascii="宋体" w:hAnsi="宋体" w:eastAsia="宋体" w:cs="宋体"/>
                <w:color w:val="auto"/>
                <w:kern w:val="0"/>
                <w:sz w:val="21"/>
                <w:szCs w:val="21"/>
                <w:highlight w:val="none"/>
                <w:lang w:bidi="ar"/>
              </w:rPr>
              <w:t>100</w:t>
            </w:r>
          </w:p>
        </w:tc>
      </w:tr>
      <w:tr>
        <w:tblPrEx>
          <w:tblLayout w:type="fixed"/>
          <w:tblCellMar>
            <w:top w:w="0" w:type="dxa"/>
            <w:left w:w="0" w:type="dxa"/>
            <w:bottom w:w="0" w:type="dxa"/>
            <w:right w:w="0" w:type="dxa"/>
          </w:tblCellMar>
        </w:tblPrEx>
        <w:trPr>
          <w:trHeight w:val="567" w:hRule="atLeast"/>
          <w:jc w:val="center"/>
        </w:trPr>
        <w:tc>
          <w:tcPr>
            <w:tcW w:w="83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096"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419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空调</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配置，</w:t>
            </w:r>
            <w:r>
              <w:rPr>
                <w:rFonts w:hint="eastAsia" w:ascii="宋体" w:hAnsi="宋体" w:eastAsia="宋体" w:cs="宋体"/>
                <w:color w:val="auto"/>
                <w:kern w:val="0"/>
                <w:sz w:val="21"/>
                <w:szCs w:val="21"/>
                <w:highlight w:val="none"/>
                <w:lang w:bidi="ar"/>
              </w:rPr>
              <w:t>具备</w:t>
            </w:r>
            <w:r>
              <w:rPr>
                <w:rFonts w:hint="eastAsia" w:ascii="宋体" w:hAnsi="宋体" w:eastAsia="宋体" w:cs="宋体"/>
                <w:color w:val="auto"/>
                <w:kern w:val="0"/>
                <w:sz w:val="21"/>
                <w:szCs w:val="21"/>
                <w:highlight w:val="none"/>
                <w:lang w:val="en-US" w:eastAsia="zh-CN" w:bidi="ar"/>
              </w:rPr>
              <w:t>冷暖功能</w:t>
            </w:r>
          </w:p>
        </w:tc>
      </w:tr>
      <w:tr>
        <w:tblPrEx>
          <w:tblLayout w:type="fixed"/>
          <w:tblCellMar>
            <w:top w:w="0" w:type="dxa"/>
            <w:left w:w="0" w:type="dxa"/>
            <w:bottom w:w="0" w:type="dxa"/>
            <w:right w:w="0" w:type="dxa"/>
          </w:tblCellMar>
        </w:tblPrEx>
        <w:trPr>
          <w:trHeight w:val="567" w:hRule="atLeast"/>
          <w:jc w:val="center"/>
        </w:trPr>
        <w:tc>
          <w:tcPr>
            <w:tcW w:w="836"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w:t>
            </w:r>
          </w:p>
        </w:tc>
        <w:tc>
          <w:tcPr>
            <w:tcW w:w="109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罐体</w:t>
            </w:r>
          </w:p>
        </w:tc>
        <w:tc>
          <w:tcPr>
            <w:tcW w:w="419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材质</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相当于或优于304不锈钢</w:t>
            </w:r>
          </w:p>
        </w:tc>
      </w:tr>
      <w:tr>
        <w:tblPrEx>
          <w:tblLayout w:type="fixed"/>
          <w:tblCellMar>
            <w:top w:w="0" w:type="dxa"/>
            <w:left w:w="0" w:type="dxa"/>
            <w:bottom w:w="0" w:type="dxa"/>
            <w:right w:w="0" w:type="dxa"/>
          </w:tblCellMar>
        </w:tblPrEx>
        <w:trPr>
          <w:trHeight w:val="567" w:hRule="atLeast"/>
          <w:jc w:val="center"/>
        </w:trPr>
        <w:tc>
          <w:tcPr>
            <w:tcW w:w="83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hint="eastAsia" w:ascii="宋体" w:hAnsi="宋体" w:eastAsia="宋体" w:cs="宋体"/>
                <w:color w:val="auto"/>
                <w:kern w:val="0"/>
                <w:sz w:val="21"/>
                <w:szCs w:val="21"/>
                <w:highlight w:val="none"/>
                <w:lang w:bidi="ar"/>
              </w:rPr>
            </w:pPr>
          </w:p>
        </w:tc>
        <w:tc>
          <w:tcPr>
            <w:tcW w:w="109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hint="eastAsia" w:ascii="宋体" w:hAnsi="宋体" w:eastAsia="宋体" w:cs="宋体"/>
                <w:color w:val="auto"/>
                <w:kern w:val="0"/>
                <w:sz w:val="21"/>
                <w:szCs w:val="21"/>
                <w:highlight w:val="none"/>
                <w:lang w:bidi="ar"/>
              </w:rPr>
            </w:pPr>
          </w:p>
        </w:tc>
        <w:tc>
          <w:tcPr>
            <w:tcW w:w="148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▲作业性能</w:t>
            </w:r>
          </w:p>
        </w:tc>
        <w:tc>
          <w:tcPr>
            <w:tcW w:w="2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连续作业时间（min）=有效容积/水泵</w:t>
            </w:r>
            <w:r>
              <w:rPr>
                <w:rFonts w:hint="eastAsia" w:ascii="宋体" w:hAnsi="宋体" w:eastAsia="宋体" w:cs="宋体"/>
                <w:color w:val="auto"/>
                <w:kern w:val="0"/>
                <w:sz w:val="21"/>
                <w:szCs w:val="21"/>
                <w:highlight w:val="none"/>
                <w:lang w:val="en-US" w:eastAsia="zh-CN" w:bidi="ar"/>
              </w:rPr>
              <w:t>最大</w:t>
            </w:r>
            <w:r>
              <w:rPr>
                <w:rFonts w:hint="eastAsia" w:ascii="宋体" w:hAnsi="宋体" w:eastAsia="宋体" w:cs="宋体"/>
                <w:color w:val="auto"/>
                <w:kern w:val="0"/>
                <w:sz w:val="21"/>
                <w:szCs w:val="21"/>
                <w:highlight w:val="none"/>
                <w:lang w:bidi="ar"/>
              </w:rPr>
              <w:t>流量</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≥9min</w:t>
            </w:r>
          </w:p>
        </w:tc>
      </w:tr>
      <w:tr>
        <w:tblPrEx>
          <w:tblLayout w:type="fixed"/>
          <w:tblCellMar>
            <w:top w:w="0" w:type="dxa"/>
            <w:left w:w="0" w:type="dxa"/>
            <w:bottom w:w="0" w:type="dxa"/>
            <w:right w:w="0" w:type="dxa"/>
          </w:tblCellMar>
        </w:tblPrEx>
        <w:trPr>
          <w:trHeight w:val="567" w:hRule="atLeast"/>
          <w:jc w:val="center"/>
        </w:trPr>
        <w:tc>
          <w:tcPr>
            <w:tcW w:w="836"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3</w:t>
            </w:r>
          </w:p>
        </w:tc>
        <w:tc>
          <w:tcPr>
            <w:tcW w:w="1096"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高压冲洗系统</w:t>
            </w:r>
          </w:p>
        </w:tc>
        <w:tc>
          <w:tcPr>
            <w:tcW w:w="148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高压水泵</w:t>
            </w:r>
          </w:p>
        </w:tc>
        <w:tc>
          <w:tcPr>
            <w:tcW w:w="2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类型</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bidi="ar"/>
              </w:rPr>
              <w:t>柱塞泵</w:t>
            </w:r>
          </w:p>
        </w:tc>
      </w:tr>
      <w:tr>
        <w:tblPrEx>
          <w:tblLayout w:type="fixed"/>
          <w:tblCellMar>
            <w:top w:w="0" w:type="dxa"/>
            <w:left w:w="0" w:type="dxa"/>
            <w:bottom w:w="0" w:type="dxa"/>
            <w:right w:w="0" w:type="dxa"/>
          </w:tblCellMar>
        </w:tblPrEx>
        <w:trPr>
          <w:trHeight w:val="567" w:hRule="atLeast"/>
          <w:jc w:val="center"/>
        </w:trPr>
        <w:tc>
          <w:tcPr>
            <w:tcW w:w="836" w:type="dxa"/>
            <w:vMerge w:val="continue"/>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p>
        </w:tc>
        <w:tc>
          <w:tcPr>
            <w:tcW w:w="1096" w:type="dxa"/>
            <w:vMerge w:val="continue"/>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p>
        </w:tc>
        <w:tc>
          <w:tcPr>
            <w:tcW w:w="2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驱动方式</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通过底盘动力驱动水泵</w:t>
            </w:r>
          </w:p>
        </w:tc>
      </w:tr>
      <w:tr>
        <w:tblPrEx>
          <w:tblLayout w:type="fixed"/>
          <w:tblCellMar>
            <w:top w:w="0" w:type="dxa"/>
            <w:left w:w="0" w:type="dxa"/>
            <w:bottom w:w="0" w:type="dxa"/>
            <w:right w:w="0" w:type="dxa"/>
          </w:tblCellMar>
        </w:tblPrEx>
        <w:trPr>
          <w:trHeight w:val="567" w:hRule="atLeast"/>
          <w:jc w:val="center"/>
        </w:trPr>
        <w:tc>
          <w:tcPr>
            <w:tcW w:w="83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09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2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0"/>
                <w:sz w:val="21"/>
                <w:szCs w:val="21"/>
                <w:highlight w:val="none"/>
                <w:lang w:bidi="ar"/>
              </w:rPr>
              <w:t>额定流量（L/min）</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75</w:t>
            </w:r>
          </w:p>
        </w:tc>
      </w:tr>
      <w:tr>
        <w:tblPrEx>
          <w:tblLayout w:type="fixed"/>
          <w:tblCellMar>
            <w:top w:w="0" w:type="dxa"/>
            <w:left w:w="0" w:type="dxa"/>
            <w:bottom w:w="0" w:type="dxa"/>
            <w:right w:w="0" w:type="dxa"/>
          </w:tblCellMar>
        </w:tblPrEx>
        <w:trPr>
          <w:trHeight w:val="567" w:hRule="atLeast"/>
          <w:jc w:val="center"/>
        </w:trPr>
        <w:tc>
          <w:tcPr>
            <w:tcW w:w="83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09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2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0"/>
                <w:sz w:val="21"/>
                <w:szCs w:val="21"/>
                <w:highlight w:val="none"/>
                <w:lang w:bidi="ar"/>
              </w:rPr>
              <w:t>额定压力</w:t>
            </w:r>
            <w:r>
              <w:rPr>
                <w:rFonts w:hint="eastAsia" w:ascii="宋体" w:hAnsi="Times New Roman" w:eastAsia="宋体" w:cs="Times New Roman"/>
                <w:color w:val="auto"/>
                <w:kern w:val="0"/>
                <w:sz w:val="24"/>
                <w:szCs w:val="24"/>
                <w:highlight w:val="none"/>
              </w:rPr>
              <w:t>（</w:t>
            </w:r>
            <w:r>
              <w:rPr>
                <w:rFonts w:hint="eastAsia" w:ascii="宋体" w:hAnsi="宋体" w:eastAsia="宋体" w:cs="宋体"/>
                <w:color w:val="auto"/>
                <w:kern w:val="0"/>
                <w:sz w:val="21"/>
                <w:szCs w:val="21"/>
                <w:highlight w:val="none"/>
                <w:lang w:bidi="ar"/>
              </w:rPr>
              <w:t>Mpa</w:t>
            </w:r>
            <w:r>
              <w:rPr>
                <w:rFonts w:hint="eastAsia" w:ascii="宋体" w:hAnsi="Times New Roman" w:eastAsia="宋体" w:cs="Times New Roman"/>
                <w:color w:val="auto"/>
                <w:kern w:val="0"/>
                <w:sz w:val="24"/>
                <w:szCs w:val="24"/>
                <w:highlight w:val="none"/>
              </w:rPr>
              <w:t>）</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≥20</w:t>
            </w:r>
          </w:p>
        </w:tc>
      </w:tr>
      <w:tr>
        <w:tblPrEx>
          <w:tblLayout w:type="fixed"/>
          <w:tblCellMar>
            <w:top w:w="0" w:type="dxa"/>
            <w:left w:w="0" w:type="dxa"/>
            <w:bottom w:w="0" w:type="dxa"/>
            <w:right w:w="0" w:type="dxa"/>
          </w:tblCellMar>
        </w:tblPrEx>
        <w:trPr>
          <w:trHeight w:val="567" w:hRule="atLeast"/>
          <w:jc w:val="center"/>
        </w:trPr>
        <w:tc>
          <w:tcPr>
            <w:tcW w:w="83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09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48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旋转绞盘</w:t>
            </w:r>
          </w:p>
        </w:tc>
        <w:tc>
          <w:tcPr>
            <w:tcW w:w="2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驱动方式</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bidi="ar"/>
              </w:rPr>
              <w:t>液压</w:t>
            </w:r>
            <w:r>
              <w:rPr>
                <w:rFonts w:hint="eastAsia" w:ascii="宋体" w:hAnsi="宋体" w:eastAsia="宋体" w:cs="宋体"/>
                <w:color w:val="auto"/>
                <w:kern w:val="0"/>
                <w:sz w:val="21"/>
                <w:szCs w:val="21"/>
                <w:highlight w:val="none"/>
                <w:lang w:val="en-US" w:eastAsia="zh-CN" w:bidi="ar"/>
              </w:rPr>
              <w:t>摆动</w:t>
            </w:r>
          </w:p>
        </w:tc>
      </w:tr>
      <w:tr>
        <w:tblPrEx>
          <w:tblLayout w:type="fixed"/>
          <w:tblCellMar>
            <w:top w:w="0" w:type="dxa"/>
            <w:left w:w="0" w:type="dxa"/>
            <w:bottom w:w="0" w:type="dxa"/>
            <w:right w:w="0" w:type="dxa"/>
          </w:tblCellMar>
        </w:tblPrEx>
        <w:trPr>
          <w:trHeight w:val="567" w:hRule="atLeast"/>
          <w:jc w:val="center"/>
        </w:trPr>
        <w:tc>
          <w:tcPr>
            <w:tcW w:w="83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09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487"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hint="eastAsia" w:ascii="宋体" w:hAnsi="宋体" w:eastAsia="宋体" w:cs="宋体"/>
                <w:color w:val="auto"/>
                <w:kern w:val="0"/>
                <w:sz w:val="21"/>
                <w:szCs w:val="21"/>
                <w:highlight w:val="none"/>
                <w:lang w:bidi="ar"/>
              </w:rPr>
            </w:pPr>
          </w:p>
        </w:tc>
        <w:tc>
          <w:tcPr>
            <w:tcW w:w="2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卷盘收放</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液压形式，转速无级可调变速</w:t>
            </w:r>
          </w:p>
        </w:tc>
      </w:tr>
      <w:tr>
        <w:tblPrEx>
          <w:tblLayout w:type="fixed"/>
          <w:tblCellMar>
            <w:top w:w="0" w:type="dxa"/>
            <w:left w:w="0" w:type="dxa"/>
            <w:bottom w:w="0" w:type="dxa"/>
            <w:right w:w="0" w:type="dxa"/>
          </w:tblCellMar>
        </w:tblPrEx>
        <w:trPr>
          <w:trHeight w:val="567" w:hRule="atLeast"/>
          <w:jc w:val="center"/>
        </w:trPr>
        <w:tc>
          <w:tcPr>
            <w:tcW w:w="83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09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487"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hint="eastAsia" w:ascii="宋体" w:hAnsi="宋体" w:eastAsia="宋体" w:cs="宋体"/>
                <w:color w:val="auto"/>
                <w:kern w:val="0"/>
                <w:sz w:val="21"/>
                <w:szCs w:val="21"/>
                <w:highlight w:val="none"/>
                <w:lang w:bidi="ar"/>
              </w:rPr>
            </w:pPr>
          </w:p>
        </w:tc>
        <w:tc>
          <w:tcPr>
            <w:tcW w:w="2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bidi="ar"/>
              </w:rPr>
              <w:t>收管自动洗管</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具备</w:t>
            </w:r>
          </w:p>
        </w:tc>
      </w:tr>
      <w:tr>
        <w:tblPrEx>
          <w:tblLayout w:type="fixed"/>
          <w:tblCellMar>
            <w:top w:w="0" w:type="dxa"/>
            <w:left w:w="0" w:type="dxa"/>
            <w:bottom w:w="0" w:type="dxa"/>
            <w:right w:w="0" w:type="dxa"/>
          </w:tblCellMar>
        </w:tblPrEx>
        <w:trPr>
          <w:trHeight w:val="567" w:hRule="atLeast"/>
          <w:jc w:val="center"/>
        </w:trPr>
        <w:tc>
          <w:tcPr>
            <w:tcW w:w="83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09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2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0"/>
                <w:sz w:val="21"/>
                <w:szCs w:val="21"/>
                <w:highlight w:val="none"/>
                <w:lang w:bidi="ar"/>
              </w:rPr>
              <w:t>收放管</w:t>
            </w:r>
            <w:r>
              <w:rPr>
                <w:rFonts w:hint="eastAsia" w:ascii="宋体" w:hAnsi="宋体" w:eastAsia="宋体" w:cs="宋体"/>
                <w:color w:val="auto"/>
                <w:kern w:val="0"/>
                <w:sz w:val="21"/>
                <w:szCs w:val="21"/>
                <w:highlight w:val="none"/>
                <w:lang w:val="en-US" w:eastAsia="zh-CN" w:bidi="ar"/>
              </w:rPr>
              <w:t>自动排管器</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具备</w:t>
            </w:r>
          </w:p>
        </w:tc>
      </w:tr>
      <w:tr>
        <w:tblPrEx>
          <w:tblLayout w:type="fixed"/>
          <w:tblCellMar>
            <w:top w:w="0" w:type="dxa"/>
            <w:left w:w="0" w:type="dxa"/>
            <w:bottom w:w="0" w:type="dxa"/>
            <w:right w:w="0" w:type="dxa"/>
          </w:tblCellMar>
        </w:tblPrEx>
        <w:trPr>
          <w:trHeight w:val="567" w:hRule="atLeast"/>
          <w:jc w:val="center"/>
        </w:trPr>
        <w:tc>
          <w:tcPr>
            <w:tcW w:w="83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09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48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安全装置</w:t>
            </w:r>
          </w:p>
        </w:tc>
        <w:tc>
          <w:tcPr>
            <w:tcW w:w="2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安全阀</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具备</w:t>
            </w:r>
          </w:p>
        </w:tc>
      </w:tr>
      <w:tr>
        <w:tblPrEx>
          <w:tblLayout w:type="fixed"/>
          <w:tblCellMar>
            <w:top w:w="0" w:type="dxa"/>
            <w:left w:w="0" w:type="dxa"/>
            <w:bottom w:w="0" w:type="dxa"/>
            <w:right w:w="0" w:type="dxa"/>
          </w:tblCellMar>
        </w:tblPrEx>
        <w:trPr>
          <w:trHeight w:val="567" w:hRule="atLeast"/>
          <w:jc w:val="center"/>
        </w:trPr>
        <w:tc>
          <w:tcPr>
            <w:tcW w:w="83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09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2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限压阀</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具备</w:t>
            </w:r>
          </w:p>
        </w:tc>
      </w:tr>
      <w:tr>
        <w:tblPrEx>
          <w:tblLayout w:type="fixed"/>
          <w:tblCellMar>
            <w:top w:w="0" w:type="dxa"/>
            <w:left w:w="0" w:type="dxa"/>
            <w:bottom w:w="0" w:type="dxa"/>
            <w:right w:w="0" w:type="dxa"/>
          </w:tblCellMar>
        </w:tblPrEx>
        <w:trPr>
          <w:trHeight w:val="567" w:hRule="atLeast"/>
          <w:jc w:val="center"/>
        </w:trPr>
        <w:tc>
          <w:tcPr>
            <w:tcW w:w="83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09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2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泵体保护</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具备</w:t>
            </w:r>
            <w:r>
              <w:rPr>
                <w:rFonts w:hint="eastAsia" w:ascii="宋体" w:hAnsi="宋体" w:eastAsia="宋体" w:cs="宋体"/>
                <w:color w:val="auto"/>
                <w:kern w:val="2"/>
                <w:sz w:val="21"/>
                <w:szCs w:val="21"/>
                <w:highlight w:val="none"/>
                <w:lang w:bidi="ar"/>
              </w:rPr>
              <w:t>缺水自动保护</w:t>
            </w:r>
          </w:p>
        </w:tc>
      </w:tr>
      <w:tr>
        <w:tblPrEx>
          <w:tblLayout w:type="fixed"/>
          <w:tblCellMar>
            <w:top w:w="0" w:type="dxa"/>
            <w:left w:w="0" w:type="dxa"/>
            <w:bottom w:w="0" w:type="dxa"/>
            <w:right w:w="0" w:type="dxa"/>
          </w:tblCellMar>
        </w:tblPrEx>
        <w:trPr>
          <w:trHeight w:val="567" w:hRule="atLeast"/>
          <w:jc w:val="center"/>
        </w:trPr>
        <w:tc>
          <w:tcPr>
            <w:tcW w:w="83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09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48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高压胶管</w:t>
            </w:r>
          </w:p>
        </w:tc>
        <w:tc>
          <w:tcPr>
            <w:tcW w:w="2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材质</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双层钢丝耐磨橡胶管</w:t>
            </w:r>
          </w:p>
        </w:tc>
      </w:tr>
      <w:tr>
        <w:tblPrEx>
          <w:tblLayout w:type="fixed"/>
          <w:tblCellMar>
            <w:top w:w="0" w:type="dxa"/>
            <w:left w:w="0" w:type="dxa"/>
            <w:bottom w:w="0" w:type="dxa"/>
            <w:right w:w="0" w:type="dxa"/>
          </w:tblCellMar>
        </w:tblPrEx>
        <w:trPr>
          <w:trHeight w:val="567" w:hRule="atLeast"/>
          <w:jc w:val="center"/>
        </w:trPr>
        <w:tc>
          <w:tcPr>
            <w:tcW w:w="83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09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p>
        </w:tc>
        <w:tc>
          <w:tcPr>
            <w:tcW w:w="2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内径</w:t>
            </w:r>
            <w:r>
              <w:rPr>
                <w:rFonts w:hint="eastAsia" w:ascii="宋体" w:hAnsi="宋体" w:eastAsia="宋体" w:cs="宋体"/>
                <w:color w:val="auto"/>
                <w:kern w:val="0"/>
                <w:sz w:val="21"/>
                <w:szCs w:val="21"/>
                <w:highlight w:val="none"/>
                <w:lang w:bidi="ar"/>
              </w:rPr>
              <w:t>尺寸</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D</w:t>
            </w:r>
            <w:r>
              <w:rPr>
                <w:rFonts w:ascii="宋体" w:hAnsi="宋体" w:eastAsia="宋体" w:cs="宋体"/>
                <w:color w:val="auto"/>
                <w:kern w:val="0"/>
                <w:sz w:val="21"/>
                <w:szCs w:val="21"/>
                <w:highlight w:val="none"/>
                <w:lang w:bidi="ar"/>
              </w:rPr>
              <w:t>N1</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mm</w:t>
            </w:r>
          </w:p>
        </w:tc>
      </w:tr>
      <w:tr>
        <w:tblPrEx>
          <w:tblLayout w:type="fixed"/>
          <w:tblCellMar>
            <w:top w:w="0" w:type="dxa"/>
            <w:left w:w="0" w:type="dxa"/>
            <w:bottom w:w="0" w:type="dxa"/>
            <w:right w:w="0" w:type="dxa"/>
          </w:tblCellMar>
        </w:tblPrEx>
        <w:trPr>
          <w:trHeight w:val="567" w:hRule="atLeast"/>
          <w:jc w:val="center"/>
        </w:trPr>
        <w:tc>
          <w:tcPr>
            <w:tcW w:w="83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09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2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数量及</w:t>
            </w:r>
            <w:r>
              <w:rPr>
                <w:rFonts w:hint="eastAsia" w:ascii="宋体" w:hAnsi="宋体" w:eastAsia="宋体" w:cs="宋体"/>
                <w:color w:val="auto"/>
                <w:kern w:val="0"/>
                <w:sz w:val="21"/>
                <w:szCs w:val="21"/>
                <w:highlight w:val="none"/>
                <w:lang w:bidi="ar"/>
              </w:rPr>
              <w:t>长度</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2根</w:t>
            </w:r>
            <w:r>
              <w:rPr>
                <w:rFonts w:hint="eastAsia" w:ascii="宋体" w:hAnsi="宋体" w:eastAsia="宋体" w:cs="宋体"/>
                <w:color w:val="auto"/>
                <w:kern w:val="0"/>
                <w:sz w:val="21"/>
                <w:szCs w:val="21"/>
                <w:highlight w:val="none"/>
                <w:lang w:bidi="ar"/>
              </w:rPr>
              <w:t>；单根≥</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0m</w:t>
            </w:r>
          </w:p>
        </w:tc>
      </w:tr>
      <w:tr>
        <w:tblPrEx>
          <w:tblLayout w:type="fixed"/>
          <w:tblCellMar>
            <w:top w:w="0" w:type="dxa"/>
            <w:left w:w="0" w:type="dxa"/>
            <w:bottom w:w="0" w:type="dxa"/>
            <w:right w:w="0" w:type="dxa"/>
          </w:tblCellMar>
        </w:tblPrEx>
        <w:trPr>
          <w:trHeight w:val="567" w:hRule="atLeast"/>
          <w:jc w:val="center"/>
        </w:trPr>
        <w:tc>
          <w:tcPr>
            <w:tcW w:w="83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p>
        </w:tc>
        <w:tc>
          <w:tcPr>
            <w:tcW w:w="109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p>
        </w:tc>
        <w:tc>
          <w:tcPr>
            <w:tcW w:w="1487"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陶瓷喷嘴喷头</w:t>
            </w:r>
          </w:p>
        </w:tc>
        <w:tc>
          <w:tcPr>
            <w:tcW w:w="2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蘑菇形喷头10孔</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1个</w:t>
            </w:r>
          </w:p>
        </w:tc>
      </w:tr>
      <w:tr>
        <w:tblPrEx>
          <w:tblLayout w:type="fixed"/>
          <w:tblCellMar>
            <w:top w:w="0" w:type="dxa"/>
            <w:left w:w="0" w:type="dxa"/>
            <w:bottom w:w="0" w:type="dxa"/>
            <w:right w:w="0" w:type="dxa"/>
          </w:tblCellMar>
        </w:tblPrEx>
        <w:trPr>
          <w:trHeight w:val="443" w:hRule="atLeast"/>
          <w:jc w:val="center"/>
        </w:trPr>
        <w:tc>
          <w:tcPr>
            <w:tcW w:w="83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p>
        </w:tc>
        <w:tc>
          <w:tcPr>
            <w:tcW w:w="109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p>
        </w:tc>
        <w:tc>
          <w:tcPr>
            <w:tcW w:w="1487"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p>
        </w:tc>
        <w:tc>
          <w:tcPr>
            <w:tcW w:w="2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菱形喷头10孔</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1个</w:t>
            </w:r>
          </w:p>
        </w:tc>
      </w:tr>
      <w:tr>
        <w:tblPrEx>
          <w:tblLayout w:type="fixed"/>
          <w:tblCellMar>
            <w:top w:w="0" w:type="dxa"/>
            <w:left w:w="0" w:type="dxa"/>
            <w:bottom w:w="0" w:type="dxa"/>
            <w:right w:w="0" w:type="dxa"/>
          </w:tblCellMar>
        </w:tblPrEx>
        <w:trPr>
          <w:trHeight w:val="567" w:hRule="atLeast"/>
          <w:jc w:val="center"/>
        </w:trPr>
        <w:tc>
          <w:tcPr>
            <w:tcW w:w="83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p>
        </w:tc>
        <w:tc>
          <w:tcPr>
            <w:tcW w:w="109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p>
        </w:tc>
        <w:tc>
          <w:tcPr>
            <w:tcW w:w="1487"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p>
        </w:tc>
        <w:tc>
          <w:tcPr>
            <w:tcW w:w="2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榴弹型喷头10孔</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1个</w:t>
            </w:r>
          </w:p>
        </w:tc>
      </w:tr>
      <w:tr>
        <w:tblPrEx>
          <w:tblLayout w:type="fixed"/>
          <w:tblCellMar>
            <w:top w:w="0" w:type="dxa"/>
            <w:left w:w="0" w:type="dxa"/>
            <w:bottom w:w="0" w:type="dxa"/>
            <w:right w:w="0" w:type="dxa"/>
          </w:tblCellMar>
        </w:tblPrEx>
        <w:trPr>
          <w:trHeight w:val="567" w:hRule="atLeast"/>
          <w:jc w:val="center"/>
        </w:trPr>
        <w:tc>
          <w:tcPr>
            <w:tcW w:w="836"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4</w:t>
            </w:r>
          </w:p>
        </w:tc>
        <w:tc>
          <w:tcPr>
            <w:tcW w:w="1096"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控制系统</w:t>
            </w:r>
          </w:p>
        </w:tc>
        <w:tc>
          <w:tcPr>
            <w:tcW w:w="148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控制柜</w:t>
            </w:r>
          </w:p>
        </w:tc>
        <w:tc>
          <w:tcPr>
            <w:tcW w:w="2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一键停机</w:t>
            </w:r>
          </w:p>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（安全控制保护装置）</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具备</w:t>
            </w:r>
          </w:p>
        </w:tc>
      </w:tr>
      <w:tr>
        <w:tblPrEx>
          <w:tblLayout w:type="fixed"/>
          <w:tblCellMar>
            <w:top w:w="0" w:type="dxa"/>
            <w:left w:w="0" w:type="dxa"/>
            <w:bottom w:w="0" w:type="dxa"/>
            <w:right w:w="0" w:type="dxa"/>
          </w:tblCellMar>
        </w:tblPrEx>
        <w:trPr>
          <w:trHeight w:val="567" w:hRule="atLeast"/>
          <w:jc w:val="center"/>
        </w:trPr>
        <w:tc>
          <w:tcPr>
            <w:tcW w:w="83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09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2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0"/>
                <w:sz w:val="21"/>
                <w:szCs w:val="21"/>
                <w:highlight w:val="none"/>
                <w:lang w:val="en-US" w:eastAsia="zh-CN" w:bidi="ar"/>
              </w:rPr>
              <w:t>放管</w:t>
            </w:r>
            <w:r>
              <w:rPr>
                <w:rFonts w:hint="eastAsia" w:ascii="宋体" w:hAnsi="宋体" w:eastAsia="宋体" w:cs="宋体"/>
                <w:color w:val="auto"/>
                <w:kern w:val="0"/>
                <w:sz w:val="21"/>
                <w:szCs w:val="21"/>
                <w:highlight w:val="none"/>
                <w:lang w:bidi="ar"/>
              </w:rPr>
              <w:t>长度标识显示</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具备</w:t>
            </w:r>
          </w:p>
        </w:tc>
      </w:tr>
      <w:tr>
        <w:tblPrEx>
          <w:tblLayout w:type="fixed"/>
          <w:tblCellMar>
            <w:top w:w="0" w:type="dxa"/>
            <w:left w:w="0" w:type="dxa"/>
            <w:bottom w:w="0" w:type="dxa"/>
            <w:right w:w="0" w:type="dxa"/>
          </w:tblCellMar>
        </w:tblPrEx>
        <w:trPr>
          <w:trHeight w:val="567" w:hRule="atLeast"/>
          <w:jc w:val="center"/>
        </w:trPr>
        <w:tc>
          <w:tcPr>
            <w:tcW w:w="83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09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2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远程电子油门</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具备</w:t>
            </w:r>
          </w:p>
        </w:tc>
      </w:tr>
      <w:tr>
        <w:tblPrEx>
          <w:tblLayout w:type="fixed"/>
          <w:tblCellMar>
            <w:top w:w="0" w:type="dxa"/>
            <w:left w:w="0" w:type="dxa"/>
            <w:bottom w:w="0" w:type="dxa"/>
            <w:right w:w="0" w:type="dxa"/>
          </w:tblCellMar>
        </w:tblPrEx>
        <w:trPr>
          <w:trHeight w:val="567" w:hRule="atLeast"/>
          <w:jc w:val="center"/>
        </w:trPr>
        <w:tc>
          <w:tcPr>
            <w:tcW w:w="836" w:type="dxa"/>
            <w:vMerge w:val="continue"/>
            <w:tcBorders>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096" w:type="dxa"/>
            <w:vMerge w:val="continue"/>
            <w:tcBorders>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148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autoSpaceDE w:val="0"/>
              <w:autoSpaceDN w:val="0"/>
              <w:adjustRightInd w:val="0"/>
              <w:jc w:val="center"/>
              <w:rPr>
                <w:rFonts w:ascii="宋体" w:hAnsi="宋体" w:eastAsia="宋体" w:cs="宋体"/>
                <w:color w:val="auto"/>
                <w:kern w:val="0"/>
                <w:sz w:val="21"/>
                <w:szCs w:val="21"/>
                <w:highlight w:val="none"/>
              </w:rPr>
            </w:pPr>
          </w:p>
        </w:tc>
        <w:tc>
          <w:tcPr>
            <w:tcW w:w="2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控制箱数字显示</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具备</w:t>
            </w:r>
          </w:p>
        </w:tc>
      </w:tr>
      <w:tr>
        <w:tblPrEx>
          <w:tblLayout w:type="fixed"/>
          <w:tblCellMar>
            <w:top w:w="0" w:type="dxa"/>
            <w:left w:w="0" w:type="dxa"/>
            <w:bottom w:w="0" w:type="dxa"/>
            <w:right w:w="0" w:type="dxa"/>
          </w:tblCellMar>
        </w:tblPrEx>
        <w:trPr>
          <w:trHeight w:val="567" w:hRule="atLeast"/>
          <w:jc w:val="center"/>
        </w:trPr>
        <w:tc>
          <w:tcPr>
            <w:tcW w:w="836" w:type="dxa"/>
            <w:vMerge w:val="restart"/>
            <w:tcBorders>
              <w:top w:val="single" w:color="auto" w:sz="4" w:space="0"/>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hint="default"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5</w:t>
            </w:r>
          </w:p>
        </w:tc>
        <w:tc>
          <w:tcPr>
            <w:tcW w:w="1096" w:type="dxa"/>
            <w:vMerge w:val="restart"/>
            <w:tcBorders>
              <w:top w:val="single" w:color="auto" w:sz="4" w:space="0"/>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需求配置</w:t>
            </w:r>
          </w:p>
        </w:tc>
        <w:tc>
          <w:tcPr>
            <w:tcW w:w="419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尾部箭头警示灯</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Times New Roman"/>
                <w:color w:val="auto"/>
                <w:kern w:val="0"/>
                <w:sz w:val="24"/>
                <w:szCs w:val="24"/>
                <w:highlight w:val="none"/>
                <w:lang w:val="en-US"/>
              </w:rPr>
            </w:pPr>
            <w:r>
              <w:rPr>
                <w:rFonts w:hint="eastAsia" w:ascii="宋体" w:hAnsi="宋体" w:eastAsia="宋体" w:cs="宋体"/>
                <w:color w:val="auto"/>
                <w:kern w:val="0"/>
                <w:sz w:val="21"/>
                <w:szCs w:val="21"/>
                <w:highlight w:val="none"/>
                <w:lang w:bidi="ar"/>
              </w:rPr>
              <w:t>左右各一</w:t>
            </w:r>
          </w:p>
        </w:tc>
      </w:tr>
      <w:tr>
        <w:tblPrEx>
          <w:tblLayout w:type="fixed"/>
          <w:tblCellMar>
            <w:top w:w="0" w:type="dxa"/>
            <w:left w:w="0" w:type="dxa"/>
            <w:bottom w:w="0" w:type="dxa"/>
            <w:right w:w="0" w:type="dxa"/>
          </w:tblCellMar>
        </w:tblPrEx>
        <w:trPr>
          <w:trHeight w:val="567" w:hRule="atLeast"/>
          <w:jc w:val="center"/>
        </w:trPr>
        <w:tc>
          <w:tcPr>
            <w:tcW w:w="83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p>
        </w:tc>
        <w:tc>
          <w:tcPr>
            <w:tcW w:w="109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p>
        </w:tc>
        <w:tc>
          <w:tcPr>
            <w:tcW w:w="419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2"/>
                <w:sz w:val="21"/>
                <w:szCs w:val="21"/>
                <w:highlight w:val="none"/>
              </w:rPr>
              <w:t>倒车影像（倒车雷达）</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随底盘原装并享受底盘厂质保</w:t>
            </w:r>
          </w:p>
        </w:tc>
      </w:tr>
      <w:tr>
        <w:tblPrEx>
          <w:tblLayout w:type="fixed"/>
          <w:tblCellMar>
            <w:top w:w="0" w:type="dxa"/>
            <w:left w:w="0" w:type="dxa"/>
            <w:bottom w:w="0" w:type="dxa"/>
            <w:right w:w="0" w:type="dxa"/>
          </w:tblCellMar>
        </w:tblPrEx>
        <w:trPr>
          <w:trHeight w:val="1441" w:hRule="atLeast"/>
          <w:jc w:val="center"/>
        </w:trPr>
        <w:tc>
          <w:tcPr>
            <w:tcW w:w="83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p>
        </w:tc>
        <w:tc>
          <w:tcPr>
            <w:tcW w:w="109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p>
        </w:tc>
        <w:tc>
          <w:tcPr>
            <w:tcW w:w="419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行车记录仪</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分辨率:1080P以上</w:t>
            </w:r>
          </w:p>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光圈：F小于等于1.8</w:t>
            </w:r>
          </w:p>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SD（TF）内存卡：64G及以上</w:t>
            </w:r>
          </w:p>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品牌相当于或优于360、小米、海康威视</w:t>
            </w:r>
          </w:p>
        </w:tc>
      </w:tr>
      <w:tr>
        <w:tblPrEx>
          <w:tblLayout w:type="fixed"/>
          <w:tblCellMar>
            <w:top w:w="0" w:type="dxa"/>
            <w:left w:w="0" w:type="dxa"/>
            <w:bottom w:w="0" w:type="dxa"/>
            <w:right w:w="0" w:type="dxa"/>
          </w:tblCellMar>
        </w:tblPrEx>
        <w:trPr>
          <w:trHeight w:val="567" w:hRule="atLeast"/>
          <w:jc w:val="center"/>
        </w:trPr>
        <w:tc>
          <w:tcPr>
            <w:tcW w:w="83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hint="default" w:ascii="宋体" w:hAnsi="宋体" w:eastAsia="宋体" w:cs="宋体"/>
                <w:color w:val="auto"/>
                <w:kern w:val="0"/>
                <w:sz w:val="21"/>
                <w:szCs w:val="21"/>
                <w:highlight w:val="none"/>
                <w:lang w:val="en-US" w:eastAsia="zh-CN" w:bidi="ar"/>
              </w:rPr>
            </w:pPr>
          </w:p>
        </w:tc>
        <w:tc>
          <w:tcPr>
            <w:tcW w:w="109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p>
        </w:tc>
        <w:tc>
          <w:tcPr>
            <w:tcW w:w="419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rPr>
              <w:t>三角木止滑器</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配置</w:t>
            </w:r>
          </w:p>
        </w:tc>
      </w:tr>
      <w:tr>
        <w:tblPrEx>
          <w:tblLayout w:type="fixed"/>
          <w:tblCellMar>
            <w:top w:w="0" w:type="dxa"/>
            <w:left w:w="0" w:type="dxa"/>
            <w:bottom w:w="0" w:type="dxa"/>
            <w:right w:w="0" w:type="dxa"/>
          </w:tblCellMar>
        </w:tblPrEx>
        <w:trPr>
          <w:trHeight w:val="567" w:hRule="atLeast"/>
          <w:jc w:val="center"/>
        </w:trPr>
        <w:tc>
          <w:tcPr>
            <w:tcW w:w="83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p>
        </w:tc>
        <w:tc>
          <w:tcPr>
            <w:tcW w:w="109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p>
        </w:tc>
        <w:tc>
          <w:tcPr>
            <w:tcW w:w="419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2"/>
                <w:sz w:val="21"/>
                <w:szCs w:val="21"/>
                <w:highlight w:val="none"/>
              </w:rPr>
              <w:t>全车车膜</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相当于或优于龙膜或3M或威固</w:t>
            </w:r>
          </w:p>
        </w:tc>
      </w:tr>
      <w:tr>
        <w:tblPrEx>
          <w:tblLayout w:type="fixed"/>
          <w:tblCellMar>
            <w:top w:w="0" w:type="dxa"/>
            <w:left w:w="0" w:type="dxa"/>
            <w:bottom w:w="0" w:type="dxa"/>
            <w:right w:w="0" w:type="dxa"/>
          </w:tblCellMar>
        </w:tblPrEx>
        <w:trPr>
          <w:trHeight w:val="567" w:hRule="atLeast"/>
          <w:jc w:val="center"/>
        </w:trPr>
        <w:tc>
          <w:tcPr>
            <w:tcW w:w="83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p>
        </w:tc>
        <w:tc>
          <w:tcPr>
            <w:tcW w:w="109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p>
        </w:tc>
        <w:tc>
          <w:tcPr>
            <w:tcW w:w="419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2"/>
                <w:sz w:val="21"/>
                <w:szCs w:val="21"/>
                <w:highlight w:val="none"/>
              </w:rPr>
              <w:t>三脚架、</w:t>
            </w:r>
            <w:r>
              <w:rPr>
                <w:rFonts w:hint="eastAsia" w:ascii="宋体" w:hAnsi="宋体" w:eastAsia="宋体" w:cs="宋体"/>
                <w:color w:val="auto"/>
                <w:kern w:val="0"/>
                <w:sz w:val="21"/>
                <w:szCs w:val="21"/>
                <w:highlight w:val="none"/>
              </w:rPr>
              <w:t>灭火器及支架</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配置</w:t>
            </w:r>
          </w:p>
        </w:tc>
      </w:tr>
      <w:tr>
        <w:tblPrEx>
          <w:tblLayout w:type="fixed"/>
          <w:tblCellMar>
            <w:top w:w="0" w:type="dxa"/>
            <w:left w:w="0" w:type="dxa"/>
            <w:bottom w:w="0" w:type="dxa"/>
            <w:right w:w="0" w:type="dxa"/>
          </w:tblCellMar>
        </w:tblPrEx>
        <w:trPr>
          <w:trHeight w:val="567" w:hRule="atLeast"/>
          <w:jc w:val="center"/>
        </w:trPr>
        <w:tc>
          <w:tcPr>
            <w:tcW w:w="83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p>
        </w:tc>
        <w:tc>
          <w:tcPr>
            <w:tcW w:w="109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p>
        </w:tc>
        <w:tc>
          <w:tcPr>
            <w:tcW w:w="419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全包围脚垫</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配置</w:t>
            </w:r>
          </w:p>
        </w:tc>
      </w:tr>
      <w:tr>
        <w:tblPrEx>
          <w:tblLayout w:type="fixed"/>
          <w:tblCellMar>
            <w:top w:w="0" w:type="dxa"/>
            <w:left w:w="0" w:type="dxa"/>
            <w:bottom w:w="0" w:type="dxa"/>
            <w:right w:w="0" w:type="dxa"/>
          </w:tblCellMar>
        </w:tblPrEx>
        <w:trPr>
          <w:trHeight w:val="567" w:hRule="atLeast"/>
          <w:jc w:val="center"/>
        </w:trPr>
        <w:tc>
          <w:tcPr>
            <w:tcW w:w="83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p>
        </w:tc>
        <w:tc>
          <w:tcPr>
            <w:tcW w:w="109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p>
        </w:tc>
        <w:tc>
          <w:tcPr>
            <w:tcW w:w="419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手持式高压水枪铝合金快接喷头</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配置且为快接喷头，</w:t>
            </w:r>
            <w:r>
              <w:rPr>
                <w:rFonts w:hint="eastAsia" w:ascii="宋体" w:hAnsi="宋体" w:eastAsia="宋体" w:cs="宋体"/>
                <w:color w:val="auto"/>
                <w:kern w:val="0"/>
                <w:sz w:val="21"/>
                <w:szCs w:val="21"/>
                <w:highlight w:val="none"/>
                <w:lang w:bidi="ar"/>
              </w:rPr>
              <w:t>出水形状含括：花洒、雨伞、细柱、直柱等</w:t>
            </w:r>
          </w:p>
        </w:tc>
      </w:tr>
      <w:tr>
        <w:tblPrEx>
          <w:tblLayout w:type="fixed"/>
          <w:tblCellMar>
            <w:top w:w="0" w:type="dxa"/>
            <w:left w:w="0" w:type="dxa"/>
            <w:bottom w:w="0" w:type="dxa"/>
            <w:right w:w="0" w:type="dxa"/>
          </w:tblCellMar>
        </w:tblPrEx>
        <w:trPr>
          <w:trHeight w:val="567" w:hRule="atLeast"/>
          <w:jc w:val="center"/>
        </w:trPr>
        <w:tc>
          <w:tcPr>
            <w:tcW w:w="83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p>
        </w:tc>
        <w:tc>
          <w:tcPr>
            <w:tcW w:w="109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p>
        </w:tc>
        <w:tc>
          <w:tcPr>
            <w:tcW w:w="419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井口</w:t>
            </w:r>
            <w:r>
              <w:rPr>
                <w:rFonts w:hint="eastAsia" w:ascii="宋体" w:hAnsi="宋体" w:eastAsia="宋体" w:cs="宋体"/>
                <w:color w:val="auto"/>
                <w:kern w:val="0"/>
                <w:sz w:val="21"/>
                <w:szCs w:val="21"/>
                <w:highlight w:val="none"/>
              </w:rPr>
              <w:t>铝合金安全防护格栅</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1车配置</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个，尺寸=DN900</w:t>
            </w:r>
          </w:p>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（按招标人需求加工</w:t>
            </w:r>
            <w:r>
              <w:rPr>
                <w:rFonts w:hint="eastAsia" w:ascii="宋体" w:hAnsi="宋体" w:eastAsia="宋体" w:cs="宋体"/>
                <w:color w:val="auto"/>
                <w:kern w:val="0"/>
                <w:sz w:val="21"/>
                <w:szCs w:val="21"/>
                <w:highlight w:val="none"/>
                <w:lang w:eastAsia="zh-CN" w:bidi="ar"/>
              </w:rPr>
              <w:t>）</w:t>
            </w:r>
          </w:p>
        </w:tc>
      </w:tr>
      <w:tr>
        <w:tblPrEx>
          <w:tblLayout w:type="fixed"/>
          <w:tblCellMar>
            <w:top w:w="0" w:type="dxa"/>
            <w:left w:w="0" w:type="dxa"/>
            <w:bottom w:w="0" w:type="dxa"/>
            <w:right w:w="0" w:type="dxa"/>
          </w:tblCellMar>
        </w:tblPrEx>
        <w:trPr>
          <w:trHeight w:val="567" w:hRule="atLeast"/>
          <w:jc w:val="center"/>
        </w:trPr>
        <w:tc>
          <w:tcPr>
            <w:tcW w:w="83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p>
        </w:tc>
        <w:tc>
          <w:tcPr>
            <w:tcW w:w="1096"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p>
        </w:tc>
        <w:tc>
          <w:tcPr>
            <w:tcW w:w="419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注水管</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配置1条，≥15米</w:t>
            </w:r>
          </w:p>
        </w:tc>
      </w:tr>
      <w:tr>
        <w:tblPrEx>
          <w:tblLayout w:type="fixed"/>
          <w:tblCellMar>
            <w:top w:w="0" w:type="dxa"/>
            <w:left w:w="0" w:type="dxa"/>
            <w:bottom w:w="0" w:type="dxa"/>
            <w:right w:w="0" w:type="dxa"/>
          </w:tblCellMar>
        </w:tblPrEx>
        <w:trPr>
          <w:trHeight w:val="567" w:hRule="atLeast"/>
          <w:jc w:val="center"/>
        </w:trPr>
        <w:tc>
          <w:tcPr>
            <w:tcW w:w="836"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p>
        </w:tc>
        <w:tc>
          <w:tcPr>
            <w:tcW w:w="1096"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p>
        </w:tc>
        <w:tc>
          <w:tcPr>
            <w:tcW w:w="419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备胎</w:t>
            </w:r>
          </w:p>
        </w:tc>
        <w:tc>
          <w:tcPr>
            <w:tcW w:w="38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autoSpaceDE w:val="0"/>
              <w:autoSpaceDN w:val="0"/>
              <w:adjustRightInd w:val="0"/>
              <w:jc w:val="center"/>
              <w:textAlignment w:val="center"/>
              <w:rPr>
                <w:rFonts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随底盘原装并享受底盘厂质保</w:t>
            </w:r>
          </w:p>
        </w:tc>
      </w:tr>
    </w:tbl>
    <w:p>
      <w:pPr>
        <w:spacing w:before="164" w:beforeLines="50" w:line="360" w:lineRule="auto"/>
        <w:ind w:firstLine="422" w:firstLineChars="200"/>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三、</w:t>
      </w:r>
      <w:r>
        <w:rPr>
          <w:rFonts w:hint="eastAsia" w:ascii="宋体" w:hAnsi="宋体" w:eastAsia="宋体" w:cs="宋体"/>
          <w:b/>
          <w:bCs/>
          <w:color w:val="auto"/>
          <w:sz w:val="21"/>
          <w:szCs w:val="21"/>
          <w:highlight w:val="none"/>
          <w:lang w:val="en-US" w:eastAsia="zh-CN"/>
        </w:rPr>
        <w:t>总体要求</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★（一）投标人投标车辆的生产企业及投标车辆产品型号已列入国家工业和信息化部发布的有效的《道路机动车辆生产企业及产品公告》（或《车辆生产企业及产品公告》）；</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★（二）投标车辆具有中国国家强制性产品认证证书（3C认证)；</w:t>
      </w:r>
    </w:p>
    <w:p>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（三）投标人提供的车辆应按招标人要求配备所有附件和完整的使用说明书，提供整套设备的结构、原理、使用等相关资料。</w:t>
      </w:r>
    </w:p>
    <w:p>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（四）投标人报价应包括设备采购、运输、安装、调试、相关部门检测验收及保修期内的维护保养等所有费用。</w:t>
      </w:r>
    </w:p>
    <w:p>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（五）车辆交付前的各项工作及费用均由中标人承担，包括但不限于购买车辆购置税、车船税、机动车交通事故责任强制保险、商业保险、上牌照及相关费用等。</w:t>
      </w:r>
    </w:p>
    <w:p>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Cs w:val="21"/>
          <w:highlight w:val="none"/>
        </w:rPr>
        <w:t>★（六）中标人所交付车辆整车改装须符合现行国家规定的专项作业车辆相关标准，且符合东莞市上牌要求，并完成车辆上东莞市牌照的所有工作。因不能上牌导致未能按期交货，所造成的损失由中标人承担。</w:t>
      </w:r>
    </w:p>
    <w:p>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供货要求</w:t>
      </w:r>
    </w:p>
    <w:p>
      <w:pP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中标人应在合同签订之日起5个工作日内向招标人以书面形式报备车辆生产计划（含生产地址准确定位、生产时间节点等）</w:t>
      </w:r>
      <w:r>
        <w:rPr>
          <w:rFonts w:hint="eastAsia" w:ascii="宋体" w:hAnsi="宋体" w:eastAsia="宋体" w:cs="宋体"/>
          <w:b w:val="0"/>
          <w:bCs w:val="0"/>
          <w:color w:val="auto"/>
          <w:kern w:val="0"/>
          <w:sz w:val="21"/>
          <w:szCs w:val="21"/>
          <w:highlight w:val="none"/>
          <w:shd w:val="clear" w:fill="auto"/>
          <w:lang w:val="en-US" w:eastAsia="zh-CN" w:bidi="ar"/>
        </w:rPr>
        <w:t>。</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）中标人应保证供货车辆全新、未曾使用过的，其质量、规格及技术</w:t>
      </w:r>
      <w:r>
        <w:rPr>
          <w:rFonts w:hint="eastAsia" w:ascii="宋体" w:hAnsi="宋体" w:eastAsia="宋体" w:cs="宋体"/>
          <w:color w:val="auto"/>
          <w:sz w:val="21"/>
          <w:szCs w:val="21"/>
          <w:highlight w:val="none"/>
          <w:lang w:val="en-US" w:eastAsia="zh-CN"/>
        </w:rPr>
        <w:t>参数</w:t>
      </w:r>
      <w:r>
        <w:rPr>
          <w:rFonts w:hint="eastAsia" w:ascii="宋体" w:hAnsi="宋体" w:eastAsia="宋体" w:cs="宋体"/>
          <w:color w:val="auto"/>
          <w:sz w:val="21"/>
          <w:szCs w:val="21"/>
          <w:highlight w:val="none"/>
        </w:rPr>
        <w:t>符合国家标准、规范及采购需求书、合同的要求。供货车型须为投标文件所约定车辆品牌、型号、配置。</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采购文件</w:t>
      </w:r>
      <w:r>
        <w:rPr>
          <w:rFonts w:hint="eastAsia" w:ascii="宋体" w:hAnsi="宋体" w:eastAsia="宋体" w:cs="宋体"/>
          <w:color w:val="auto"/>
          <w:sz w:val="21"/>
          <w:szCs w:val="21"/>
          <w:highlight w:val="none"/>
        </w:rPr>
        <w:t>提出的是最低限度的要求，并未对一切细节作出规定，也未充分引述全部有关标准和规范的条文，投标人提供的所有货物都应符合招标时已颁布的现行中国国家或国家认可的（部颁、行业）标准和国内外标准化组织以及等效或更优的其他国家的权威性标准和规范的有关条文。如无前述标准的，则采用货物来源适用的且经招标人认可的官方标准。这些标准必须是有关机构发布的最新版本的标准。中标人保证所供应的本合同货物符合质量标准，不存在任何缺陷。</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采购文件</w:t>
      </w:r>
      <w:r>
        <w:rPr>
          <w:rFonts w:hint="eastAsia" w:ascii="宋体" w:hAnsi="宋体" w:eastAsia="宋体" w:cs="宋体"/>
          <w:color w:val="auto"/>
          <w:sz w:val="21"/>
          <w:szCs w:val="21"/>
          <w:highlight w:val="none"/>
        </w:rPr>
        <w:t>中如有出现的品牌规格等，仅为方便描述参考，不具有任何指定性及唯一性，投标人原则上应提供不低于该品牌档次的产品。</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）中标人须配合招标人办理车辆通行证等相关手续。</w:t>
      </w:r>
    </w:p>
    <w:p>
      <w:pPr>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、交货要求</w:t>
      </w:r>
    </w:p>
    <w:p>
      <w:pPr>
        <w:spacing w:line="360" w:lineRule="auto"/>
        <w:ind w:firstLine="422" w:firstLineChars="200"/>
        <w:contextualSpacing/>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（一）供货期要求：</w:t>
      </w:r>
    </w:p>
    <w:p>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合同签订之日起50个</w:t>
      </w:r>
      <w:r>
        <w:rPr>
          <w:rFonts w:hint="eastAsia" w:ascii="宋体" w:hAnsi="宋体" w:eastAsia="宋体" w:cs="宋体"/>
          <w:b/>
          <w:bCs/>
          <w:color w:val="auto"/>
          <w:sz w:val="21"/>
          <w:szCs w:val="21"/>
          <w:highlight w:val="none"/>
          <w:lang w:eastAsia="zh-CN"/>
        </w:rPr>
        <w:t>自然日</w:t>
      </w:r>
      <w:r>
        <w:rPr>
          <w:rFonts w:hint="eastAsia" w:ascii="宋体" w:hAnsi="宋体" w:eastAsia="宋体" w:cs="宋体"/>
          <w:b/>
          <w:bCs/>
          <w:color w:val="auto"/>
          <w:sz w:val="21"/>
          <w:szCs w:val="21"/>
          <w:highlight w:val="none"/>
        </w:rPr>
        <w:t>内完成供货及查验车辆（不得超过中标通知书发出之日起80个</w:t>
      </w:r>
      <w:r>
        <w:rPr>
          <w:rFonts w:hint="eastAsia" w:ascii="宋体" w:hAnsi="宋体" w:eastAsia="宋体" w:cs="宋体"/>
          <w:b/>
          <w:bCs/>
          <w:color w:val="auto"/>
          <w:sz w:val="21"/>
          <w:szCs w:val="21"/>
          <w:highlight w:val="none"/>
          <w:lang w:eastAsia="zh-CN"/>
        </w:rPr>
        <w:t>自然日</w:t>
      </w:r>
      <w:r>
        <w:rPr>
          <w:rFonts w:hint="eastAsia" w:ascii="宋体" w:hAnsi="宋体" w:eastAsia="宋体" w:cs="宋体"/>
          <w:b/>
          <w:bCs/>
          <w:color w:val="auto"/>
          <w:sz w:val="21"/>
          <w:szCs w:val="21"/>
          <w:highlight w:val="none"/>
        </w:rPr>
        <w:t>）。</w:t>
      </w:r>
    </w:p>
    <w:p>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车辆</w:t>
      </w:r>
      <w:r>
        <w:rPr>
          <w:rFonts w:hint="eastAsia" w:ascii="宋体" w:hAnsi="宋体" w:eastAsia="宋体" w:cs="宋体"/>
          <w:b/>
          <w:bCs/>
          <w:color w:val="auto"/>
          <w:sz w:val="21"/>
          <w:szCs w:val="21"/>
          <w:highlight w:val="none"/>
          <w:lang w:eastAsia="zh-Hans"/>
        </w:rPr>
        <w:t>经招标人</w:t>
      </w:r>
      <w:r>
        <w:rPr>
          <w:rFonts w:hint="eastAsia" w:ascii="宋体" w:hAnsi="宋体" w:eastAsia="宋体" w:cs="宋体"/>
          <w:b/>
          <w:bCs/>
          <w:color w:val="auto"/>
          <w:sz w:val="21"/>
          <w:szCs w:val="21"/>
          <w:highlight w:val="none"/>
        </w:rPr>
        <w:t>查验合格后20个</w:t>
      </w:r>
      <w:r>
        <w:rPr>
          <w:rFonts w:hint="eastAsia" w:ascii="宋体" w:hAnsi="宋体" w:eastAsia="宋体" w:cs="宋体"/>
          <w:b/>
          <w:bCs/>
          <w:color w:val="auto"/>
          <w:sz w:val="21"/>
          <w:szCs w:val="21"/>
          <w:highlight w:val="none"/>
          <w:lang w:eastAsia="zh-CN"/>
        </w:rPr>
        <w:t>自然日</w:t>
      </w:r>
      <w:r>
        <w:rPr>
          <w:rFonts w:hint="eastAsia" w:ascii="宋体" w:hAnsi="宋体" w:eastAsia="宋体" w:cs="宋体"/>
          <w:b/>
          <w:bCs/>
          <w:color w:val="auto"/>
          <w:sz w:val="21"/>
          <w:szCs w:val="21"/>
          <w:highlight w:val="none"/>
        </w:rPr>
        <w:t>内完成车辆的</w:t>
      </w:r>
      <w:r>
        <w:rPr>
          <w:rFonts w:hint="eastAsia" w:ascii="宋体" w:hAnsi="宋体" w:eastAsia="宋体" w:cs="宋体"/>
          <w:b/>
          <w:bCs/>
          <w:color w:val="auto"/>
          <w:sz w:val="21"/>
          <w:szCs w:val="21"/>
          <w:highlight w:val="none"/>
          <w:lang w:eastAsia="zh-CN"/>
        </w:rPr>
        <w:t>喷涂</w:t>
      </w:r>
      <w:r>
        <w:rPr>
          <w:rFonts w:hint="eastAsia" w:ascii="宋体" w:hAnsi="宋体" w:eastAsia="宋体" w:cs="宋体"/>
          <w:b/>
          <w:bCs/>
          <w:color w:val="auto"/>
          <w:sz w:val="21"/>
          <w:szCs w:val="21"/>
          <w:highlight w:val="none"/>
        </w:rPr>
        <w:t>、上牌（必须为东莞市车牌）、配件安装（包括安装行车记录仪、贴膜等）和验收交付。</w:t>
      </w:r>
    </w:p>
    <w:p>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（二）喷涂要求：</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车辆交付</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人使用时，车身颜色为</w:t>
      </w:r>
      <w:r>
        <w:rPr>
          <w:rFonts w:hint="eastAsia" w:ascii="宋体" w:hAnsi="宋体" w:eastAsia="宋体" w:cs="宋体"/>
          <w:b/>
          <w:bCs/>
          <w:color w:val="auto"/>
          <w:sz w:val="21"/>
          <w:szCs w:val="21"/>
          <w:highlight w:val="none"/>
        </w:rPr>
        <w:t>工程黄</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中标</w:t>
      </w:r>
      <w:r>
        <w:rPr>
          <w:rFonts w:hint="eastAsia" w:ascii="宋体" w:hAnsi="宋体" w:eastAsia="宋体" w:cs="宋体"/>
          <w:color w:val="auto"/>
          <w:sz w:val="21"/>
          <w:szCs w:val="21"/>
          <w:highlight w:val="none"/>
        </w:rPr>
        <w:t>人应根据</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rPr>
        <w:t>人提供的企业LOGO,企业名称等相关内容要求设计车辆外观喷涂方案及图纸报</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审核同意，在车辆查验合格后由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依据图纸对车辆外观进行喷涂。</w:t>
      </w:r>
    </w:p>
    <w:p>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（三）验收要求：</w:t>
      </w:r>
    </w:p>
    <w:p>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车辆查验：</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车辆在</w:t>
      </w:r>
      <w:r>
        <w:rPr>
          <w:rFonts w:hint="eastAsia" w:ascii="宋体" w:hAnsi="宋体" w:eastAsia="宋体" w:cs="宋体"/>
          <w:color w:val="auto"/>
          <w:sz w:val="21"/>
          <w:szCs w:val="21"/>
          <w:highlight w:val="none"/>
          <w:lang w:val="en-US" w:eastAsia="zh-CN"/>
        </w:rPr>
        <w:t>供货后</w:t>
      </w:r>
      <w:r>
        <w:rPr>
          <w:rFonts w:hint="eastAsia" w:ascii="宋体" w:hAnsi="宋体" w:eastAsia="宋体" w:cs="宋体"/>
          <w:color w:val="auto"/>
          <w:sz w:val="21"/>
          <w:szCs w:val="21"/>
          <w:highlight w:val="none"/>
        </w:rPr>
        <w:t>上牌前需进行第一次查验，查验车辆应当在招标人指定地点（东莞市内）进行，中标人应提供完整的产品技术资料（包括车辆合格证原件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产品说明书、用户手册、制造厂质量合格证书及其他相关文件资料），与合同的各项技术规格、指标和性能要求对比开展查验工作。</w:t>
      </w:r>
    </w:p>
    <w:p>
      <w:pPr>
        <w:spacing w:line="360" w:lineRule="auto"/>
        <w:ind w:firstLine="420" w:firstLineChars="20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中标人应派遣有经验有能力的工程师或委托第三方配合招标人检验其所供应的货物的外观性能和各项参数指标是否符合采购要求，同时招标人有权自行委托第三方机构对车辆设备进行车辆查验，中标人不得持有异议。查验不合格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招标人自行委托的</w:t>
      </w:r>
      <w:r>
        <w:rPr>
          <w:rFonts w:hint="eastAsia" w:ascii="宋体" w:hAnsi="宋体" w:eastAsia="宋体" w:cs="宋体"/>
          <w:color w:val="auto"/>
          <w:sz w:val="21"/>
          <w:szCs w:val="21"/>
          <w:highlight w:val="none"/>
        </w:rPr>
        <w:t>第三方机构的查验服务费由中标人承担</w:t>
      </w:r>
      <w:r>
        <w:rPr>
          <w:rFonts w:hint="eastAsia" w:ascii="宋体" w:hAnsi="宋体" w:eastAsia="宋体" w:cs="宋体"/>
          <w:color w:val="auto"/>
          <w:sz w:val="21"/>
          <w:szCs w:val="21"/>
          <w:highlight w:val="none"/>
          <w:lang w:eastAsia="zh-CN"/>
        </w:rPr>
        <w:t>。</w:t>
      </w:r>
    </w:p>
    <w:p>
      <w:pPr>
        <w:pStyle w:val="16"/>
        <w:adjustRightInd/>
        <w:spacing w:line="360" w:lineRule="auto"/>
        <w:ind w:right="0" w:firstLine="420" w:firstLineChars="200"/>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③</w:t>
      </w:r>
      <w:r>
        <w:rPr>
          <w:rFonts w:hint="eastAsia" w:ascii="宋体" w:hAnsi="宋体" w:eastAsia="宋体" w:cs="宋体"/>
          <w:b w:val="0"/>
          <w:bCs w:val="0"/>
          <w:color w:val="auto"/>
          <w:sz w:val="21"/>
          <w:szCs w:val="21"/>
          <w:highlight w:val="none"/>
          <w:lang w:val="en-US"/>
        </w:rPr>
        <w:t>车辆的查验、试驾完成后，若查验合格，各方在查验证明上签字；若查验不合格，招标人需在查验证明上写明不合格内容及整改时限要求，因查验不合格或未在整改时限内整改完成导致逾期供货的，按本合同“十二、违约责任第1款”逾期供货条款执行。</w:t>
      </w:r>
    </w:p>
    <w:p>
      <w:pPr>
        <w:spacing w:line="360" w:lineRule="auto"/>
        <w:ind w:firstLine="420" w:firstLineChars="200"/>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④查验过程中，招标人有权根据需要开展现场操作试验，如试验发现技术参数不符合投标文件的，中标人不得以车辆已试验为由拒绝退货、换货或整改，不得以此为由向招标人索取任何赔偿或费用。</w:t>
      </w:r>
    </w:p>
    <w:p>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车辆验收：</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车辆查验合格后，中标人需完成车辆上牌及配件安装（包括</w:t>
      </w:r>
      <w:r>
        <w:rPr>
          <w:rFonts w:hint="eastAsia" w:ascii="宋体" w:hAnsi="宋体" w:eastAsia="宋体" w:cs="宋体"/>
          <w:color w:val="auto"/>
          <w:sz w:val="21"/>
          <w:szCs w:val="21"/>
          <w:highlight w:val="none"/>
          <w:lang w:eastAsia="zh-CN"/>
        </w:rPr>
        <w:t>喷涂</w:t>
      </w:r>
      <w:r>
        <w:rPr>
          <w:rFonts w:hint="eastAsia" w:ascii="宋体" w:hAnsi="宋体" w:eastAsia="宋体" w:cs="宋体"/>
          <w:color w:val="auto"/>
          <w:sz w:val="21"/>
          <w:szCs w:val="21"/>
          <w:highlight w:val="none"/>
        </w:rPr>
        <w:t>、安装行车记录仪、贴膜等）相关工作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将车辆移交至招标人指定地点（东莞市内，以招标人通知为准）后开展验收工作，检查确认货物、配件是否齐全（若发现车辆部件丢失、损坏，均由中标人承担责任）。若验收合格，各方于验收证明上签字并进行车辆交付；若</w:t>
      </w:r>
      <w:r>
        <w:rPr>
          <w:rFonts w:hint="eastAsia" w:ascii="宋体" w:hAnsi="宋体" w:eastAsia="宋体" w:cs="宋体"/>
          <w:color w:val="auto"/>
          <w:sz w:val="21"/>
          <w:szCs w:val="21"/>
          <w:highlight w:val="none"/>
          <w:lang w:val="en-US" w:eastAsia="zh-CN"/>
        </w:rPr>
        <w:t>验收</w:t>
      </w:r>
      <w:r>
        <w:rPr>
          <w:rFonts w:hint="eastAsia" w:ascii="宋体" w:hAnsi="宋体" w:eastAsia="宋体" w:cs="宋体"/>
          <w:color w:val="auto"/>
          <w:sz w:val="21"/>
          <w:szCs w:val="21"/>
          <w:highlight w:val="none"/>
        </w:rPr>
        <w:t>不合格，招标人需在验收证明上写明不合格内容及整改时限要求，因验收不合格或未在整改时限内整改完成导致逾期供货的，按本合同“十二、违约责任第1款”逾期供货条款执行。</w:t>
      </w:r>
    </w:p>
    <w:p>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车辆交付：</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验收合格后进行车辆交付，交付时应确保所有车辆油表显示在一半或一半以上，以确保车辆验收后招标人的正常使用，同时中标人将车辆相关证件及资料（包括电子档扫描件）移交至招标人，包括但不限于以下资料：</w:t>
      </w:r>
    </w:p>
    <w:p>
      <w:pPr>
        <w:spacing w:line="360" w:lineRule="auto"/>
        <w:ind w:firstLine="478" w:firstLineChars="228"/>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车辆合格证复印件；</w:t>
      </w:r>
    </w:p>
    <w:p>
      <w:pPr>
        <w:spacing w:line="360" w:lineRule="auto"/>
        <w:ind w:firstLine="478" w:firstLineChars="228"/>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质量服务卡或保修手册；</w:t>
      </w:r>
    </w:p>
    <w:p>
      <w:pPr>
        <w:spacing w:line="360" w:lineRule="auto"/>
        <w:ind w:firstLine="478" w:firstLineChars="228"/>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车辆使用说明书或用户使用手册（中文）；</w:t>
      </w:r>
    </w:p>
    <w:p>
      <w:pPr>
        <w:spacing w:line="360" w:lineRule="auto"/>
        <w:ind w:firstLine="478" w:firstLineChars="228"/>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随车工具及备件清单；</w:t>
      </w:r>
    </w:p>
    <w:p>
      <w:pPr>
        <w:spacing w:line="360" w:lineRule="auto"/>
        <w:ind w:firstLine="478" w:firstLineChars="228"/>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三包凭证；</w:t>
      </w:r>
    </w:p>
    <w:p>
      <w:pPr>
        <w:spacing w:line="360" w:lineRule="auto"/>
        <w:ind w:firstLine="478" w:firstLineChars="228"/>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发票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按招标人要求开具）</w:t>
      </w:r>
      <w:r>
        <w:rPr>
          <w:rFonts w:hint="eastAsia" w:ascii="宋体" w:hAnsi="宋体" w:eastAsia="宋体" w:cs="宋体"/>
          <w:color w:val="auto"/>
          <w:sz w:val="21"/>
          <w:szCs w:val="21"/>
          <w:highlight w:val="none"/>
        </w:rPr>
        <w:t>；</w:t>
      </w:r>
    </w:p>
    <w:p>
      <w:pPr>
        <w:spacing w:line="360" w:lineRule="auto"/>
        <w:ind w:firstLine="478" w:firstLineChars="228"/>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（7）保险单；</w:t>
      </w:r>
    </w:p>
    <w:p>
      <w:pPr>
        <w:spacing w:line="360" w:lineRule="auto"/>
        <w:ind w:firstLine="478" w:firstLineChars="228"/>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车辆一致性证书；</w:t>
      </w:r>
    </w:p>
    <w:p>
      <w:pPr>
        <w:spacing w:line="360" w:lineRule="auto"/>
        <w:ind w:firstLine="478" w:firstLineChars="228"/>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机动车登记证书；</w:t>
      </w:r>
    </w:p>
    <w:p>
      <w:pPr>
        <w:spacing w:line="360" w:lineRule="auto"/>
        <w:ind w:firstLine="478" w:firstLineChars="228"/>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新车交付确认表；</w:t>
      </w:r>
    </w:p>
    <w:p>
      <w:pPr>
        <w:spacing w:line="360" w:lineRule="auto"/>
        <w:ind w:firstLine="478" w:firstLineChars="228"/>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完税证明</w:t>
      </w:r>
      <w:r>
        <w:rPr>
          <w:rFonts w:hint="eastAsia" w:ascii="宋体" w:hAnsi="宋体" w:eastAsia="宋体" w:cs="宋体"/>
          <w:color w:val="auto"/>
          <w:sz w:val="21"/>
          <w:szCs w:val="21"/>
          <w:highlight w:val="none"/>
          <w:lang w:val="en-US" w:eastAsia="zh-CN"/>
        </w:rPr>
        <w:t>复印件</w:t>
      </w:r>
      <w:r>
        <w:rPr>
          <w:rFonts w:hint="eastAsia" w:ascii="宋体" w:hAnsi="宋体" w:eastAsia="宋体" w:cs="宋体"/>
          <w:color w:val="auto"/>
          <w:sz w:val="21"/>
          <w:szCs w:val="21"/>
          <w:highlight w:val="none"/>
        </w:rPr>
        <w:t>；</w:t>
      </w:r>
    </w:p>
    <w:p>
      <w:pPr>
        <w:spacing w:line="360" w:lineRule="auto"/>
        <w:ind w:firstLine="478" w:firstLineChars="228"/>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如有）</w:t>
      </w:r>
      <w:r>
        <w:rPr>
          <w:rFonts w:hint="eastAsia" w:ascii="宋体" w:hAnsi="宋体" w:eastAsia="宋体" w:cs="宋体"/>
          <w:color w:val="auto"/>
          <w:sz w:val="21"/>
          <w:szCs w:val="21"/>
          <w:highlight w:val="none"/>
        </w:rPr>
        <w:t>。</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车辆验收合格不代表对产品质量的最终认定，不可免除中标人对产品的瑕疵和缺陷承担相应责任；招标人在使用过程中发现车辆不符合合同要求的，中标人应承担相应的退、换责任。因车辆质量问题发生争议，由广东省或东莞市质量技术监督部门进行质量鉴定。鉴定费用由</w:t>
      </w:r>
      <w:r>
        <w:rPr>
          <w:rFonts w:hint="eastAsia" w:ascii="宋体" w:hAnsi="宋体" w:eastAsia="宋体" w:cs="宋体"/>
          <w:color w:val="auto"/>
          <w:sz w:val="21"/>
          <w:szCs w:val="21"/>
          <w:highlight w:val="none"/>
          <w:lang w:val="en-US" w:eastAsia="zh-CN"/>
        </w:rPr>
        <w:t>招</w:t>
      </w:r>
      <w:r>
        <w:rPr>
          <w:rFonts w:hint="eastAsia" w:ascii="宋体" w:hAnsi="宋体" w:eastAsia="宋体" w:cs="宋体"/>
          <w:color w:val="auto"/>
          <w:sz w:val="21"/>
          <w:szCs w:val="21"/>
          <w:highlight w:val="none"/>
        </w:rPr>
        <w:t>标人先行垫付。如车辆符合质量标准的，鉴定费由招标人承担；车辆不符合质量标准的，鉴定费用由中标人承担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相关费用从结算款中扣除</w:t>
      </w:r>
      <w:r>
        <w:rPr>
          <w:rFonts w:hint="eastAsia" w:ascii="宋体" w:hAnsi="宋体" w:eastAsia="宋体" w:cs="宋体"/>
          <w:color w:val="auto"/>
          <w:sz w:val="21"/>
          <w:szCs w:val="21"/>
          <w:highlight w:val="none"/>
        </w:rPr>
        <w:t>。</w:t>
      </w:r>
    </w:p>
    <w:p>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、培训要求</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（一）技术培训费用已包含合同价中，招标人不另行支付中标人或给予中标人补偿。</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（二）培训内容要求：</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展培训前，中标人需将培训内容计划及培训资料（培训资料需整理成册，包括纸质版电子版）提前移交至招标人，经招标人确认无误后共同商议培训时间、培训人员数量及地点（培训地点为东莞市行政辖区内，具体以招标人通知为准）</w:t>
      </w:r>
      <w:r>
        <w:rPr>
          <w:rFonts w:hint="eastAsia" w:ascii="宋体" w:hAnsi="宋体" w:eastAsia="宋体" w:cs="宋体"/>
          <w:color w:val="auto"/>
          <w:sz w:val="21"/>
          <w:szCs w:val="21"/>
          <w:highlight w:val="none"/>
          <w:lang w:eastAsia="zh-CN"/>
        </w:rPr>
        <w:t>。</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技术理论培训：车辆验收合格后，中标人派专人对</w:t>
      </w:r>
      <w:r>
        <w:rPr>
          <w:rFonts w:hint="eastAsia" w:ascii="宋体" w:hAnsi="宋体" w:eastAsia="宋体" w:cs="宋体"/>
          <w:color w:val="auto"/>
          <w:sz w:val="21"/>
          <w:szCs w:val="21"/>
          <w:highlight w:val="none"/>
          <w:lang w:val="en-US" w:eastAsia="zh-CN"/>
        </w:rPr>
        <w:t>每台车辆进行跟班培训</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培训时间由招标人决定，跟班总时长不少于12个工作日，每日跟班时长不少于6小时，</w:t>
      </w:r>
      <w:r>
        <w:rPr>
          <w:rFonts w:hint="eastAsia" w:ascii="宋体" w:hAnsi="宋体" w:eastAsia="宋体" w:cs="宋体"/>
          <w:color w:val="auto"/>
          <w:sz w:val="21"/>
          <w:szCs w:val="21"/>
          <w:highlight w:val="none"/>
        </w:rPr>
        <w:t>直至受训人员签名确认已充分理解受训内容，否则中标人应为受训人员解难答疑直至其充分理解。培训内容包括但不限于：</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车辆结构及原理培训，了解车辆及各部件名称用途</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车辆维护与保养</w:t>
      </w:r>
      <w:r>
        <w:rPr>
          <w:rFonts w:hint="eastAsia" w:ascii="宋体" w:hAnsi="宋体" w:eastAsia="宋体" w:cs="宋体"/>
          <w:color w:val="auto"/>
          <w:sz w:val="21"/>
          <w:szCs w:val="21"/>
          <w:highlight w:val="none"/>
          <w:lang w:val="en-US" w:eastAsia="zh-CN"/>
        </w:rPr>
        <w:t>要求及方法</w:t>
      </w:r>
      <w:r>
        <w:rPr>
          <w:rFonts w:hint="eastAsia" w:ascii="宋体" w:hAnsi="宋体" w:eastAsia="宋体" w:cs="宋体"/>
          <w:color w:val="auto"/>
          <w:sz w:val="21"/>
          <w:szCs w:val="21"/>
          <w:highlight w:val="none"/>
        </w:rPr>
        <w:t>（明确易损易耗件清单及更换操作方法）</w:t>
      </w:r>
    </w:p>
    <w:p>
      <w:pPr>
        <w:spacing w:line="360" w:lineRule="auto"/>
        <w:ind w:firstLine="630" w:firstLineChars="300"/>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3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动力装置维护与养护</w:t>
      </w:r>
      <w:r>
        <w:rPr>
          <w:rFonts w:hint="eastAsia" w:ascii="宋体" w:hAnsi="宋体" w:eastAsia="宋体" w:cs="宋体"/>
          <w:color w:val="auto"/>
          <w:sz w:val="21"/>
          <w:szCs w:val="21"/>
          <w:highlight w:val="none"/>
          <w:lang w:val="en-US" w:eastAsia="zh-CN"/>
        </w:rPr>
        <w:t>要求及方法</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4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④</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故障分析与排除</w:t>
      </w:r>
    </w:p>
    <w:p>
      <w:pPr>
        <w:spacing w:line="360" w:lineRule="auto"/>
        <w:ind w:leftChars="0"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⑤</w:t>
      </w:r>
      <w:r>
        <w:rPr>
          <w:rFonts w:hint="eastAsia" w:ascii="宋体" w:hAnsi="宋体" w:eastAsia="宋体" w:cs="宋体"/>
          <w:color w:val="auto"/>
          <w:sz w:val="21"/>
          <w:szCs w:val="21"/>
          <w:highlight w:val="none"/>
        </w:rPr>
        <w:t>车辆基本操作使用，包括日常操作，作业前准备，停车注意事项、车辆仪表控制操作</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⑥</w:t>
      </w:r>
      <w:r>
        <w:rPr>
          <w:rFonts w:hint="eastAsia" w:ascii="宋体" w:hAnsi="宋体" w:eastAsia="宋体" w:cs="宋体"/>
          <w:color w:val="auto"/>
          <w:sz w:val="21"/>
          <w:szCs w:val="21"/>
          <w:highlight w:val="none"/>
        </w:rPr>
        <w:t>车辆操作注意事项</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⑦</w:t>
      </w:r>
      <w:r>
        <w:rPr>
          <w:rFonts w:hint="eastAsia" w:ascii="宋体" w:hAnsi="宋体" w:eastAsia="宋体" w:cs="宋体"/>
          <w:color w:val="auto"/>
          <w:sz w:val="21"/>
          <w:szCs w:val="21"/>
          <w:highlight w:val="none"/>
        </w:rPr>
        <w:t>不同工况的车辆操作使用技巧及配件的选择</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（三）培训完成后，招标人在使用上存在问题时，中标人需及时解难答疑，提供免费的咨询服务，若需中标人现场协助指导作业，中标人应无条件上门指导。</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（四）若中标人培训服务态度恶劣、培训内容不满足要求的，招标人有权要求中标人整改并重新服务直至满足招标人要求，若中标人不落实整改工作，</w:t>
      </w:r>
      <w:r>
        <w:rPr>
          <w:rFonts w:hint="eastAsia" w:ascii="宋体" w:hAnsi="宋体" w:eastAsia="宋体" w:cs="宋体"/>
          <w:color w:val="auto"/>
          <w:sz w:val="21"/>
          <w:szCs w:val="21"/>
          <w:highlight w:val="none"/>
          <w:lang w:val="en-US" w:eastAsia="zh-CN"/>
        </w:rPr>
        <w:t>按本合同“十二、违约责任 第7款”执行</w:t>
      </w:r>
      <w:r>
        <w:rPr>
          <w:rFonts w:hint="eastAsia" w:ascii="宋体" w:hAnsi="宋体" w:eastAsia="宋体" w:cs="宋体"/>
          <w:color w:val="auto"/>
          <w:sz w:val="21"/>
          <w:szCs w:val="21"/>
          <w:highlight w:val="none"/>
        </w:rPr>
        <w:t>。</w:t>
      </w:r>
    </w:p>
    <w:p>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、价款要求</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项目的费用为总价包干，已包含所列货物、零配件、原材料及生产制造、检验、包装、利润、关税、保险、管理、运输（包括退货运输费）、装卸费、人工费、安装调试、人员培训、技术服务（包括技术资料、图纸的提供）、车辆入户登记费用、上牌服务费、车辆购置税、首年车船税、增值税、首年交强险、首年商业保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机动车损失保险、第三者责任保险</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00万元保额、车上人员（驾驶员和乘客，</w:t>
      </w:r>
      <w:r>
        <w:rPr>
          <w:rFonts w:hint="eastAsia" w:ascii="宋体" w:hAnsi="宋体" w:eastAsia="宋体" w:cs="宋体"/>
          <w:color w:val="auto"/>
          <w:sz w:val="21"/>
          <w:szCs w:val="21"/>
          <w:highlight w:val="none"/>
          <w:lang w:val="en-US" w:eastAsia="zh-CN"/>
        </w:rPr>
        <w:t>核定座位数*10万元/座保额）责任保险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、车身喷涂（按招标人要求）、检测及验收合格之前及质保期内维修维护、售后服务、拖车费等全部费用。未经招标人书面同意，中标人不得向招标人主张前述费用以外的任何其它费用或补偿。</w:t>
      </w:r>
    </w:p>
    <w:p>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（二）费用支付：</w:t>
      </w:r>
    </w:p>
    <w:p>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预付款：</w:t>
      </w:r>
    </w:p>
    <w:p>
      <w:pPr>
        <w:snapToGrid/>
        <w:spacing w:line="360" w:lineRule="auto"/>
        <w:ind w:firstLine="630" w:firstLineChars="300"/>
        <w:contextualSpacing/>
        <w:jc w:val="both"/>
        <w:rPr>
          <w:rFonts w:hint="eastAsia" w:ascii="宋体" w:hAnsi="宋体" w:eastAsia="宋体" w:cs="宋体"/>
          <w:bCs w:val="0"/>
          <w:color w:val="auto"/>
          <w:kern w:val="0"/>
          <w:sz w:val="21"/>
          <w:szCs w:val="21"/>
          <w:highlight w:val="none"/>
          <w:lang w:val="en-US" w:eastAsia="zh-CN"/>
        </w:rPr>
      </w:pPr>
      <w:r>
        <w:rPr>
          <w:rFonts w:hint="eastAsia" w:ascii="宋体" w:hAnsi="宋体" w:eastAsia="宋体" w:cs="宋体"/>
          <w:bCs w:val="0"/>
          <w:color w:val="auto"/>
          <w:kern w:val="0"/>
          <w:sz w:val="21"/>
          <w:szCs w:val="21"/>
          <w:highlight w:val="none"/>
          <w:lang w:val="en-US" w:eastAsia="zh-CN"/>
        </w:rPr>
        <w:t>（1）预付款金额</w:t>
      </w:r>
      <w:r>
        <w:rPr>
          <w:rFonts w:hint="eastAsia" w:ascii="宋体" w:hAnsi="宋体" w:eastAsia="宋体" w:cs="宋体"/>
          <w:bCs w:val="0"/>
          <w:color w:val="auto"/>
          <w:kern w:val="0"/>
          <w:sz w:val="21"/>
          <w:szCs w:val="21"/>
          <w:highlight w:val="none"/>
          <w:lang w:bidi="ar"/>
        </w:rPr>
        <w:t>不超过合同含税总价60%</w:t>
      </w:r>
      <w:r>
        <w:rPr>
          <w:rFonts w:hint="eastAsia" w:ascii="宋体" w:hAnsi="宋体" w:eastAsia="宋体" w:cs="宋体"/>
          <w:bCs w:val="0"/>
          <w:color w:val="auto"/>
          <w:kern w:val="0"/>
          <w:sz w:val="21"/>
          <w:szCs w:val="21"/>
          <w:highlight w:val="none"/>
          <w:lang w:eastAsia="zh-CN" w:bidi="ar"/>
        </w:rPr>
        <w:t>，</w:t>
      </w:r>
      <w:r>
        <w:rPr>
          <w:rFonts w:hint="eastAsia" w:ascii="宋体" w:hAnsi="宋体" w:eastAsia="宋体" w:cs="宋体"/>
          <w:bCs w:val="0"/>
          <w:color w:val="auto"/>
          <w:kern w:val="0"/>
          <w:sz w:val="21"/>
          <w:szCs w:val="21"/>
          <w:highlight w:val="none"/>
          <w:lang w:bidi="ar"/>
        </w:rPr>
        <w:t>具体支付比例由</w:t>
      </w:r>
      <w:r>
        <w:rPr>
          <w:rFonts w:hint="eastAsia" w:ascii="宋体" w:hAnsi="宋体" w:eastAsia="宋体" w:cs="宋体"/>
          <w:bCs w:val="0"/>
          <w:color w:val="auto"/>
          <w:kern w:val="0"/>
          <w:sz w:val="21"/>
          <w:szCs w:val="21"/>
          <w:highlight w:val="none"/>
          <w:lang w:eastAsia="zh-CN" w:bidi="ar"/>
        </w:rPr>
        <w:t>招标人</w:t>
      </w:r>
      <w:r>
        <w:rPr>
          <w:rFonts w:hint="eastAsia" w:ascii="宋体" w:hAnsi="宋体" w:eastAsia="宋体" w:cs="宋体"/>
          <w:bCs w:val="0"/>
          <w:color w:val="auto"/>
          <w:kern w:val="0"/>
          <w:sz w:val="21"/>
          <w:szCs w:val="21"/>
          <w:highlight w:val="none"/>
          <w:lang w:bidi="ar"/>
        </w:rPr>
        <w:t>决定</w:t>
      </w:r>
      <w:r>
        <w:rPr>
          <w:rFonts w:hint="eastAsia" w:ascii="宋体" w:hAnsi="宋体" w:eastAsia="宋体" w:cs="宋体"/>
          <w:bCs w:val="0"/>
          <w:color w:val="auto"/>
          <w:kern w:val="0"/>
          <w:sz w:val="21"/>
          <w:szCs w:val="21"/>
          <w:highlight w:val="none"/>
          <w:lang w:val="en-US" w:eastAsia="zh-CN"/>
        </w:rPr>
        <w:t>。</w:t>
      </w:r>
    </w:p>
    <w:p>
      <w:pPr>
        <w:snapToGrid/>
        <w:spacing w:line="360" w:lineRule="auto"/>
        <w:ind w:firstLine="630" w:firstLineChars="300"/>
        <w:contextualSpacing/>
        <w:jc w:val="both"/>
        <w:rPr>
          <w:rFonts w:hint="eastAsia" w:ascii="宋体" w:hAnsi="宋体" w:eastAsia="宋体" w:cs="宋体"/>
          <w:bCs w:val="0"/>
          <w:color w:val="auto"/>
          <w:kern w:val="0"/>
          <w:sz w:val="21"/>
          <w:szCs w:val="21"/>
          <w:highlight w:val="none"/>
          <w:lang w:val="en-US" w:eastAsia="zh-CN"/>
        </w:rPr>
      </w:pPr>
      <w:r>
        <w:rPr>
          <w:rFonts w:hint="eastAsia" w:ascii="宋体" w:hAnsi="宋体" w:eastAsia="宋体" w:cs="宋体"/>
          <w:bCs w:val="0"/>
          <w:color w:val="auto"/>
          <w:kern w:val="0"/>
          <w:sz w:val="21"/>
          <w:szCs w:val="21"/>
          <w:highlight w:val="none"/>
          <w:lang w:val="en-US" w:eastAsia="zh-CN"/>
        </w:rPr>
        <w:t>（2）预付款支付。</w:t>
      </w:r>
      <w:r>
        <w:rPr>
          <w:rFonts w:hint="eastAsia" w:ascii="宋体" w:hAnsi="宋体" w:eastAsia="宋体" w:cs="宋体"/>
          <w:bCs w:val="0"/>
          <w:color w:val="auto"/>
          <w:kern w:val="0"/>
          <w:sz w:val="21"/>
          <w:szCs w:val="21"/>
          <w:highlight w:val="none"/>
          <w:lang w:bidi="ar"/>
        </w:rPr>
        <w:t>合同签订后</w:t>
      </w:r>
      <w:r>
        <w:rPr>
          <w:rFonts w:hint="eastAsia" w:ascii="宋体" w:hAnsi="宋体" w:eastAsia="宋体" w:cs="宋体"/>
          <w:bCs w:val="0"/>
          <w:color w:val="auto"/>
          <w:kern w:val="0"/>
          <w:sz w:val="21"/>
          <w:szCs w:val="21"/>
          <w:highlight w:val="none"/>
          <w:lang w:val="en-US" w:eastAsia="zh-CN" w:bidi="ar"/>
        </w:rPr>
        <w:t>3个自然</w:t>
      </w:r>
      <w:r>
        <w:rPr>
          <w:rFonts w:hint="eastAsia" w:ascii="宋体" w:hAnsi="宋体" w:eastAsia="宋体" w:cs="宋体"/>
          <w:bCs w:val="0"/>
          <w:color w:val="auto"/>
          <w:kern w:val="0"/>
          <w:sz w:val="21"/>
          <w:szCs w:val="21"/>
          <w:highlight w:val="none"/>
          <w:lang w:bidi="ar"/>
        </w:rPr>
        <w:t>日内，</w:t>
      </w:r>
      <w:r>
        <w:rPr>
          <w:rFonts w:hint="eastAsia" w:ascii="宋体" w:hAnsi="宋体" w:eastAsia="宋体" w:cs="宋体"/>
          <w:bCs w:val="0"/>
          <w:color w:val="auto"/>
          <w:kern w:val="0"/>
          <w:sz w:val="21"/>
          <w:szCs w:val="21"/>
          <w:highlight w:val="none"/>
          <w:lang w:eastAsia="zh-CN" w:bidi="ar"/>
        </w:rPr>
        <w:t>中标人</w:t>
      </w:r>
      <w:r>
        <w:rPr>
          <w:rFonts w:hint="eastAsia" w:ascii="宋体" w:hAnsi="宋体" w:eastAsia="宋体" w:cs="宋体"/>
          <w:bCs w:val="0"/>
          <w:color w:val="auto"/>
          <w:kern w:val="0"/>
          <w:sz w:val="21"/>
          <w:szCs w:val="21"/>
          <w:highlight w:val="none"/>
          <w:lang w:bidi="ar"/>
        </w:rPr>
        <w:t>按</w:t>
      </w:r>
      <w:r>
        <w:rPr>
          <w:rFonts w:hint="eastAsia" w:ascii="宋体" w:hAnsi="宋体" w:eastAsia="宋体" w:cs="宋体"/>
          <w:bCs w:val="0"/>
          <w:color w:val="auto"/>
          <w:kern w:val="0"/>
          <w:sz w:val="21"/>
          <w:szCs w:val="21"/>
          <w:highlight w:val="none"/>
          <w:lang w:eastAsia="zh-CN" w:bidi="ar"/>
        </w:rPr>
        <w:t>招标人</w:t>
      </w:r>
      <w:r>
        <w:rPr>
          <w:rFonts w:hint="eastAsia" w:ascii="宋体" w:hAnsi="宋体" w:eastAsia="宋体" w:cs="宋体"/>
          <w:bCs w:val="0"/>
          <w:color w:val="auto"/>
          <w:kern w:val="0"/>
          <w:sz w:val="21"/>
          <w:szCs w:val="21"/>
          <w:highlight w:val="none"/>
          <w:lang w:bidi="ar"/>
        </w:rPr>
        <w:t>要求向</w:t>
      </w:r>
      <w:r>
        <w:rPr>
          <w:rFonts w:hint="eastAsia" w:ascii="宋体" w:hAnsi="宋体" w:eastAsia="宋体" w:cs="宋体"/>
          <w:bCs w:val="0"/>
          <w:color w:val="auto"/>
          <w:kern w:val="0"/>
          <w:sz w:val="21"/>
          <w:szCs w:val="21"/>
          <w:highlight w:val="none"/>
          <w:lang w:eastAsia="zh-CN" w:bidi="ar"/>
        </w:rPr>
        <w:t>招标人</w:t>
      </w:r>
      <w:r>
        <w:rPr>
          <w:rFonts w:hint="eastAsia" w:ascii="宋体" w:hAnsi="宋体" w:eastAsia="宋体" w:cs="宋体"/>
          <w:bCs w:val="0"/>
          <w:color w:val="auto"/>
          <w:kern w:val="0"/>
          <w:sz w:val="21"/>
          <w:szCs w:val="21"/>
          <w:highlight w:val="none"/>
          <w:lang w:bidi="ar"/>
        </w:rPr>
        <w:t>提交请款报告及请款金额等额、合法、有效的收款收据，</w:t>
      </w:r>
      <w:r>
        <w:rPr>
          <w:rFonts w:hint="eastAsia" w:ascii="宋体" w:hAnsi="宋体" w:eastAsia="宋体" w:cs="宋体"/>
          <w:bCs w:val="0"/>
          <w:color w:val="auto"/>
          <w:kern w:val="0"/>
          <w:sz w:val="21"/>
          <w:szCs w:val="21"/>
          <w:highlight w:val="none"/>
          <w:lang w:eastAsia="zh-CN" w:bidi="ar"/>
        </w:rPr>
        <w:t>招标人</w:t>
      </w:r>
      <w:r>
        <w:rPr>
          <w:rFonts w:hint="eastAsia" w:ascii="宋体" w:hAnsi="宋体" w:eastAsia="宋体" w:cs="宋体"/>
          <w:bCs w:val="0"/>
          <w:color w:val="auto"/>
          <w:kern w:val="0"/>
          <w:sz w:val="21"/>
          <w:szCs w:val="21"/>
          <w:highlight w:val="none"/>
          <w:lang w:bidi="ar"/>
        </w:rPr>
        <w:t>在收到前述材料并确认无误后10个工作日内，支付预付款给</w:t>
      </w:r>
      <w:r>
        <w:rPr>
          <w:rFonts w:hint="eastAsia" w:ascii="宋体" w:hAnsi="宋体" w:eastAsia="宋体" w:cs="宋体"/>
          <w:bCs w:val="0"/>
          <w:color w:val="auto"/>
          <w:kern w:val="0"/>
          <w:sz w:val="21"/>
          <w:szCs w:val="21"/>
          <w:highlight w:val="none"/>
          <w:lang w:eastAsia="zh-CN" w:bidi="ar"/>
        </w:rPr>
        <w:t>中标人</w:t>
      </w:r>
      <w:r>
        <w:rPr>
          <w:rFonts w:hint="eastAsia" w:ascii="宋体" w:hAnsi="宋体" w:eastAsia="宋体" w:cs="宋体"/>
          <w:bCs w:val="0"/>
          <w:color w:val="auto"/>
          <w:kern w:val="0"/>
          <w:sz w:val="21"/>
          <w:szCs w:val="21"/>
          <w:highlight w:val="none"/>
          <w:lang w:bidi="ar"/>
        </w:rPr>
        <w:t>。</w:t>
      </w:r>
    </w:p>
    <w:p>
      <w:pPr>
        <w:spacing w:line="360" w:lineRule="auto"/>
        <w:ind w:firstLine="632" w:firstLineChars="300"/>
        <w:contextualSpacing/>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zh-CN"/>
        </w:rPr>
        <w:t>★</w:t>
      </w:r>
      <w:r>
        <w:rPr>
          <w:rFonts w:hint="eastAsia" w:ascii="宋体" w:hAnsi="宋体" w:eastAsia="宋体" w:cs="宋体"/>
          <w:b/>
          <w:bCs/>
          <w:color w:val="auto"/>
          <w:sz w:val="21"/>
          <w:szCs w:val="21"/>
          <w:highlight w:val="none"/>
          <w:lang w:val="en-US" w:eastAsia="zh-CN"/>
        </w:rPr>
        <w:t>①当预付款比例超过合同含税总价10%（不含）时，中标人须按招标人要求开设预付款监管账户或向招标人提供与预付款</w:t>
      </w:r>
      <w:r>
        <w:rPr>
          <w:rFonts w:hint="eastAsia" w:ascii="宋体" w:hAnsi="宋体" w:eastAsia="宋体" w:cs="宋体"/>
          <w:b/>
          <w:bCs/>
          <w:color w:val="auto"/>
          <w:sz w:val="21"/>
          <w:szCs w:val="21"/>
          <w:highlight w:val="none"/>
        </w:rPr>
        <w:t>金额等额</w:t>
      </w:r>
      <w:r>
        <w:rPr>
          <w:rFonts w:hint="eastAsia" w:ascii="宋体" w:hAnsi="宋体" w:eastAsia="宋体" w:cs="宋体"/>
          <w:b/>
          <w:bCs/>
          <w:color w:val="auto"/>
          <w:sz w:val="21"/>
          <w:szCs w:val="21"/>
          <w:highlight w:val="none"/>
          <w:lang w:val="en-US" w:eastAsia="zh-CN"/>
        </w:rPr>
        <w:t>的</w:t>
      </w:r>
      <w:r>
        <w:rPr>
          <w:rFonts w:hint="eastAsia" w:ascii="宋体" w:hAnsi="宋体" w:eastAsia="宋体" w:cs="宋体"/>
          <w:b/>
          <w:bCs/>
          <w:color w:val="auto"/>
          <w:sz w:val="21"/>
          <w:szCs w:val="21"/>
          <w:highlight w:val="none"/>
        </w:rPr>
        <w:t>预付款银行保函</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具体采用何种方式</w:t>
      </w:r>
      <w:r>
        <w:rPr>
          <w:rFonts w:hint="eastAsia" w:ascii="宋体" w:hAnsi="宋体" w:eastAsia="宋体" w:cs="宋体"/>
          <w:b/>
          <w:bCs/>
          <w:color w:val="auto"/>
          <w:sz w:val="21"/>
          <w:szCs w:val="21"/>
          <w:highlight w:val="none"/>
        </w:rPr>
        <w:t>由</w:t>
      </w:r>
      <w:r>
        <w:rPr>
          <w:rFonts w:hint="eastAsia" w:ascii="宋体" w:hAnsi="宋体" w:eastAsia="宋体" w:cs="宋体"/>
          <w:b/>
          <w:bCs/>
          <w:color w:val="auto"/>
          <w:sz w:val="21"/>
          <w:szCs w:val="21"/>
          <w:highlight w:val="none"/>
          <w:lang w:eastAsia="zh-CN"/>
        </w:rPr>
        <w:t>招标人</w:t>
      </w:r>
      <w:r>
        <w:rPr>
          <w:rFonts w:hint="eastAsia" w:ascii="宋体" w:hAnsi="宋体" w:eastAsia="宋体" w:cs="宋体"/>
          <w:b/>
          <w:bCs/>
          <w:color w:val="auto"/>
          <w:sz w:val="21"/>
          <w:szCs w:val="21"/>
          <w:highlight w:val="none"/>
        </w:rPr>
        <w:t>决定</w:t>
      </w:r>
      <w:r>
        <w:rPr>
          <w:rFonts w:hint="eastAsia" w:ascii="宋体" w:hAnsi="宋体" w:eastAsia="宋体" w:cs="宋体"/>
          <w:b/>
          <w:bCs/>
          <w:color w:val="auto"/>
          <w:sz w:val="21"/>
          <w:szCs w:val="21"/>
          <w:highlight w:val="none"/>
          <w:lang w:eastAsia="zh-CN"/>
        </w:rPr>
        <w:t>。</w:t>
      </w:r>
    </w:p>
    <w:p>
      <w:pPr>
        <w:spacing w:line="360" w:lineRule="auto"/>
        <w:ind w:firstLine="632" w:firstLineChars="3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sym w:font="Wingdings 2" w:char="00A3"/>
      </w:r>
      <w:r>
        <w:rPr>
          <w:rFonts w:hint="eastAsia" w:ascii="宋体" w:hAnsi="宋体" w:eastAsia="宋体" w:cs="宋体"/>
          <w:b/>
          <w:bCs/>
          <w:color w:val="auto"/>
          <w:sz w:val="21"/>
          <w:szCs w:val="21"/>
          <w:highlight w:val="none"/>
        </w:rPr>
        <w:t xml:space="preserve"> 采取</w:t>
      </w:r>
      <w:r>
        <w:rPr>
          <w:rFonts w:hint="eastAsia" w:ascii="宋体" w:hAnsi="宋体" w:eastAsia="宋体" w:cs="宋体"/>
          <w:b/>
          <w:bCs/>
          <w:color w:val="auto"/>
          <w:sz w:val="21"/>
          <w:szCs w:val="21"/>
          <w:highlight w:val="none"/>
          <w:lang w:val="en-US" w:eastAsia="zh-CN"/>
        </w:rPr>
        <w:t>预付款监管账户</w:t>
      </w:r>
      <w:r>
        <w:rPr>
          <w:rFonts w:hint="eastAsia" w:ascii="宋体" w:hAnsi="宋体" w:eastAsia="宋体" w:cs="宋体"/>
          <w:b/>
          <w:bCs/>
          <w:color w:val="auto"/>
          <w:sz w:val="21"/>
          <w:szCs w:val="21"/>
          <w:highlight w:val="none"/>
        </w:rPr>
        <w:t>方式：</w:t>
      </w:r>
      <w:r>
        <w:rPr>
          <w:rFonts w:hint="eastAsia" w:ascii="宋体" w:hAnsi="宋体" w:eastAsia="宋体" w:cs="宋体"/>
          <w:b/>
          <w:bCs/>
          <w:color w:val="auto"/>
          <w:sz w:val="21"/>
          <w:szCs w:val="21"/>
          <w:highlight w:val="none"/>
          <w:lang w:val="en-US" w:eastAsia="zh-CN"/>
        </w:rPr>
        <w:t>中标人须于中标通知书发出后7个自然日内按招标人要求完成监管账户开设，并按要求完成中标人、招标人、银行三方资金监管协议（以下统称“三方监管协议”）签订工作。监管账户的终止监管条件及手续按三方监管协议约定执行。若中标人未按要求开设监管账户的，招标人有权取消中标人中标资格，并要求中标人按合同总价的5%支付违约金。</w:t>
      </w:r>
    </w:p>
    <w:p>
      <w:pPr>
        <w:spacing w:line="360" w:lineRule="auto"/>
        <w:ind w:firstLine="632" w:firstLineChars="3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sym w:font="Wingdings 2" w:char="00A3"/>
      </w:r>
      <w:r>
        <w:rPr>
          <w:rFonts w:hint="eastAsia" w:ascii="宋体" w:hAnsi="宋体" w:eastAsia="宋体" w:cs="宋体"/>
          <w:b/>
          <w:bCs/>
          <w:color w:val="auto"/>
          <w:sz w:val="21"/>
          <w:szCs w:val="21"/>
          <w:highlight w:val="none"/>
        </w:rPr>
        <w:t xml:space="preserve"> 采取预付款银行保函方式：</w:t>
      </w:r>
      <w:r>
        <w:rPr>
          <w:rFonts w:hint="eastAsia" w:ascii="宋体" w:hAnsi="宋体" w:eastAsia="宋体" w:cs="宋体"/>
          <w:b/>
          <w:bCs/>
          <w:color w:val="auto"/>
          <w:sz w:val="21"/>
          <w:szCs w:val="21"/>
          <w:highlight w:val="none"/>
          <w:lang w:val="en-US" w:eastAsia="zh-CN"/>
        </w:rPr>
        <w:t>中标人须于合同签订后28个自然日内向招标人提供与预付款</w:t>
      </w:r>
      <w:r>
        <w:rPr>
          <w:rFonts w:hint="eastAsia" w:ascii="宋体" w:hAnsi="宋体" w:eastAsia="宋体" w:cs="宋体"/>
          <w:b/>
          <w:bCs/>
          <w:color w:val="auto"/>
          <w:sz w:val="21"/>
          <w:szCs w:val="21"/>
          <w:highlight w:val="none"/>
        </w:rPr>
        <w:t>金额等额</w:t>
      </w:r>
      <w:r>
        <w:rPr>
          <w:rFonts w:hint="eastAsia" w:ascii="宋体" w:hAnsi="宋体" w:eastAsia="宋体" w:cs="宋体"/>
          <w:b/>
          <w:bCs/>
          <w:color w:val="auto"/>
          <w:sz w:val="21"/>
          <w:szCs w:val="21"/>
          <w:highlight w:val="none"/>
          <w:lang w:val="en-US" w:eastAsia="zh-CN"/>
        </w:rPr>
        <w:t>的</w:t>
      </w:r>
      <w:r>
        <w:rPr>
          <w:rFonts w:hint="eastAsia" w:ascii="宋体" w:hAnsi="宋体" w:eastAsia="宋体" w:cs="宋体"/>
          <w:b/>
          <w:bCs/>
          <w:color w:val="auto"/>
          <w:sz w:val="21"/>
          <w:szCs w:val="21"/>
          <w:highlight w:val="none"/>
        </w:rPr>
        <w:t>预付款银行保函</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有效期限不少于6个月）。</w:t>
      </w:r>
      <w:r>
        <w:rPr>
          <w:rFonts w:hint="eastAsia" w:ascii="宋体" w:hAnsi="宋体" w:eastAsia="宋体" w:cs="宋体"/>
          <w:b/>
          <w:bCs/>
          <w:color w:val="auto"/>
          <w:sz w:val="21"/>
          <w:szCs w:val="21"/>
          <w:highlight w:val="none"/>
        </w:rPr>
        <w:t>在依法完成本项目的全部供货且</w:t>
      </w:r>
      <w:r>
        <w:rPr>
          <w:rFonts w:hint="eastAsia" w:ascii="宋体" w:hAnsi="宋体" w:eastAsia="宋体" w:cs="宋体"/>
          <w:b/>
          <w:bCs/>
          <w:color w:val="auto"/>
          <w:sz w:val="21"/>
          <w:szCs w:val="21"/>
          <w:highlight w:val="none"/>
          <w:lang w:val="en-US" w:eastAsia="zh-CN"/>
        </w:rPr>
        <w:t>验收合格并</w:t>
      </w:r>
      <w:r>
        <w:rPr>
          <w:rFonts w:hint="eastAsia" w:ascii="宋体" w:hAnsi="宋体" w:eastAsia="宋体" w:cs="宋体"/>
          <w:b/>
          <w:bCs/>
          <w:color w:val="auto"/>
          <w:sz w:val="21"/>
          <w:szCs w:val="21"/>
          <w:highlight w:val="none"/>
        </w:rPr>
        <w:t>结算完毕满28</w:t>
      </w:r>
      <w:r>
        <w:rPr>
          <w:rFonts w:hint="eastAsia" w:ascii="宋体" w:hAnsi="宋体" w:eastAsia="宋体" w:cs="宋体"/>
          <w:b/>
          <w:bCs/>
          <w:color w:val="auto"/>
          <w:sz w:val="21"/>
          <w:szCs w:val="21"/>
          <w:highlight w:val="none"/>
          <w:lang w:val="en-US" w:eastAsia="zh-CN"/>
        </w:rPr>
        <w:t>个自然日</w:t>
      </w:r>
      <w:r>
        <w:rPr>
          <w:rFonts w:hint="eastAsia" w:ascii="宋体" w:hAnsi="宋体" w:eastAsia="宋体" w:cs="宋体"/>
          <w:b/>
          <w:bCs/>
          <w:color w:val="auto"/>
          <w:sz w:val="21"/>
          <w:szCs w:val="21"/>
          <w:highlight w:val="none"/>
        </w:rPr>
        <w:t>后，</w:t>
      </w:r>
      <w:r>
        <w:rPr>
          <w:rFonts w:hint="eastAsia" w:ascii="宋体" w:hAnsi="宋体" w:eastAsia="宋体" w:cs="宋体"/>
          <w:b/>
          <w:bCs/>
          <w:color w:val="auto"/>
          <w:sz w:val="21"/>
          <w:szCs w:val="21"/>
          <w:highlight w:val="none"/>
          <w:lang w:eastAsia="zh-CN"/>
        </w:rPr>
        <w:t>中标人</w:t>
      </w:r>
      <w:r>
        <w:rPr>
          <w:rFonts w:hint="eastAsia" w:ascii="宋体" w:hAnsi="宋体" w:eastAsia="宋体" w:cs="宋体"/>
          <w:b/>
          <w:bCs/>
          <w:color w:val="auto"/>
          <w:sz w:val="21"/>
          <w:szCs w:val="21"/>
          <w:highlight w:val="none"/>
        </w:rPr>
        <w:t>可向</w:t>
      </w:r>
      <w:r>
        <w:rPr>
          <w:rFonts w:hint="eastAsia" w:ascii="宋体" w:hAnsi="宋体" w:eastAsia="宋体" w:cs="宋体"/>
          <w:b/>
          <w:bCs/>
          <w:color w:val="auto"/>
          <w:sz w:val="21"/>
          <w:szCs w:val="21"/>
          <w:highlight w:val="none"/>
          <w:lang w:eastAsia="zh-CN"/>
        </w:rPr>
        <w:t>招标人</w:t>
      </w:r>
      <w:r>
        <w:rPr>
          <w:rFonts w:hint="eastAsia" w:ascii="宋体" w:hAnsi="宋体" w:eastAsia="宋体" w:cs="宋体"/>
          <w:b/>
          <w:bCs/>
          <w:color w:val="auto"/>
          <w:sz w:val="21"/>
          <w:szCs w:val="21"/>
          <w:highlight w:val="none"/>
        </w:rPr>
        <w:t>提交退回</w:t>
      </w:r>
      <w:r>
        <w:rPr>
          <w:rFonts w:hint="eastAsia" w:ascii="宋体" w:hAnsi="宋体" w:eastAsia="宋体" w:cs="宋体"/>
          <w:b/>
          <w:bCs/>
          <w:color w:val="auto"/>
          <w:sz w:val="21"/>
          <w:szCs w:val="21"/>
          <w:highlight w:val="none"/>
          <w:lang w:val="en-US" w:eastAsia="zh-CN"/>
        </w:rPr>
        <w:t>预付款保函</w:t>
      </w:r>
      <w:r>
        <w:rPr>
          <w:rFonts w:hint="eastAsia" w:ascii="宋体" w:hAnsi="宋体" w:eastAsia="宋体" w:cs="宋体"/>
          <w:b/>
          <w:bCs/>
          <w:color w:val="auto"/>
          <w:sz w:val="21"/>
          <w:szCs w:val="21"/>
          <w:highlight w:val="none"/>
        </w:rPr>
        <w:t>的申请</w:t>
      </w:r>
      <w:r>
        <w:rPr>
          <w:rFonts w:hint="eastAsia" w:ascii="宋体" w:hAnsi="宋体" w:eastAsia="宋体" w:cs="宋体"/>
          <w:b/>
          <w:bCs/>
          <w:color w:val="auto"/>
          <w:sz w:val="21"/>
          <w:szCs w:val="21"/>
          <w:highlight w:val="none"/>
          <w:lang w:eastAsia="zh-CN"/>
        </w:rPr>
        <w:t>，招标人</w:t>
      </w:r>
      <w:r>
        <w:rPr>
          <w:rFonts w:hint="eastAsia" w:ascii="宋体" w:hAnsi="宋体" w:eastAsia="宋体" w:cs="宋体"/>
          <w:b/>
          <w:bCs/>
          <w:color w:val="auto"/>
          <w:sz w:val="21"/>
          <w:szCs w:val="21"/>
          <w:highlight w:val="none"/>
        </w:rPr>
        <w:t>审核无异议后，</w:t>
      </w:r>
      <w:r>
        <w:rPr>
          <w:rFonts w:hint="eastAsia" w:ascii="宋体" w:hAnsi="宋体" w:eastAsia="宋体" w:cs="宋体"/>
          <w:b/>
          <w:bCs/>
          <w:color w:val="auto"/>
          <w:sz w:val="21"/>
          <w:szCs w:val="21"/>
          <w:highlight w:val="none"/>
          <w:lang w:val="en-US" w:eastAsia="zh-CN"/>
        </w:rPr>
        <w:t>可</w:t>
      </w:r>
      <w:r>
        <w:rPr>
          <w:rFonts w:hint="eastAsia" w:ascii="宋体" w:hAnsi="宋体" w:eastAsia="宋体" w:cs="宋体"/>
          <w:b/>
          <w:bCs/>
          <w:color w:val="auto"/>
          <w:sz w:val="21"/>
          <w:szCs w:val="21"/>
          <w:highlight w:val="none"/>
        </w:rPr>
        <w:t>办理预付款银行保函退还手续</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若中标人未按要求提交预付款银行保函的，招标人有权要求中标人在5个自然日内全额退还招标人已支付的预付款，并全额提取中标人</w:t>
      </w:r>
      <w:r>
        <w:rPr>
          <w:rFonts w:hint="eastAsia" w:ascii="宋体" w:hAnsi="宋体" w:eastAsia="宋体" w:cs="宋体"/>
          <w:b/>
          <w:bCs/>
          <w:color w:val="auto"/>
          <w:sz w:val="21"/>
          <w:szCs w:val="21"/>
          <w:highlight w:val="none"/>
        </w:rPr>
        <w:t>的履约担保</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同时招标人有权单方解除合同。</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②当预付款比例不超过合同含税总价10%（含）时，中标人无需开设预付款监管账户或提供</w:t>
      </w:r>
      <w:r>
        <w:rPr>
          <w:rFonts w:hint="eastAsia" w:ascii="宋体" w:hAnsi="宋体" w:eastAsia="宋体" w:cs="宋体"/>
          <w:color w:val="auto"/>
          <w:sz w:val="21"/>
          <w:szCs w:val="21"/>
          <w:highlight w:val="none"/>
        </w:rPr>
        <w:t>预付款银行保函</w:t>
      </w:r>
      <w:r>
        <w:rPr>
          <w:rFonts w:hint="eastAsia" w:ascii="宋体" w:hAnsi="宋体" w:eastAsia="宋体" w:cs="宋体"/>
          <w:color w:val="auto"/>
          <w:sz w:val="21"/>
          <w:szCs w:val="21"/>
          <w:highlight w:val="none"/>
          <w:lang w:eastAsia="zh-CN"/>
        </w:rPr>
        <w:t>。</w:t>
      </w:r>
    </w:p>
    <w:p>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验收款：</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采取预留质保金方式的，到货并安装调试完毕、验收合格后并上牌交付后，中标人提交符合招标人要求的请款</w:t>
      </w:r>
      <w:r>
        <w:rPr>
          <w:rFonts w:hint="eastAsia" w:ascii="宋体" w:hAnsi="宋体" w:eastAsia="宋体" w:cs="宋体"/>
          <w:color w:val="auto"/>
          <w:sz w:val="21"/>
          <w:szCs w:val="21"/>
          <w:highlight w:val="none"/>
          <w:lang w:val="en-US" w:eastAsia="zh-CN"/>
        </w:rPr>
        <w:t>报告</w:t>
      </w:r>
      <w:r>
        <w:rPr>
          <w:rFonts w:hint="eastAsia" w:ascii="宋体" w:hAnsi="宋体" w:eastAsia="宋体" w:cs="宋体"/>
          <w:color w:val="auto"/>
          <w:sz w:val="21"/>
          <w:szCs w:val="21"/>
          <w:highlight w:val="none"/>
        </w:rPr>
        <w:t>并</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100%结算价的等额有效的增值税专用发票原件，招标人在二十个工作日内支付至结算价的95％，剩余结算价的5％用作质保金。</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采取不可撤销质量保函方式的，到货并安装调试完毕、验收合格并上牌交付后，中标人提交符合招标人要求的请款</w:t>
      </w:r>
      <w:r>
        <w:rPr>
          <w:rFonts w:hint="eastAsia" w:ascii="宋体" w:hAnsi="宋体" w:eastAsia="宋体" w:cs="宋体"/>
          <w:color w:val="auto"/>
          <w:sz w:val="21"/>
          <w:szCs w:val="21"/>
          <w:highlight w:val="none"/>
          <w:lang w:val="en-US" w:eastAsia="zh-CN"/>
        </w:rPr>
        <w:t>报告</w:t>
      </w:r>
      <w:r>
        <w:rPr>
          <w:rFonts w:hint="eastAsia" w:ascii="宋体" w:hAnsi="宋体" w:eastAsia="宋体" w:cs="宋体"/>
          <w:color w:val="auto"/>
          <w:sz w:val="21"/>
          <w:szCs w:val="21"/>
          <w:highlight w:val="none"/>
        </w:rPr>
        <w:t>并</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100%结算价等额</w:t>
      </w:r>
      <w:r>
        <w:rPr>
          <w:rFonts w:hint="eastAsia" w:ascii="宋体" w:hAnsi="宋体" w:eastAsia="宋体" w:cs="宋体"/>
          <w:color w:val="auto"/>
          <w:sz w:val="21"/>
          <w:szCs w:val="21"/>
          <w:highlight w:val="none"/>
          <w:lang w:val="en-US" w:eastAsia="zh-CN"/>
        </w:rPr>
        <w:t>有效</w:t>
      </w:r>
      <w:r>
        <w:rPr>
          <w:rFonts w:hint="eastAsia" w:ascii="宋体" w:hAnsi="宋体" w:eastAsia="宋体" w:cs="宋体"/>
          <w:color w:val="auto"/>
          <w:sz w:val="21"/>
          <w:szCs w:val="21"/>
          <w:highlight w:val="none"/>
        </w:rPr>
        <w:t>的增值税专用发票原件，并提供结算价5%且有效期至质保期满的</w:t>
      </w:r>
      <w:r>
        <w:rPr>
          <w:rFonts w:hint="eastAsia" w:ascii="宋体" w:hAnsi="宋体" w:eastAsia="宋体" w:cs="宋体"/>
          <w:bCs/>
          <w:color w:val="auto"/>
          <w:sz w:val="21"/>
          <w:szCs w:val="21"/>
          <w:highlight w:val="none"/>
        </w:rPr>
        <w:t>不可撤销质量保函</w:t>
      </w:r>
      <w:r>
        <w:rPr>
          <w:rFonts w:hint="eastAsia" w:ascii="宋体" w:hAnsi="宋体" w:eastAsia="宋体" w:cs="宋体"/>
          <w:color w:val="auto"/>
          <w:sz w:val="21"/>
          <w:szCs w:val="21"/>
          <w:highlight w:val="none"/>
        </w:rPr>
        <w:t>后二十个工作日内，招标人向中标人支付至结算价的100％价款。</w:t>
      </w:r>
    </w:p>
    <w:p>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质保</w:t>
      </w:r>
      <w:r>
        <w:rPr>
          <w:rFonts w:hint="eastAsia" w:ascii="宋体" w:hAnsi="宋体" w:eastAsia="宋体" w:cs="宋体"/>
          <w:b/>
          <w:bCs/>
          <w:color w:val="auto"/>
          <w:sz w:val="21"/>
          <w:szCs w:val="21"/>
          <w:highlight w:val="none"/>
          <w:lang w:val="en-US" w:eastAsia="zh-CN"/>
        </w:rPr>
        <w:t>款</w:t>
      </w:r>
      <w:r>
        <w:rPr>
          <w:rFonts w:hint="eastAsia" w:ascii="宋体" w:hAnsi="宋体" w:eastAsia="宋体" w:cs="宋体"/>
          <w:b/>
          <w:bCs/>
          <w:color w:val="auto"/>
          <w:sz w:val="21"/>
          <w:szCs w:val="21"/>
          <w:highlight w:val="none"/>
        </w:rPr>
        <w:t>：</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采取预留质保金方式的，</w:t>
      </w:r>
      <w:r>
        <w:rPr>
          <w:rFonts w:hint="eastAsia" w:ascii="宋体" w:hAnsi="宋体" w:eastAsia="宋体" w:cs="宋体"/>
          <w:color w:val="auto"/>
          <w:sz w:val="21"/>
          <w:szCs w:val="21"/>
          <w:highlight w:val="none"/>
          <w:lang w:val="en-US" w:eastAsia="zh-CN"/>
        </w:rPr>
        <w:t>所有</w:t>
      </w:r>
      <w:r>
        <w:rPr>
          <w:rFonts w:hint="eastAsia" w:ascii="宋体" w:hAnsi="宋体" w:eastAsia="宋体" w:cs="宋体"/>
          <w:color w:val="auto"/>
          <w:sz w:val="21"/>
          <w:szCs w:val="21"/>
          <w:highlight w:val="none"/>
        </w:rPr>
        <w:t>车辆质保期满后，经招标人审核确认中标人提供的</w:t>
      </w:r>
      <w:r>
        <w:rPr>
          <w:rFonts w:hint="eastAsia" w:ascii="宋体" w:hAnsi="宋体" w:eastAsia="宋体" w:cs="宋体"/>
          <w:color w:val="auto"/>
          <w:sz w:val="21"/>
          <w:szCs w:val="21"/>
          <w:highlight w:val="none"/>
          <w:lang w:val="en-US" w:eastAsia="zh-CN"/>
        </w:rPr>
        <w:t>货物</w:t>
      </w:r>
      <w:r>
        <w:rPr>
          <w:rFonts w:hint="eastAsia" w:ascii="宋体" w:hAnsi="宋体" w:eastAsia="宋体" w:cs="宋体"/>
          <w:color w:val="auto"/>
          <w:sz w:val="21"/>
          <w:szCs w:val="21"/>
          <w:highlight w:val="none"/>
        </w:rPr>
        <w:t>无质量问题且中标人无违约行为，中标人提交请款报告并出具前述100%结算价款金额的等额有效的增值税专用发票复印件后二十个工作日内，招标人向中标人支付质保金；</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采取不可撤销质量保函方式的，车辆质保期满后，由</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提出退回不可撤销质量保函申请，经</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审核确认</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车辆无质量问题且</w:t>
      </w:r>
      <w:r>
        <w:rPr>
          <w:rFonts w:hint="eastAsia" w:ascii="宋体" w:hAnsi="宋体" w:eastAsia="宋体" w:cs="宋体"/>
          <w:color w:val="auto"/>
          <w:szCs w:val="21"/>
          <w:highlight w:val="none"/>
        </w:rPr>
        <w:t>中标人</w:t>
      </w:r>
      <w:r>
        <w:rPr>
          <w:rFonts w:hint="eastAsia" w:ascii="宋体" w:hAnsi="宋体" w:eastAsia="宋体" w:cs="宋体"/>
          <w:color w:val="auto"/>
          <w:sz w:val="21"/>
          <w:szCs w:val="21"/>
          <w:highlight w:val="none"/>
        </w:rPr>
        <w:t>无违约行为后，由</w:t>
      </w:r>
      <w:r>
        <w:rPr>
          <w:rFonts w:hint="eastAsia" w:ascii="宋体" w:hAnsi="宋体" w:eastAsia="宋体" w:cs="宋体"/>
          <w:color w:val="auto"/>
          <w:szCs w:val="21"/>
          <w:highlight w:val="none"/>
        </w:rPr>
        <w:t>招标人</w:t>
      </w:r>
      <w:r>
        <w:rPr>
          <w:rFonts w:hint="eastAsia" w:ascii="宋体" w:hAnsi="宋体" w:eastAsia="宋体" w:cs="宋体"/>
          <w:color w:val="auto"/>
          <w:sz w:val="21"/>
          <w:szCs w:val="21"/>
          <w:highlight w:val="none"/>
        </w:rPr>
        <w:t>退回不可撤销质量保函。</w:t>
      </w:r>
    </w:p>
    <w:p>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、质保、售后服务要求</w:t>
      </w:r>
    </w:p>
    <w:p>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（一）质保：</w:t>
      </w:r>
    </w:p>
    <w:p>
      <w:pPr>
        <w:widowControl/>
        <w:spacing w:before="0" w:beforeAutospacing="0" w:after="0" w:afterAutospacing="0"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（1）质保内容划分：本项目车辆质保内容区分为主要核心部件质保和易损易耗零部件（附件3）质保。</w:t>
      </w:r>
    </w:p>
    <w:p>
      <w:pPr>
        <w:widowControl/>
        <w:spacing w:before="0" w:beforeAutospacing="0" w:after="0" w:afterAutospacing="0" w:line="360" w:lineRule="auto"/>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（2）质保期：易损易耗零部件质保期限要求按附件3执行，投标人提供的产品用户使用说明书中的零部件保修期限表与附件3时间不一致的，以保修期较长的执行。除附件3所列项之外的均为主要核心部件</w:t>
      </w:r>
      <w:r>
        <w:rPr>
          <w:rFonts w:hint="eastAsia" w:ascii="宋体" w:hAnsi="宋体" w:cs="宋体" w:eastAsiaTheme="minorEastAsia"/>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质保期为24个月（若投标人承诺质保期优于24个月的，则以投标人承诺质保期为准）；质保期限自车辆及随车设备经招标人在验收证明上签字确认验收合格之日起计算。”</w:t>
      </w:r>
    </w:p>
    <w:p>
      <w:pPr>
        <w:widowControl/>
        <w:snapToGrid w:val="0"/>
        <w:spacing w:before="0" w:beforeAutospacing="0" w:after="0" w:afterAutospacing="0" w:line="360" w:lineRule="auto"/>
        <w:ind w:firstLine="420" w:firstLineChars="200"/>
        <w:jc w:val="left"/>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（3）质保责任：</w:t>
      </w:r>
      <w:r>
        <w:rPr>
          <w:rFonts w:hint="eastAsia" w:ascii="宋体" w:hAnsi="宋体" w:eastAsia="宋体" w:cs="宋体"/>
          <w:color w:val="auto"/>
          <w:kern w:val="0"/>
          <w:sz w:val="21"/>
          <w:szCs w:val="21"/>
          <w:highlight w:val="none"/>
          <w:lang w:val="en-US" w:eastAsia="zh-CN" w:bidi="ar-SA"/>
        </w:rPr>
        <w:t>按照国家规定的要求，在质保期内免费（包括但不限于为完成质保产生的拖车费、配件购置费、测试费、人工等各项费用）解决非招标人原因造成的质量问题，中标人需参照国家相关法律（包括但不限于家用汽车产品修理更换退货责任规定）等规定承担三包责任。质保期内，对设备出现的不符合合同要求的、有问题的，中标人应进行免费维修、保修或更换配件，中标人免费提供维护、维修以及其它售后服务，不再收取任何费用。</w:t>
      </w:r>
    </w:p>
    <w:p>
      <w:pPr>
        <w:pStyle w:val="14"/>
        <w:widowControl/>
        <w:spacing w:line="360" w:lineRule="auto"/>
        <w:ind w:firstLine="422" w:firstLineChars="200"/>
        <w:rPr>
          <w:rFonts w:hint="eastAsia" w:ascii="宋体" w:hAnsi="宋体" w:eastAsia="宋体" w:cs="宋体"/>
          <w:b/>
          <w:bCs/>
          <w:color w:val="auto"/>
          <w:kern w:val="0"/>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2"/>
          <w:sz w:val="21"/>
          <w:szCs w:val="21"/>
          <w:highlight w:val="none"/>
        </w:rPr>
        <w:t>4）</w:t>
      </w:r>
      <w:r>
        <w:rPr>
          <w:rFonts w:hint="eastAsia" w:ascii="宋体" w:hAnsi="宋体" w:eastAsia="宋体" w:cs="宋体"/>
          <w:b/>
          <w:bCs/>
          <w:color w:val="auto"/>
          <w:kern w:val="0"/>
          <w:sz w:val="21"/>
          <w:szCs w:val="21"/>
          <w:highlight w:val="none"/>
        </w:rPr>
        <w:t>其他：</w:t>
      </w:r>
      <w:r>
        <w:rPr>
          <w:rFonts w:hint="eastAsia" w:ascii="宋体" w:hAnsi="宋体" w:eastAsia="宋体" w:cs="宋体"/>
          <w:b/>
          <w:bCs/>
          <w:color w:val="auto"/>
          <w:kern w:val="0"/>
          <w:sz w:val="21"/>
          <w:szCs w:val="21"/>
          <w:highlight w:val="none"/>
          <w:lang w:bidi="ar-SA"/>
        </w:rPr>
        <w:t>招标人有权选择中标人指定的维护保养点外的汽修店进行维护保养。</w:t>
      </w:r>
      <w:r>
        <w:rPr>
          <w:rFonts w:hint="eastAsia" w:ascii="宋体" w:hAnsi="宋体" w:eastAsia="宋体" w:cs="宋体"/>
          <w:b/>
          <w:bCs/>
          <w:color w:val="auto"/>
          <w:kern w:val="0"/>
          <w:sz w:val="21"/>
          <w:szCs w:val="21"/>
          <w:highlight w:val="none"/>
        </w:rPr>
        <w:t>中标人不得以车辆未在原厂实施维护保养而终止质保期或拒绝提供质保服务。</w:t>
      </w:r>
    </w:p>
    <w:p>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（二）售后及保养：</w:t>
      </w:r>
    </w:p>
    <w:p>
      <w:pPr>
        <w:widowControl/>
        <w:spacing w:before="0" w:line="360" w:lineRule="auto"/>
        <w:ind w:firstLine="422" w:firstLineChars="200"/>
        <w:contextualSpacing/>
        <w:jc w:val="both"/>
        <w:rPr>
          <w:rFonts w:hint="eastAsia" w:ascii="宋体" w:hAnsi="宋体" w:eastAsia="宋体" w:cs="宋体"/>
          <w:b/>
          <w:bCs/>
          <w:color w:val="auto"/>
          <w:szCs w:val="21"/>
          <w:highlight w:val="none"/>
        </w:rPr>
      </w:pPr>
      <w:r>
        <w:rPr>
          <w:rFonts w:hint="eastAsia" w:ascii="宋体" w:hAnsi="宋体" w:eastAsia="宋体" w:cs="宋体"/>
          <w:b/>
          <w:bCs/>
          <w:color w:val="auto"/>
          <w:kern w:val="2"/>
          <w:sz w:val="21"/>
          <w:szCs w:val="21"/>
          <w:highlight w:val="none"/>
          <w:lang w:val="zh-CN"/>
        </w:rPr>
        <w:t>★</w:t>
      </w:r>
      <w:r>
        <w:rPr>
          <w:rFonts w:hint="eastAsia" w:ascii="宋体" w:hAnsi="宋体" w:eastAsia="宋体" w:cs="宋体"/>
          <w:color w:val="auto"/>
          <w:sz w:val="21"/>
          <w:szCs w:val="21"/>
          <w:highlight w:val="none"/>
        </w:rPr>
        <w:t>（1）</w:t>
      </w:r>
      <w:r>
        <w:rPr>
          <w:rFonts w:hint="eastAsia" w:ascii="宋体" w:hAnsi="宋体" w:eastAsia="宋体" w:cs="宋体"/>
          <w:b/>
          <w:bCs/>
          <w:color w:val="auto"/>
          <w:sz w:val="21"/>
          <w:szCs w:val="21"/>
          <w:highlight w:val="none"/>
        </w:rPr>
        <w:t>质保期内，中标人须根据车辆使用说明书或用户使用手册（中文）要求的频率及次数提供免费的整车保养及整体检查（机油、冷却液、刹车油以及车辆上装部分的润滑油脂等耗材均免费）。</w:t>
      </w:r>
      <w:r>
        <w:rPr>
          <w:rFonts w:hint="eastAsia" w:ascii="宋体" w:hAnsi="宋体" w:eastAsia="宋体" w:cs="宋体"/>
          <w:b/>
          <w:bCs/>
          <w:color w:val="auto"/>
          <w:szCs w:val="21"/>
          <w:highlight w:val="none"/>
        </w:rPr>
        <w:t>质保期内招标人对车辆及设备质保和保养、售后服务方式提出需要中标人上门服务的，中标人需无条件配合，派员到招标人指定现场维修，由此产生一切费用均由中标人承担。</w:t>
      </w:r>
    </w:p>
    <w:p>
      <w:pPr>
        <w:numPr>
          <w:ilvl w:val="255"/>
          <w:numId w:val="0"/>
        </w:numPr>
        <w:snapToGrid w:val="0"/>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kern w:val="0"/>
          <w:sz w:val="21"/>
          <w:szCs w:val="21"/>
          <w:highlight w:val="none"/>
        </w:rPr>
        <w:t>中标人质保期内须提供24小时服务热线和全天候维修服务用以处理所有售后服务，中标人维修人员自接到维修通知起1小时内响应，招标人有权要求中标人6小时内到达招标人指定地点，并于到位后2小时内提供解决方案。</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车辆因质量因素造成的损坏，均由中标人负责免费维修和更换备件。如属缺陷产品，按《缺陷汽车产品召回管理规定》召回。招标人有权拒绝使用带有缺陷的或与合同要求不符的设备或零件，这些设备或零件由中标人修好或更换，招标人不负担所增加费用。在质保期内，招标人如发现产品的质量、规格、性能、数量等与招标文件要求及中标人投标文件响应承诺的不符，或发现产品无论由于任何原因存在隐藏缺陷、工艺问题或使用不良的材料的，或产品出现质量问题的，中标人应承担更换或退货责任。</w:t>
      </w:r>
    </w:p>
    <w:p>
      <w:pPr>
        <w:spacing w:line="360" w:lineRule="auto"/>
        <w:ind w:firstLine="420" w:firstLineChars="20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（4）在质保期内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非人为原因造成</w:t>
      </w:r>
      <w:r>
        <w:rPr>
          <w:rFonts w:hint="eastAsia" w:ascii="宋体" w:hAnsi="宋体" w:eastAsia="宋体" w:cs="宋体"/>
          <w:color w:val="auto"/>
          <w:sz w:val="21"/>
          <w:szCs w:val="21"/>
          <w:highlight w:val="none"/>
        </w:rPr>
        <w:t>车辆出现严重故障、影响正常运行的情况下，应进行免费</w:t>
      </w:r>
      <w:r>
        <w:rPr>
          <w:rFonts w:hint="eastAsia" w:ascii="宋体" w:hAnsi="宋体" w:eastAsia="宋体" w:cs="宋体"/>
          <w:color w:val="auto"/>
          <w:sz w:val="21"/>
          <w:szCs w:val="21"/>
          <w:highlight w:val="none"/>
          <w:lang w:val="en-US" w:eastAsia="zh-CN"/>
        </w:rPr>
        <w:t>修复</w:t>
      </w:r>
      <w:r>
        <w:rPr>
          <w:rFonts w:hint="eastAsia" w:ascii="宋体" w:hAnsi="宋体" w:eastAsia="宋体" w:cs="宋体"/>
          <w:color w:val="auto"/>
          <w:sz w:val="21"/>
          <w:szCs w:val="21"/>
          <w:highlight w:val="none"/>
        </w:rPr>
        <w:t>。如发现故障5天内无法修复，或一个故障累计出现超过三次（含三次），或累计经三次维修后仍无法正常运行的，</w:t>
      </w:r>
      <w:r>
        <w:rPr>
          <w:rFonts w:hint="eastAsia" w:ascii="宋体" w:hAnsi="宋体" w:eastAsia="宋体" w:cs="宋体"/>
          <w:color w:val="auto"/>
          <w:sz w:val="21"/>
          <w:szCs w:val="21"/>
          <w:highlight w:val="none"/>
          <w:lang w:val="en-US" w:eastAsia="zh-CN"/>
        </w:rPr>
        <w:t>招标人有权收取罚款10000元/次。</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（5）质保期内全部服务费（含更换零部件，达到用户需求书及合同约定条件的更换货物）和维修费及中标人技术服务人员的一切费用由中标人自理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包括但不限于为完成质保期的工作而产生的运费、购置费、测试费、人工等各项费用（包括进口关税和增值税等）。</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）车辆下装部分，中标人须根据招标人要求，在东莞市范围内提供不少于一个售后服务点，且须满足提供全部售后服务，否则按违反承诺处理。</w:t>
      </w:r>
    </w:p>
    <w:p>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、知识产权</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中标人应保证交付的全部产品不存在侵犯第三方知识产权和其他权利的情况（包括但不限于所供产品附带已安装的系统、软件等）且拥有对产品完全的所有权。如有违反，中标人须承担因此产生的全部责任及费用，如因此造成招标人损失的，中标人应予以赔偿。</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（二）招标价格已包括所有应支付的专利权和版权、设计或其他知识产权的使用费和版税。</w:t>
      </w:r>
    </w:p>
    <w:p>
      <w:pPr>
        <w:spacing w:line="360" w:lineRule="auto"/>
        <w:ind w:firstLine="422" w:firstLineChars="200"/>
        <w:contextualSpacing/>
        <w:jc w:val="both"/>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十</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违约责任</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中标人逾期供货或交货的（包括但不限于因查验、验收不合格等导致的逾期供货），招标人有权要求中标人限期整改，并按照5000元/日的标准支付违约金（最高不超过合同含税总价的5%），若三次整改不通过导致逾期超过供货及验收所约定时限的30个</w:t>
      </w:r>
      <w:r>
        <w:rPr>
          <w:rFonts w:hint="eastAsia" w:ascii="宋体" w:hAnsi="宋体" w:eastAsia="宋体" w:cs="宋体"/>
          <w:color w:val="auto"/>
          <w:sz w:val="21"/>
          <w:szCs w:val="21"/>
          <w:highlight w:val="none"/>
          <w:lang w:eastAsia="zh-CN"/>
        </w:rPr>
        <w:t>自然日</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中标人</w:t>
      </w:r>
      <w:r>
        <w:rPr>
          <w:rFonts w:hint="eastAsia" w:ascii="宋体" w:hAnsi="宋体" w:eastAsia="宋体" w:cs="宋体"/>
          <w:color w:val="auto"/>
          <w:sz w:val="21"/>
          <w:szCs w:val="21"/>
          <w:highlight w:val="none"/>
        </w:rPr>
        <w:t>除支付上述违约金外，招标人有权直接解除合同，同时要求中标人支付合同总价</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%的违约金。</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中标人未按招标人要求对车辆进行喷涂的，经招标人1次书面警告后，5个自然日内无法完成整改的，招标人有权要求中标人支付违约金3000元/辆，并有权直接委托第三方对车辆进行喷涂，相关喷涂费用由中标人承担。</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（三）中标人所交付车辆整车改装须符合现行国家规定的专项作业车辆相关标准，且符合东莞市上牌要求，并完成车辆上东莞市牌照的所有工作。因不能上牌导致未能按期交货，</w:t>
      </w:r>
      <w:r>
        <w:rPr>
          <w:rFonts w:hint="eastAsia" w:ascii="宋体" w:hAnsi="宋体" w:eastAsia="宋体" w:cs="宋体"/>
          <w:color w:val="auto"/>
          <w:sz w:val="21"/>
          <w:szCs w:val="21"/>
          <w:highlight w:val="none"/>
          <w:lang w:val="en-US" w:eastAsia="zh-CN"/>
        </w:rPr>
        <w:t>中标人按照</w:t>
      </w:r>
      <w:r>
        <w:rPr>
          <w:rFonts w:hint="eastAsia" w:ascii="宋体" w:hAnsi="宋体" w:eastAsia="宋体" w:cs="宋体"/>
          <w:color w:val="auto"/>
          <w:szCs w:val="21"/>
          <w:highlight w:val="none"/>
        </w:rPr>
        <w:t>本条第1款承担违约责任，所造成的损失由中标人承担。</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（四）中标人未按</w:t>
      </w:r>
      <w:r>
        <w:rPr>
          <w:rFonts w:hint="default" w:ascii="宋体" w:hAnsi="宋体" w:eastAsia="宋体" w:cs="宋体"/>
          <w:color w:val="auto"/>
          <w:sz w:val="21"/>
          <w:szCs w:val="21"/>
          <w:highlight w:val="none"/>
          <w:lang w:val="en-US"/>
        </w:rPr>
        <w:t>本需求</w:t>
      </w:r>
      <w:r>
        <w:rPr>
          <w:rFonts w:hint="eastAsia" w:ascii="宋体" w:hAnsi="宋体" w:eastAsia="宋体" w:cs="宋体"/>
          <w:color w:val="auto"/>
          <w:sz w:val="21"/>
          <w:szCs w:val="21"/>
          <w:highlight w:val="none"/>
        </w:rPr>
        <w:t>配合完成车辆查验或验收的，经招标人1次书面警告后，5个自然日内无法完成整改的，招标人有权要求中标人支付违约金20000元/次（最高不超过合同含税总价的5%）。逾期超过10个自然日未按要求完成整改的，招标人有权单方解除合同。</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（五）质保期内，若中标人售后服务态度恶劣、持续响应不及时的，招标人有权按照合同约定追究违约责任。对于中标人质保期内售后服务响应不及时的，第一、二次由</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向</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发警告函，第三次（含第三次）以后，招标人有权要求中标人支付违约金</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000元/次（最高不超过合同含税总价的5%）。</w:t>
      </w:r>
    </w:p>
    <w:p>
      <w:pPr>
        <w:spacing w:line="360" w:lineRule="auto"/>
        <w:ind w:firstLine="420" w:firstLineChars="200"/>
        <w:contextualSpacing/>
        <w:jc w:val="both"/>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履约阶段若</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提供与约定不符的货物、服务或其他与投标文件承诺不符的服务、货物或存在虚假承诺的，</w:t>
      </w:r>
      <w:r>
        <w:rPr>
          <w:rFonts w:hint="eastAsia" w:ascii="宋体" w:hAnsi="宋体" w:eastAsia="宋体" w:cs="宋体"/>
          <w:color w:val="auto"/>
          <w:szCs w:val="21"/>
          <w:highlight w:val="none"/>
        </w:rPr>
        <w:t>中标人</w:t>
      </w:r>
      <w:r>
        <w:rPr>
          <w:rFonts w:hint="eastAsia" w:ascii="宋体" w:hAnsi="宋体" w:eastAsia="宋体" w:cs="宋体"/>
          <w:color w:val="auto"/>
          <w:sz w:val="21"/>
          <w:szCs w:val="21"/>
          <w:highlight w:val="none"/>
        </w:rPr>
        <w:t>需严格按照</w:t>
      </w:r>
      <w:r>
        <w:rPr>
          <w:rFonts w:hint="eastAsia" w:ascii="宋体" w:hAnsi="宋体" w:eastAsia="宋体" w:cs="宋体"/>
          <w:color w:val="auto"/>
          <w:szCs w:val="21"/>
          <w:highlight w:val="none"/>
        </w:rPr>
        <w:t>招标人</w:t>
      </w:r>
      <w:r>
        <w:rPr>
          <w:rFonts w:hint="eastAsia" w:ascii="宋体" w:hAnsi="宋体" w:eastAsia="宋体" w:cs="宋体"/>
          <w:color w:val="auto"/>
          <w:sz w:val="21"/>
          <w:szCs w:val="21"/>
          <w:highlight w:val="none"/>
        </w:rPr>
        <w:t>要求进行整改直至满足合同及</w:t>
      </w:r>
      <w:r>
        <w:rPr>
          <w:rFonts w:hint="eastAsia" w:ascii="宋体" w:hAnsi="宋体" w:eastAsia="宋体" w:cs="宋体"/>
          <w:color w:val="auto"/>
          <w:szCs w:val="21"/>
          <w:highlight w:val="none"/>
        </w:rPr>
        <w:t>招标人</w:t>
      </w:r>
      <w:r>
        <w:rPr>
          <w:rFonts w:hint="eastAsia" w:ascii="宋体" w:hAnsi="宋体" w:eastAsia="宋体" w:cs="宋体"/>
          <w:color w:val="auto"/>
          <w:sz w:val="21"/>
          <w:szCs w:val="21"/>
          <w:highlight w:val="none"/>
        </w:rPr>
        <w:t>要求，如</w:t>
      </w:r>
      <w:r>
        <w:rPr>
          <w:rFonts w:hint="eastAsia" w:ascii="宋体" w:hAnsi="宋体" w:eastAsia="宋体" w:cs="宋体"/>
          <w:color w:val="auto"/>
          <w:szCs w:val="21"/>
          <w:highlight w:val="none"/>
        </w:rPr>
        <w:t>中标人</w:t>
      </w:r>
      <w:r>
        <w:rPr>
          <w:rFonts w:hint="eastAsia" w:ascii="宋体" w:hAnsi="宋体" w:eastAsia="宋体" w:cs="宋体"/>
          <w:color w:val="auto"/>
          <w:sz w:val="21"/>
          <w:szCs w:val="21"/>
          <w:highlight w:val="none"/>
        </w:rPr>
        <w:t>5个自然日内未完成整改工作，</w:t>
      </w:r>
      <w:r>
        <w:rPr>
          <w:rFonts w:hint="eastAsia" w:ascii="宋体" w:hAnsi="宋体" w:eastAsia="宋体" w:cs="宋体"/>
          <w:color w:val="auto"/>
          <w:szCs w:val="21"/>
          <w:highlight w:val="none"/>
        </w:rPr>
        <w:t>中标人</w:t>
      </w:r>
      <w:r>
        <w:rPr>
          <w:rFonts w:hint="eastAsia" w:ascii="宋体" w:hAnsi="宋体" w:eastAsia="宋体" w:cs="宋体"/>
          <w:color w:val="auto"/>
          <w:sz w:val="21"/>
          <w:szCs w:val="21"/>
          <w:highlight w:val="none"/>
        </w:rPr>
        <w:t>应每日按合同含税总价的2‰向</w:t>
      </w:r>
      <w:r>
        <w:rPr>
          <w:rFonts w:hint="eastAsia" w:ascii="宋体" w:hAnsi="宋体" w:eastAsia="宋体" w:cs="宋体"/>
          <w:color w:val="auto"/>
          <w:szCs w:val="21"/>
          <w:highlight w:val="none"/>
        </w:rPr>
        <w:t>招标人</w:t>
      </w:r>
      <w:r>
        <w:rPr>
          <w:rFonts w:hint="eastAsia" w:ascii="宋体" w:hAnsi="宋体" w:eastAsia="宋体" w:cs="宋体"/>
          <w:color w:val="auto"/>
          <w:sz w:val="21"/>
          <w:szCs w:val="21"/>
          <w:highlight w:val="none"/>
        </w:rPr>
        <w:t>支付违约金（最高不超过合同含税总价的5%），同时</w:t>
      </w:r>
      <w:r>
        <w:rPr>
          <w:rFonts w:hint="eastAsia" w:ascii="宋体" w:hAnsi="宋体" w:eastAsia="宋体" w:cs="宋体"/>
          <w:color w:val="auto"/>
          <w:szCs w:val="21"/>
          <w:highlight w:val="none"/>
        </w:rPr>
        <w:t>中标人</w:t>
      </w:r>
      <w:r>
        <w:rPr>
          <w:rFonts w:hint="eastAsia" w:ascii="宋体" w:hAnsi="宋体" w:eastAsia="宋体" w:cs="宋体"/>
          <w:color w:val="auto"/>
          <w:sz w:val="21"/>
          <w:szCs w:val="21"/>
          <w:highlight w:val="none"/>
        </w:rPr>
        <w:t>应当承担由此给</w:t>
      </w:r>
      <w:r>
        <w:rPr>
          <w:rFonts w:hint="eastAsia" w:ascii="宋体" w:hAnsi="宋体" w:eastAsia="宋体" w:cs="宋体"/>
          <w:color w:val="auto"/>
          <w:szCs w:val="21"/>
          <w:highlight w:val="none"/>
        </w:rPr>
        <w:t>招标人</w:t>
      </w:r>
      <w:r>
        <w:rPr>
          <w:rFonts w:hint="eastAsia" w:ascii="宋体" w:hAnsi="宋体" w:eastAsia="宋体" w:cs="宋体"/>
          <w:color w:val="auto"/>
          <w:sz w:val="21"/>
          <w:szCs w:val="21"/>
          <w:highlight w:val="none"/>
        </w:rPr>
        <w:t>造成的全部损失，包括但不限于律师费、诉讼费、保全费、执行费、差旅费、赔偿金等。</w:t>
      </w:r>
    </w:p>
    <w:p>
      <w:pPr>
        <w:widowControl/>
        <w:autoSpaceDE/>
        <w:autoSpaceDN/>
        <w:adjustRightInd/>
        <w:snapToGrid/>
        <w:spacing w:before="0" w:line="240" w:lineRule="auto"/>
        <w:rPr>
          <w:rFonts w:ascii="Arial" w:hAnsi="Arial" w:eastAsia="宋体" w:cs="Times New Roman"/>
          <w:snapToGrid w:val="0"/>
          <w:color w:val="auto"/>
          <w:kern w:val="0"/>
          <w:sz w:val="24"/>
          <w:szCs w:val="20"/>
          <w:highlight w:val="none"/>
          <w:lang w:val="en-US" w:eastAsia="zh-CN" w:bidi="ar-SA"/>
        </w:rPr>
      </w:pPr>
      <w:r>
        <w:rPr>
          <w:rFonts w:ascii="Arial" w:hAnsi="Arial" w:eastAsia="宋体" w:cs="Times New Roman"/>
          <w:snapToGrid w:val="0"/>
          <w:color w:val="auto"/>
          <w:kern w:val="0"/>
          <w:sz w:val="24"/>
          <w:szCs w:val="20"/>
          <w:highlight w:val="none"/>
          <w:lang w:val="en-US" w:eastAsia="zh-CN" w:bidi="ar-SA"/>
        </w:rPr>
        <w:br w:type="page"/>
      </w:r>
    </w:p>
    <w:p>
      <w:pPr>
        <w:pStyle w:val="34"/>
        <w:widowControl w:val="0"/>
        <w:autoSpaceDE w:val="0"/>
        <w:autoSpaceDN w:val="0"/>
        <w:adjustRightInd w:val="0"/>
        <w:spacing w:before="0" w:beforeAutospacing="0" w:after="0" w:afterAutospacing="0" w:line="360" w:lineRule="auto"/>
        <w:jc w:val="both"/>
        <w:textAlignment w:val="center"/>
        <w:rPr>
          <w:rFonts w:hint="eastAsia" w:ascii="宋体" w:hAnsi="宋体" w:eastAsia="宋体" w:cs="宋体"/>
          <w:b/>
          <w:bCs/>
          <w:color w:val="auto"/>
          <w:kern w:val="0"/>
          <w:sz w:val="28"/>
          <w:szCs w:val="28"/>
          <w:highlight w:val="none"/>
          <w:lang w:bidi="ar"/>
        </w:rPr>
      </w:pPr>
      <w:r>
        <w:rPr>
          <w:rFonts w:hint="eastAsia" w:ascii="宋体" w:hAnsi="宋体" w:eastAsia="宋体" w:cs="宋体"/>
          <w:b/>
          <w:bCs/>
          <w:color w:val="auto"/>
          <w:kern w:val="0"/>
          <w:sz w:val="28"/>
          <w:szCs w:val="28"/>
          <w:highlight w:val="none"/>
          <w:lang w:bidi="ar"/>
        </w:rPr>
        <w:t>附件1：查验单</w:t>
      </w:r>
    </w:p>
    <w:tbl>
      <w:tblPr>
        <w:tblStyle w:val="42"/>
        <w:tblW w:w="10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2"/>
        <w:gridCol w:w="1367"/>
        <w:gridCol w:w="5423"/>
        <w:gridCol w:w="1279"/>
        <w:gridCol w:w="12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3" w:hRule="atLeast"/>
        </w:trPr>
        <w:tc>
          <w:tcPr>
            <w:tcW w:w="100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查验单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trPr>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合同名称：</w:t>
            </w:r>
          </w:p>
        </w:tc>
        <w:tc>
          <w:tcPr>
            <w:tcW w:w="79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15" w:hRule="atLeast"/>
        </w:trPr>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采购单位：</w:t>
            </w:r>
          </w:p>
        </w:tc>
        <w:tc>
          <w:tcPr>
            <w:tcW w:w="79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trPr>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供货单位：</w:t>
            </w:r>
          </w:p>
        </w:tc>
        <w:tc>
          <w:tcPr>
            <w:tcW w:w="79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trPr>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设备名称：</w:t>
            </w:r>
          </w:p>
        </w:tc>
        <w:tc>
          <w:tcPr>
            <w:tcW w:w="79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5" w:hRule="atLeast"/>
        </w:trPr>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车架号</w:t>
            </w:r>
          </w:p>
        </w:tc>
        <w:tc>
          <w:tcPr>
            <w:tcW w:w="79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6"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67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投标文件参数要求</w:t>
            </w: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是否</w:t>
            </w:r>
          </w:p>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符合要求</w:t>
            </w: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6"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67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6"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67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6"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67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66"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67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6" w:hRule="atLeast"/>
        </w:trPr>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679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1" w:hRule="atLeast"/>
        </w:trPr>
        <w:tc>
          <w:tcPr>
            <w:tcW w:w="1006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参加查收单位和代表：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1" w:hRule="atLeast"/>
        </w:trPr>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采购单位查验意见</w:t>
            </w:r>
          </w:p>
        </w:tc>
        <w:tc>
          <w:tcPr>
            <w:tcW w:w="79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13" w:hRule="atLeast"/>
        </w:trPr>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供货单位验查验意见</w:t>
            </w:r>
          </w:p>
        </w:tc>
        <w:tc>
          <w:tcPr>
            <w:tcW w:w="79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22" w:hRule="atLeast"/>
        </w:trPr>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第三方单位查验意见</w:t>
            </w:r>
          </w:p>
        </w:tc>
        <w:tc>
          <w:tcPr>
            <w:tcW w:w="79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bl>
    <w:p>
      <w:pPr>
        <w:rPr>
          <w:color w:val="auto"/>
          <w:highlight w:val="none"/>
          <w:lang w:val="en-US" w:eastAsia="zh-CN"/>
        </w:rPr>
      </w:pPr>
    </w:p>
    <w:p>
      <w:pPr>
        <w:rPr>
          <w:color w:val="auto"/>
          <w:highlight w:val="none"/>
          <w:lang w:val="en-US" w:eastAsia="zh-CN"/>
        </w:rPr>
      </w:pPr>
      <w:r>
        <w:rPr>
          <w:color w:val="auto"/>
          <w:highlight w:val="none"/>
          <w:lang w:val="en-US" w:eastAsia="zh-CN"/>
        </w:rPr>
        <w:br w:type="page"/>
      </w:r>
    </w:p>
    <w:p>
      <w:pPr>
        <w:pStyle w:val="34"/>
        <w:autoSpaceDE w:val="0"/>
        <w:autoSpaceDN w:val="0"/>
        <w:adjustRightInd w:val="0"/>
        <w:spacing w:line="360" w:lineRule="auto"/>
        <w:textAlignment w:val="center"/>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bidi="ar"/>
        </w:rPr>
        <w:t>附件2：验收单</w:t>
      </w:r>
    </w:p>
    <w:tbl>
      <w:tblPr>
        <w:tblStyle w:val="42"/>
        <w:tblW w:w="10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46"/>
        <w:gridCol w:w="1362"/>
        <w:gridCol w:w="4631"/>
        <w:gridCol w:w="1222"/>
        <w:gridCol w:w="15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3" w:hRule="atLeast"/>
        </w:trPr>
        <w:tc>
          <w:tcPr>
            <w:tcW w:w="1014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验收单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4" w:hRule="atLeast"/>
        </w:trPr>
        <w:tc>
          <w:tcPr>
            <w:tcW w:w="2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合同名称：</w:t>
            </w:r>
          </w:p>
        </w:tc>
        <w:tc>
          <w:tcPr>
            <w:tcW w:w="74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4" w:hRule="atLeast"/>
        </w:trPr>
        <w:tc>
          <w:tcPr>
            <w:tcW w:w="2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采购单位：</w:t>
            </w:r>
          </w:p>
        </w:tc>
        <w:tc>
          <w:tcPr>
            <w:tcW w:w="74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9" w:hRule="atLeast"/>
        </w:trPr>
        <w:tc>
          <w:tcPr>
            <w:tcW w:w="2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供货单位：</w:t>
            </w:r>
          </w:p>
        </w:tc>
        <w:tc>
          <w:tcPr>
            <w:tcW w:w="74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4" w:hRule="atLeast"/>
        </w:trPr>
        <w:tc>
          <w:tcPr>
            <w:tcW w:w="2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设备名称：</w:t>
            </w:r>
          </w:p>
        </w:tc>
        <w:tc>
          <w:tcPr>
            <w:tcW w:w="74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4" w:hRule="atLeast"/>
        </w:trPr>
        <w:tc>
          <w:tcPr>
            <w:tcW w:w="2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车架号</w:t>
            </w:r>
          </w:p>
        </w:tc>
        <w:tc>
          <w:tcPr>
            <w:tcW w:w="74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9"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59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投标文件参数要求</w:t>
            </w: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是否</w:t>
            </w:r>
          </w:p>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符合要求</w:t>
            </w: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8"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59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8"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59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8"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59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8"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59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48" w:hRule="atLeast"/>
        </w:trPr>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599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c>
          <w:tcPr>
            <w:tcW w:w="15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5" w:hRule="atLeast"/>
        </w:trPr>
        <w:tc>
          <w:tcPr>
            <w:tcW w:w="101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参加查收单位和代表：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88" w:hRule="atLeast"/>
        </w:trPr>
        <w:tc>
          <w:tcPr>
            <w:tcW w:w="2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采购单位验收意见</w:t>
            </w:r>
          </w:p>
        </w:tc>
        <w:tc>
          <w:tcPr>
            <w:tcW w:w="74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78" w:hRule="atLeast"/>
        </w:trPr>
        <w:tc>
          <w:tcPr>
            <w:tcW w:w="2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供货单位验收验意见</w:t>
            </w:r>
          </w:p>
        </w:tc>
        <w:tc>
          <w:tcPr>
            <w:tcW w:w="74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058" w:hRule="atLeast"/>
        </w:trPr>
        <w:tc>
          <w:tcPr>
            <w:tcW w:w="27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第三方单位验收意见</w:t>
            </w:r>
          </w:p>
        </w:tc>
        <w:tc>
          <w:tcPr>
            <w:tcW w:w="743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r>
    </w:tbl>
    <w:p>
      <w:pPr>
        <w:rPr>
          <w:color w:val="auto"/>
          <w:highlight w:val="none"/>
          <w:lang w:val="en-US" w:eastAsia="zh-CN"/>
        </w:rPr>
      </w:pPr>
      <w:r>
        <w:rPr>
          <w:color w:val="auto"/>
          <w:highlight w:val="none"/>
          <w:lang w:val="en-US" w:eastAsia="zh-CN"/>
        </w:rPr>
        <w:br w:type="page"/>
      </w:r>
    </w:p>
    <w:p>
      <w:pPr>
        <w:widowControl/>
        <w:autoSpaceDE w:val="0"/>
        <w:autoSpaceDN w:val="0"/>
        <w:adjustRightInd w:val="0"/>
        <w:ind w:firstLine="0" w:firstLineChars="0"/>
        <w:jc w:val="left"/>
        <w:textAlignment w:val="center"/>
        <w:rPr>
          <w:rFonts w:hint="eastAsia" w:ascii="宋体" w:hAnsi="宋体" w:eastAsia="宋体" w:cs="宋体"/>
          <w:b/>
          <w:bCs/>
          <w:color w:val="auto"/>
          <w:kern w:val="0"/>
          <w:sz w:val="30"/>
          <w:szCs w:val="30"/>
          <w:highlight w:val="none"/>
          <w:u w:val="none"/>
          <w:lang w:val="en-US" w:eastAsia="zh-CN" w:bidi="ar"/>
        </w:rPr>
      </w:pPr>
      <w:r>
        <w:rPr>
          <w:rFonts w:hint="eastAsia" w:ascii="宋体" w:hAnsi="宋体" w:eastAsia="宋体" w:cs="宋体"/>
          <w:b/>
          <w:bCs/>
          <w:i w:val="0"/>
          <w:iCs w:val="0"/>
          <w:color w:val="auto"/>
          <w:kern w:val="0"/>
          <w:sz w:val="30"/>
          <w:szCs w:val="30"/>
          <w:highlight w:val="none"/>
          <w:u w:val="none"/>
          <w:lang w:val="en-US" w:eastAsia="zh-CN" w:bidi="ar"/>
        </w:rPr>
        <w:t>附表3：</w:t>
      </w:r>
      <w:r>
        <w:rPr>
          <w:rFonts w:hint="default" w:ascii="宋体" w:hAnsi="宋体" w:eastAsia="宋体" w:cs="宋体"/>
          <w:b/>
          <w:bCs/>
          <w:color w:val="auto"/>
          <w:kern w:val="0"/>
          <w:sz w:val="30"/>
          <w:szCs w:val="30"/>
          <w:highlight w:val="none"/>
          <w:u w:val="none"/>
          <w:lang w:bidi="ar"/>
        </w:rPr>
        <w:t>易损易耗</w:t>
      </w:r>
      <w:r>
        <w:rPr>
          <w:rFonts w:hint="eastAsia" w:ascii="宋体" w:hAnsi="宋体" w:eastAsia="宋体" w:cs="宋体"/>
          <w:b/>
          <w:bCs/>
          <w:color w:val="auto"/>
          <w:kern w:val="0"/>
          <w:sz w:val="30"/>
          <w:szCs w:val="30"/>
          <w:highlight w:val="none"/>
          <w:u w:val="none"/>
          <w:lang w:bidi="ar"/>
        </w:rPr>
        <w:t>零部件保修期限</w:t>
      </w:r>
      <w:r>
        <w:rPr>
          <w:rFonts w:hint="eastAsia" w:ascii="宋体" w:hAnsi="宋体" w:eastAsia="宋体" w:cs="宋体"/>
          <w:b/>
          <w:bCs/>
          <w:color w:val="auto"/>
          <w:kern w:val="0"/>
          <w:sz w:val="30"/>
          <w:szCs w:val="30"/>
          <w:highlight w:val="none"/>
          <w:u w:val="none"/>
          <w:lang w:val="en-US" w:eastAsia="zh-CN" w:bidi="ar"/>
        </w:rPr>
        <w:t>表</w:t>
      </w:r>
    </w:p>
    <w:p>
      <w:pPr>
        <w:pStyle w:val="2"/>
        <w:rPr>
          <w:rFonts w:hint="eastAsia"/>
          <w:color w:val="auto"/>
          <w:highlight w:val="none"/>
        </w:rPr>
      </w:pPr>
    </w:p>
    <w:tbl>
      <w:tblPr>
        <w:tblStyle w:val="42"/>
        <w:tblW w:w="10188" w:type="dxa"/>
        <w:jc w:val="center"/>
        <w:tblInd w:w="0" w:type="dxa"/>
        <w:tblLayout w:type="fixed"/>
        <w:tblCellMar>
          <w:top w:w="0" w:type="dxa"/>
          <w:left w:w="108" w:type="dxa"/>
          <w:bottom w:w="0" w:type="dxa"/>
          <w:right w:w="108" w:type="dxa"/>
        </w:tblCellMar>
      </w:tblPr>
      <w:tblGrid>
        <w:gridCol w:w="1017"/>
        <w:gridCol w:w="2073"/>
        <w:gridCol w:w="3677"/>
        <w:gridCol w:w="3421"/>
      </w:tblGrid>
      <w:tr>
        <w:tblPrEx>
          <w:tblLayout w:type="fixed"/>
          <w:tblCellMar>
            <w:top w:w="0" w:type="dxa"/>
            <w:left w:w="108" w:type="dxa"/>
            <w:bottom w:w="0" w:type="dxa"/>
            <w:right w:w="108" w:type="dxa"/>
          </w:tblCellMar>
        </w:tblPrEx>
        <w:trPr>
          <w:trHeight w:val="580"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序号</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分类</w:t>
            </w: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易损易耗件名称</w:t>
            </w:r>
          </w:p>
        </w:tc>
        <w:tc>
          <w:tcPr>
            <w:tcW w:w="34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质保期限</w:t>
            </w:r>
          </w:p>
        </w:tc>
      </w:tr>
      <w:tr>
        <w:tblPrEx>
          <w:tblLayout w:type="fixed"/>
          <w:tblCellMar>
            <w:top w:w="0" w:type="dxa"/>
            <w:left w:w="108" w:type="dxa"/>
            <w:bottom w:w="0" w:type="dxa"/>
            <w:right w:w="108" w:type="dxa"/>
          </w:tblCellMar>
        </w:tblPrEx>
        <w:trPr>
          <w:trHeight w:val="400"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1</w:t>
            </w:r>
          </w:p>
        </w:tc>
        <w:tc>
          <w:tcPr>
            <w:tcW w:w="2073"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承诺质保配置</w:t>
            </w:r>
          </w:p>
        </w:tc>
        <w:tc>
          <w:tcPr>
            <w:tcW w:w="3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离合器摩擦片</w:t>
            </w:r>
          </w:p>
        </w:tc>
        <w:tc>
          <w:tcPr>
            <w:tcW w:w="3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1年</w:t>
            </w:r>
          </w:p>
        </w:tc>
      </w:tr>
      <w:tr>
        <w:tblPrEx>
          <w:tblLayout w:type="fixed"/>
          <w:tblCellMar>
            <w:top w:w="0" w:type="dxa"/>
            <w:left w:w="108" w:type="dxa"/>
            <w:bottom w:w="0" w:type="dxa"/>
            <w:right w:w="108" w:type="dxa"/>
          </w:tblCellMar>
        </w:tblPrEx>
        <w:trPr>
          <w:trHeight w:val="400"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2</w:t>
            </w:r>
          </w:p>
        </w:tc>
        <w:tc>
          <w:tcPr>
            <w:tcW w:w="2073" w:type="dxa"/>
            <w:vMerge w:val="continue"/>
            <w:tcBorders>
              <w:top w:val="single" w:color="000000" w:sz="4" w:space="0"/>
              <w:left w:val="single" w:color="000000" w:sz="4" w:space="0"/>
              <w:bottom w:val="nil"/>
              <w:right w:val="single" w:color="000000" w:sz="4" w:space="0"/>
            </w:tcBorders>
            <w:shd w:val="clear" w:color="auto" w:fill="auto"/>
            <w:vAlign w:val="center"/>
          </w:tcPr>
          <w:p>
            <w:pPr>
              <w:autoSpaceDE w:val="0"/>
              <w:autoSpaceDN w:val="0"/>
              <w:adjustRightInd w:val="0"/>
              <w:spacing w:line="360" w:lineRule="auto"/>
              <w:jc w:val="left"/>
              <w:rPr>
                <w:rFonts w:hint="eastAsia" w:ascii="宋体" w:hAnsi="宋体" w:eastAsia="宋体" w:cs="宋体"/>
                <w:b/>
                <w:bCs/>
                <w:color w:val="auto"/>
                <w:kern w:val="0"/>
                <w:sz w:val="21"/>
                <w:szCs w:val="21"/>
                <w:highlight w:val="none"/>
              </w:rPr>
            </w:pPr>
          </w:p>
        </w:tc>
        <w:tc>
          <w:tcPr>
            <w:tcW w:w="3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制动摩擦片</w:t>
            </w:r>
          </w:p>
        </w:tc>
        <w:tc>
          <w:tcPr>
            <w:tcW w:w="3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1年</w:t>
            </w:r>
          </w:p>
        </w:tc>
      </w:tr>
      <w:tr>
        <w:tblPrEx>
          <w:tblLayout w:type="fixed"/>
          <w:tblCellMar>
            <w:top w:w="0" w:type="dxa"/>
            <w:left w:w="108" w:type="dxa"/>
            <w:bottom w:w="0" w:type="dxa"/>
            <w:right w:w="108" w:type="dxa"/>
          </w:tblCellMar>
        </w:tblPrEx>
        <w:trPr>
          <w:trHeight w:val="400"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3</w:t>
            </w:r>
          </w:p>
        </w:tc>
        <w:tc>
          <w:tcPr>
            <w:tcW w:w="2073" w:type="dxa"/>
            <w:vMerge w:val="continue"/>
            <w:tcBorders>
              <w:top w:val="single" w:color="000000" w:sz="4" w:space="0"/>
              <w:left w:val="single" w:color="000000" w:sz="4" w:space="0"/>
              <w:bottom w:val="nil"/>
              <w:right w:val="single" w:color="000000" w:sz="4" w:space="0"/>
            </w:tcBorders>
            <w:shd w:val="clear" w:color="auto" w:fill="auto"/>
            <w:vAlign w:val="center"/>
          </w:tcPr>
          <w:p>
            <w:pPr>
              <w:autoSpaceDE w:val="0"/>
              <w:autoSpaceDN w:val="0"/>
              <w:adjustRightInd w:val="0"/>
              <w:spacing w:line="360" w:lineRule="auto"/>
              <w:jc w:val="left"/>
              <w:rPr>
                <w:rFonts w:hint="eastAsia" w:ascii="宋体" w:hAnsi="宋体" w:eastAsia="宋体" w:cs="宋体"/>
                <w:b/>
                <w:bCs/>
                <w:color w:val="auto"/>
                <w:kern w:val="0"/>
                <w:sz w:val="21"/>
                <w:szCs w:val="21"/>
                <w:highlight w:val="none"/>
              </w:rPr>
            </w:pPr>
          </w:p>
        </w:tc>
        <w:tc>
          <w:tcPr>
            <w:tcW w:w="3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启动电瓶</w:t>
            </w:r>
          </w:p>
        </w:tc>
        <w:tc>
          <w:tcPr>
            <w:tcW w:w="3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1年</w:t>
            </w:r>
          </w:p>
        </w:tc>
      </w:tr>
      <w:tr>
        <w:tblPrEx>
          <w:tblLayout w:type="fixed"/>
          <w:tblCellMar>
            <w:top w:w="0" w:type="dxa"/>
            <w:left w:w="108" w:type="dxa"/>
            <w:bottom w:w="0" w:type="dxa"/>
            <w:right w:w="108" w:type="dxa"/>
          </w:tblCellMar>
        </w:tblPrEx>
        <w:trPr>
          <w:trHeight w:val="400"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4</w:t>
            </w:r>
          </w:p>
        </w:tc>
        <w:tc>
          <w:tcPr>
            <w:tcW w:w="2073" w:type="dxa"/>
            <w:vMerge w:val="continue"/>
            <w:tcBorders>
              <w:top w:val="single" w:color="000000" w:sz="4" w:space="0"/>
              <w:left w:val="single" w:color="000000" w:sz="4" w:space="0"/>
              <w:bottom w:val="nil"/>
              <w:right w:val="single" w:color="000000" w:sz="4" w:space="0"/>
            </w:tcBorders>
            <w:shd w:val="clear" w:color="auto" w:fill="auto"/>
            <w:vAlign w:val="center"/>
          </w:tcPr>
          <w:p>
            <w:pPr>
              <w:autoSpaceDE w:val="0"/>
              <w:autoSpaceDN w:val="0"/>
              <w:adjustRightInd w:val="0"/>
              <w:spacing w:line="360" w:lineRule="auto"/>
              <w:jc w:val="left"/>
              <w:rPr>
                <w:rFonts w:hint="eastAsia" w:ascii="宋体" w:hAnsi="宋体" w:eastAsia="宋体" w:cs="宋体"/>
                <w:b/>
                <w:bCs/>
                <w:color w:val="auto"/>
                <w:kern w:val="0"/>
                <w:sz w:val="21"/>
                <w:szCs w:val="21"/>
                <w:highlight w:val="none"/>
              </w:rPr>
            </w:pPr>
          </w:p>
        </w:tc>
        <w:tc>
          <w:tcPr>
            <w:tcW w:w="36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各项照明灯泡部件</w:t>
            </w:r>
          </w:p>
        </w:tc>
        <w:tc>
          <w:tcPr>
            <w:tcW w:w="3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1年</w:t>
            </w:r>
          </w:p>
        </w:tc>
      </w:tr>
      <w:tr>
        <w:tblPrEx>
          <w:tblLayout w:type="fixed"/>
          <w:tblCellMar>
            <w:top w:w="0" w:type="dxa"/>
            <w:left w:w="108" w:type="dxa"/>
            <w:bottom w:w="0" w:type="dxa"/>
            <w:right w:w="108" w:type="dxa"/>
          </w:tblCellMar>
        </w:tblPrEx>
        <w:trPr>
          <w:trHeight w:val="400"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5</w:t>
            </w:r>
          </w:p>
        </w:tc>
        <w:tc>
          <w:tcPr>
            <w:tcW w:w="2073" w:type="dxa"/>
            <w:vMerge w:val="continue"/>
            <w:tcBorders>
              <w:top w:val="single" w:color="000000" w:sz="4" w:space="0"/>
              <w:left w:val="single" w:color="000000" w:sz="4" w:space="0"/>
              <w:bottom w:val="nil"/>
              <w:right w:val="single" w:color="000000" w:sz="4" w:space="0"/>
            </w:tcBorders>
            <w:shd w:val="clear" w:color="auto" w:fill="auto"/>
            <w:vAlign w:val="center"/>
          </w:tcPr>
          <w:p>
            <w:pPr>
              <w:autoSpaceDE w:val="0"/>
              <w:autoSpaceDN w:val="0"/>
              <w:adjustRightInd w:val="0"/>
              <w:spacing w:line="360" w:lineRule="auto"/>
              <w:jc w:val="left"/>
              <w:rPr>
                <w:rFonts w:hint="eastAsia" w:ascii="宋体" w:hAnsi="宋体" w:eastAsia="宋体" w:cs="宋体"/>
                <w:b/>
                <w:bCs/>
                <w:color w:val="auto"/>
                <w:kern w:val="0"/>
                <w:sz w:val="21"/>
                <w:szCs w:val="21"/>
                <w:highlight w:val="none"/>
              </w:rPr>
            </w:pPr>
          </w:p>
        </w:tc>
        <w:tc>
          <w:tcPr>
            <w:tcW w:w="3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轮胎（含备胎）</w:t>
            </w:r>
          </w:p>
        </w:tc>
        <w:tc>
          <w:tcPr>
            <w:tcW w:w="3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6个月</w:t>
            </w:r>
          </w:p>
        </w:tc>
      </w:tr>
      <w:tr>
        <w:tblPrEx>
          <w:tblLayout w:type="fixed"/>
          <w:tblCellMar>
            <w:top w:w="0" w:type="dxa"/>
            <w:left w:w="108" w:type="dxa"/>
            <w:bottom w:w="0" w:type="dxa"/>
            <w:right w:w="108" w:type="dxa"/>
          </w:tblCellMar>
        </w:tblPrEx>
        <w:trPr>
          <w:trHeight w:val="400"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6</w:t>
            </w:r>
          </w:p>
        </w:tc>
        <w:tc>
          <w:tcPr>
            <w:tcW w:w="2073" w:type="dxa"/>
            <w:vMerge w:val="continue"/>
            <w:tcBorders>
              <w:top w:val="single" w:color="000000" w:sz="4" w:space="0"/>
              <w:left w:val="single" w:color="000000" w:sz="4" w:space="0"/>
              <w:bottom w:val="nil"/>
              <w:right w:val="single" w:color="000000" w:sz="4" w:space="0"/>
            </w:tcBorders>
            <w:shd w:val="clear" w:color="auto" w:fill="auto"/>
            <w:vAlign w:val="center"/>
          </w:tcPr>
          <w:p>
            <w:pPr>
              <w:autoSpaceDE w:val="0"/>
              <w:autoSpaceDN w:val="0"/>
              <w:adjustRightInd w:val="0"/>
              <w:spacing w:line="360" w:lineRule="auto"/>
              <w:jc w:val="left"/>
              <w:rPr>
                <w:rFonts w:hint="eastAsia" w:ascii="宋体" w:hAnsi="宋体" w:eastAsia="宋体" w:cs="宋体"/>
                <w:b/>
                <w:bCs/>
                <w:color w:val="auto"/>
                <w:kern w:val="0"/>
                <w:sz w:val="21"/>
                <w:szCs w:val="21"/>
                <w:highlight w:val="none"/>
              </w:rPr>
            </w:pPr>
          </w:p>
        </w:tc>
        <w:tc>
          <w:tcPr>
            <w:tcW w:w="3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雨刮片</w:t>
            </w:r>
          </w:p>
        </w:tc>
        <w:tc>
          <w:tcPr>
            <w:tcW w:w="3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6个月</w:t>
            </w:r>
          </w:p>
        </w:tc>
      </w:tr>
      <w:tr>
        <w:tblPrEx>
          <w:tblLayout w:type="fixed"/>
          <w:tblCellMar>
            <w:top w:w="0" w:type="dxa"/>
            <w:left w:w="108" w:type="dxa"/>
            <w:bottom w:w="0" w:type="dxa"/>
            <w:right w:w="108" w:type="dxa"/>
          </w:tblCellMar>
        </w:tblPrEx>
        <w:trPr>
          <w:trHeight w:val="400"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7</w:t>
            </w:r>
          </w:p>
        </w:tc>
        <w:tc>
          <w:tcPr>
            <w:tcW w:w="20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加装配置</w:t>
            </w:r>
          </w:p>
        </w:tc>
        <w:tc>
          <w:tcPr>
            <w:tcW w:w="3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倒车影像</w:t>
            </w:r>
          </w:p>
        </w:tc>
        <w:tc>
          <w:tcPr>
            <w:tcW w:w="3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val="0"/>
              <w:autoSpaceDN w:val="0"/>
              <w:adjustRightIn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1年</w:t>
            </w:r>
          </w:p>
        </w:tc>
      </w:tr>
      <w:tr>
        <w:tblPrEx>
          <w:tblLayout w:type="fixed"/>
          <w:tblCellMar>
            <w:top w:w="0" w:type="dxa"/>
            <w:left w:w="108" w:type="dxa"/>
            <w:bottom w:w="0" w:type="dxa"/>
            <w:right w:w="108" w:type="dxa"/>
          </w:tblCellMar>
        </w:tblPrEx>
        <w:trPr>
          <w:trHeight w:val="400"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8</w:t>
            </w:r>
          </w:p>
        </w:tc>
        <w:tc>
          <w:tcPr>
            <w:tcW w:w="2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left"/>
              <w:rPr>
                <w:rFonts w:hint="eastAsia" w:ascii="宋体" w:hAnsi="宋体" w:eastAsia="宋体" w:cs="宋体"/>
                <w:color w:val="auto"/>
                <w:kern w:val="0"/>
                <w:sz w:val="21"/>
                <w:szCs w:val="21"/>
                <w:highlight w:val="none"/>
              </w:rPr>
            </w:pPr>
          </w:p>
        </w:tc>
        <w:tc>
          <w:tcPr>
            <w:tcW w:w="3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行车记录仪</w:t>
            </w:r>
          </w:p>
        </w:tc>
        <w:tc>
          <w:tcPr>
            <w:tcW w:w="3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val="0"/>
              <w:autoSpaceDN w:val="0"/>
              <w:adjustRightIn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1年</w:t>
            </w:r>
          </w:p>
        </w:tc>
      </w:tr>
      <w:tr>
        <w:tblPrEx>
          <w:tblLayout w:type="fixed"/>
          <w:tblCellMar>
            <w:top w:w="0" w:type="dxa"/>
            <w:left w:w="108" w:type="dxa"/>
            <w:bottom w:w="0" w:type="dxa"/>
            <w:right w:w="108" w:type="dxa"/>
          </w:tblCellMar>
        </w:tblPrEx>
        <w:trPr>
          <w:trHeight w:val="400"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9</w:t>
            </w:r>
          </w:p>
        </w:tc>
        <w:tc>
          <w:tcPr>
            <w:tcW w:w="2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left"/>
              <w:rPr>
                <w:rFonts w:hint="eastAsia" w:ascii="宋体" w:hAnsi="宋体" w:eastAsia="宋体" w:cs="宋体"/>
                <w:color w:val="auto"/>
                <w:kern w:val="0"/>
                <w:sz w:val="21"/>
                <w:szCs w:val="21"/>
                <w:highlight w:val="none"/>
              </w:rPr>
            </w:pPr>
          </w:p>
        </w:tc>
        <w:tc>
          <w:tcPr>
            <w:tcW w:w="3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尾部箭头警示灯</w:t>
            </w:r>
          </w:p>
        </w:tc>
        <w:tc>
          <w:tcPr>
            <w:tcW w:w="3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val="0"/>
              <w:autoSpaceDN w:val="0"/>
              <w:adjustRightIn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1年</w:t>
            </w:r>
          </w:p>
        </w:tc>
      </w:tr>
      <w:tr>
        <w:tblPrEx>
          <w:tblLayout w:type="fixed"/>
          <w:tblCellMar>
            <w:top w:w="0" w:type="dxa"/>
            <w:left w:w="108" w:type="dxa"/>
            <w:bottom w:w="0" w:type="dxa"/>
            <w:right w:w="108" w:type="dxa"/>
          </w:tblCellMar>
        </w:tblPrEx>
        <w:trPr>
          <w:trHeight w:val="400"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10</w:t>
            </w:r>
          </w:p>
        </w:tc>
        <w:tc>
          <w:tcPr>
            <w:tcW w:w="2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left"/>
              <w:rPr>
                <w:rFonts w:hint="eastAsia" w:ascii="宋体" w:hAnsi="宋体" w:eastAsia="宋体" w:cs="宋体"/>
                <w:color w:val="auto"/>
                <w:kern w:val="0"/>
                <w:sz w:val="21"/>
                <w:szCs w:val="21"/>
                <w:highlight w:val="none"/>
              </w:rPr>
            </w:pPr>
          </w:p>
        </w:tc>
        <w:tc>
          <w:tcPr>
            <w:tcW w:w="3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高压冲洗管</w:t>
            </w:r>
          </w:p>
        </w:tc>
        <w:tc>
          <w:tcPr>
            <w:tcW w:w="3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val="0"/>
              <w:autoSpaceDN w:val="0"/>
              <w:adjustRightInd w:val="0"/>
              <w:spacing w:line="360" w:lineRule="auto"/>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6个月</w:t>
            </w:r>
          </w:p>
        </w:tc>
      </w:tr>
      <w:tr>
        <w:tblPrEx>
          <w:tblLayout w:type="fixed"/>
          <w:tblCellMar>
            <w:top w:w="0" w:type="dxa"/>
            <w:left w:w="108" w:type="dxa"/>
            <w:bottom w:w="0" w:type="dxa"/>
            <w:right w:w="108" w:type="dxa"/>
          </w:tblCellMar>
        </w:tblPrEx>
        <w:trPr>
          <w:trHeight w:val="400" w:hRule="atLeast"/>
          <w:jc w:val="center"/>
        </w:trPr>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1</w:t>
            </w:r>
            <w:r>
              <w:rPr>
                <w:rFonts w:hint="eastAsia" w:ascii="宋体" w:hAnsi="宋体" w:eastAsia="宋体" w:cs="宋体"/>
                <w:b/>
                <w:bCs/>
                <w:color w:val="auto"/>
                <w:kern w:val="0"/>
                <w:sz w:val="21"/>
                <w:szCs w:val="21"/>
                <w:highlight w:val="none"/>
                <w:lang w:val="en-US" w:eastAsia="zh-CN" w:bidi="ar"/>
              </w:rPr>
              <w:t>1</w:t>
            </w:r>
          </w:p>
        </w:tc>
        <w:tc>
          <w:tcPr>
            <w:tcW w:w="20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left"/>
              <w:rPr>
                <w:rFonts w:hint="eastAsia" w:ascii="宋体" w:hAnsi="宋体" w:eastAsia="宋体" w:cs="宋体"/>
                <w:color w:val="auto"/>
                <w:kern w:val="0"/>
                <w:sz w:val="21"/>
                <w:szCs w:val="21"/>
                <w:highlight w:val="none"/>
              </w:rPr>
            </w:pPr>
          </w:p>
        </w:tc>
        <w:tc>
          <w:tcPr>
            <w:tcW w:w="3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喷头</w:t>
            </w:r>
          </w:p>
        </w:tc>
        <w:tc>
          <w:tcPr>
            <w:tcW w:w="3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val="0"/>
              <w:autoSpaceDN w:val="0"/>
              <w:adjustRightInd w:val="0"/>
              <w:spacing w:line="360" w:lineRule="auto"/>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6个月</w:t>
            </w:r>
          </w:p>
        </w:tc>
      </w:tr>
    </w:tbl>
    <w:p>
      <w:pPr>
        <w:autoSpaceDE w:val="0"/>
        <w:autoSpaceDN w:val="0"/>
        <w:adjustRightInd w:val="0"/>
        <w:jc w:val="left"/>
        <w:rPr>
          <w:rFonts w:ascii="宋体" w:hAnsi="Times New Roman" w:eastAsia="宋体" w:cs="Times New Roman"/>
          <w:color w:val="auto"/>
          <w:kern w:val="0"/>
          <w:sz w:val="24"/>
          <w:szCs w:val="24"/>
          <w:highlight w:val="none"/>
        </w:rPr>
      </w:pPr>
    </w:p>
    <w:p>
      <w:pPr>
        <w:keepNext w:val="0"/>
        <w:keepLines w:val="0"/>
        <w:pageBreakBefore w:val="0"/>
        <w:widowControl w:val="0"/>
        <w:numPr>
          <w:ilvl w:val="-1"/>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21"/>
          <w:szCs w:val="21"/>
          <w:highlight w:val="none"/>
          <w:lang w:val="en-US" w:eastAsia="zh-CN"/>
        </w:rPr>
      </w:pPr>
    </w:p>
    <w:p>
      <w:pPr>
        <w:rPr>
          <w:rFonts w:ascii="宋体" w:hAnsi="宋体" w:eastAsia="宋体" w:cs="Times New Roman"/>
          <w:b/>
          <w:color w:val="auto"/>
          <w:szCs w:val="21"/>
          <w:highlight w:val="none"/>
        </w:rPr>
      </w:pPr>
      <w:r>
        <w:rPr>
          <w:rFonts w:hint="eastAsia" w:ascii="宋体" w:hAnsi="宋体" w:cs="宋体"/>
          <w:b/>
          <w:bCs/>
          <w:color w:val="auto"/>
          <w:kern w:val="0"/>
          <w:sz w:val="21"/>
          <w:szCs w:val="21"/>
          <w:highlight w:val="none"/>
          <w:lang w:val="en-US" w:eastAsia="zh-CN"/>
        </w:rPr>
        <w:br w:type="page"/>
      </w:r>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62" w:name="_Toc450662892"/>
      <w:bookmarkStart w:id="363" w:name="_Toc19477"/>
      <w:bookmarkStart w:id="364" w:name="_Toc3166"/>
      <w:bookmarkStart w:id="365" w:name="_Toc11281_WPSOffice_Level1"/>
      <w:bookmarkStart w:id="366" w:name="_Toc142508359"/>
      <w:bookmarkStart w:id="367" w:name="_Toc7731"/>
      <w:bookmarkStart w:id="368" w:name="_Toc486167707"/>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362"/>
      <w:bookmarkEnd w:id="363"/>
      <w:bookmarkEnd w:id="364"/>
      <w:bookmarkEnd w:id="365"/>
      <w:bookmarkEnd w:id="366"/>
      <w:bookmarkEnd w:id="367"/>
      <w:bookmarkEnd w:id="368"/>
    </w:p>
    <w:p>
      <w:pPr>
        <w:autoSpaceDE w:val="0"/>
        <w:autoSpaceDN w:val="0"/>
        <w:adjustRightInd w:val="0"/>
        <w:spacing w:line="360" w:lineRule="auto"/>
        <w:ind w:firstLine="6720" w:firstLineChars="3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合同编号：</w:t>
      </w:r>
    </w:p>
    <w:p>
      <w:pPr>
        <w:autoSpaceDE w:val="0"/>
        <w:autoSpaceDN w:val="0"/>
        <w:adjustRightInd w:val="0"/>
        <w:spacing w:line="360" w:lineRule="auto"/>
        <w:jc w:val="center"/>
        <w:rPr>
          <w:rFonts w:ascii="宋体" w:hAnsi="宋体" w:eastAsia="宋体" w:cs="宋体"/>
          <w:b/>
          <w:color w:val="auto"/>
          <w:kern w:val="0"/>
          <w:sz w:val="52"/>
          <w:szCs w:val="52"/>
          <w:highlight w:val="none"/>
        </w:rPr>
      </w:pPr>
    </w:p>
    <w:p>
      <w:pPr>
        <w:autoSpaceDE w:val="0"/>
        <w:autoSpaceDN w:val="0"/>
        <w:adjustRightInd w:val="0"/>
        <w:spacing w:line="360" w:lineRule="auto"/>
        <w:jc w:val="center"/>
        <w:rPr>
          <w:rFonts w:ascii="宋体" w:hAnsi="宋体" w:eastAsia="宋体" w:cs="宋体"/>
          <w:b/>
          <w:color w:val="auto"/>
          <w:kern w:val="0"/>
          <w:sz w:val="56"/>
          <w:szCs w:val="56"/>
          <w:highlight w:val="none"/>
        </w:rPr>
      </w:pPr>
    </w:p>
    <w:p>
      <w:pPr>
        <w:autoSpaceDE w:val="0"/>
        <w:autoSpaceDN w:val="0"/>
        <w:adjustRightInd w:val="0"/>
        <w:spacing w:line="360" w:lineRule="auto"/>
        <w:jc w:val="center"/>
        <w:rPr>
          <w:rFonts w:hint="eastAsia" w:ascii="宋体" w:hAnsi="宋体" w:eastAsia="宋体" w:cs="宋体"/>
          <w:b/>
          <w:color w:val="auto"/>
          <w:kern w:val="0"/>
          <w:sz w:val="52"/>
          <w:szCs w:val="52"/>
          <w:highlight w:val="none"/>
        </w:rPr>
      </w:pPr>
      <w:r>
        <w:rPr>
          <w:rFonts w:hint="eastAsia" w:ascii="宋体" w:hAnsi="宋体" w:eastAsia="宋体" w:cs="宋体"/>
          <w:b/>
          <w:color w:val="auto"/>
          <w:kern w:val="0"/>
          <w:sz w:val="52"/>
          <w:szCs w:val="52"/>
          <w:highlight w:val="none"/>
        </w:rPr>
        <w:t>东莞市水务环境投资控股集团管网有限公司</w:t>
      </w:r>
    </w:p>
    <w:p>
      <w:pPr>
        <w:autoSpaceDE w:val="0"/>
        <w:autoSpaceDN w:val="0"/>
        <w:adjustRightInd w:val="0"/>
        <w:spacing w:line="360" w:lineRule="auto"/>
        <w:jc w:val="center"/>
        <w:rPr>
          <w:rFonts w:ascii="宋体" w:hAnsi="宋体" w:eastAsia="宋体" w:cs="宋体"/>
          <w:b/>
          <w:color w:val="auto"/>
          <w:kern w:val="0"/>
          <w:sz w:val="52"/>
          <w:szCs w:val="52"/>
          <w:highlight w:val="none"/>
        </w:rPr>
      </w:pPr>
      <w:r>
        <w:rPr>
          <w:rFonts w:hint="eastAsia" w:ascii="宋体" w:hAnsi="宋体" w:eastAsia="宋体" w:cs="宋体"/>
          <w:b/>
          <w:color w:val="auto"/>
          <w:kern w:val="0"/>
          <w:sz w:val="52"/>
          <w:szCs w:val="52"/>
          <w:highlight w:val="none"/>
        </w:rPr>
        <w:t>202</w:t>
      </w:r>
      <w:r>
        <w:rPr>
          <w:rFonts w:hint="eastAsia" w:ascii="宋体" w:hAnsi="宋体" w:eastAsia="宋体" w:cs="宋体"/>
          <w:b/>
          <w:color w:val="auto"/>
          <w:kern w:val="0"/>
          <w:sz w:val="52"/>
          <w:szCs w:val="52"/>
          <w:highlight w:val="none"/>
          <w:lang w:val="en-US" w:eastAsia="zh-CN"/>
        </w:rPr>
        <w:t>6</w:t>
      </w:r>
      <w:r>
        <w:rPr>
          <w:rFonts w:hint="eastAsia" w:ascii="宋体" w:hAnsi="宋体" w:eastAsia="宋体" w:cs="宋体"/>
          <w:b/>
          <w:color w:val="auto"/>
          <w:kern w:val="0"/>
          <w:sz w:val="52"/>
          <w:szCs w:val="52"/>
          <w:highlight w:val="none"/>
        </w:rPr>
        <w:t>年</w:t>
      </w:r>
      <w:r>
        <w:rPr>
          <w:rFonts w:hint="eastAsia" w:ascii="宋体" w:hAnsi="宋体" w:eastAsia="宋体" w:cs="宋体"/>
          <w:b/>
          <w:color w:val="auto"/>
          <w:kern w:val="0"/>
          <w:sz w:val="52"/>
          <w:szCs w:val="52"/>
          <w:highlight w:val="none"/>
          <w:lang w:val="en-US" w:eastAsia="zh-CN"/>
        </w:rPr>
        <w:t>4T小型高压冲洗车</w:t>
      </w:r>
      <w:r>
        <w:rPr>
          <w:rFonts w:hint="eastAsia" w:ascii="宋体" w:hAnsi="宋体" w:eastAsia="宋体" w:cs="宋体"/>
          <w:b/>
          <w:color w:val="auto"/>
          <w:kern w:val="0"/>
          <w:sz w:val="52"/>
          <w:szCs w:val="52"/>
          <w:highlight w:val="none"/>
        </w:rPr>
        <w:t>采购项目合同</w:t>
      </w:r>
    </w:p>
    <w:p>
      <w:pPr>
        <w:autoSpaceDE w:val="0"/>
        <w:autoSpaceDN w:val="0"/>
        <w:adjustRightInd w:val="0"/>
        <w:spacing w:line="360" w:lineRule="auto"/>
        <w:jc w:val="left"/>
        <w:rPr>
          <w:rFonts w:ascii="宋体" w:hAnsi="宋体" w:eastAsia="宋体" w:cs="宋体"/>
          <w:color w:val="auto"/>
          <w:kern w:val="0"/>
          <w:sz w:val="48"/>
          <w:szCs w:val="48"/>
          <w:highlight w:val="none"/>
        </w:rPr>
      </w:pPr>
    </w:p>
    <w:p>
      <w:pPr>
        <w:autoSpaceDE w:val="0"/>
        <w:autoSpaceDN w:val="0"/>
        <w:adjustRightInd w:val="0"/>
        <w:spacing w:line="360" w:lineRule="auto"/>
        <w:jc w:val="left"/>
        <w:rPr>
          <w:rFonts w:ascii="宋体" w:hAnsi="宋体" w:eastAsia="宋体" w:cs="宋体"/>
          <w:color w:val="auto"/>
          <w:kern w:val="0"/>
          <w:sz w:val="32"/>
          <w:szCs w:val="32"/>
          <w:highlight w:val="none"/>
          <w:u w:val="single"/>
        </w:rPr>
      </w:pPr>
    </w:p>
    <w:p>
      <w:pPr>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before="120" w:beforeLines="50" w:after="120" w:afterLines="50"/>
        <w:jc w:val="left"/>
        <w:rPr>
          <w:rFonts w:ascii="宋体" w:hAnsi="宋体" w:eastAsia="宋体" w:cs="宋体"/>
          <w:color w:val="auto"/>
          <w:kern w:val="0"/>
          <w:szCs w:val="21"/>
          <w:highlight w:val="none"/>
        </w:rPr>
      </w:pPr>
    </w:p>
    <w:p>
      <w:pPr>
        <w:autoSpaceDE w:val="0"/>
        <w:autoSpaceDN w:val="0"/>
        <w:adjustRightInd w:val="0"/>
        <w:spacing w:before="120" w:beforeLines="50" w:after="120" w:afterLines="50"/>
        <w:jc w:val="left"/>
        <w:rPr>
          <w:rFonts w:ascii="宋体" w:hAnsi="宋体" w:eastAsia="宋体" w:cs="宋体"/>
          <w:color w:val="auto"/>
          <w:kern w:val="0"/>
          <w:szCs w:val="21"/>
          <w:highlight w:val="none"/>
        </w:rPr>
      </w:pPr>
    </w:p>
    <w:p>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甲方：东莞市水务环境投资控股集团管网有限公司</w:t>
      </w:r>
    </w:p>
    <w:p>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地址：东莞市东城街道东城运河路5号</w:t>
      </w:r>
    </w:p>
    <w:p>
      <w:pPr>
        <w:autoSpaceDE w:val="0"/>
        <w:autoSpaceDN w:val="0"/>
        <w:adjustRightInd w:val="0"/>
        <w:spacing w:before="120" w:beforeLines="50" w:after="120" w:afterLines="50" w:line="360" w:lineRule="auto"/>
        <w:jc w:val="left"/>
        <w:rPr>
          <w:rFonts w:ascii="宋体" w:hAnsi="宋体" w:eastAsia="宋体" w:cs="Times New Roman"/>
          <w:color w:val="auto"/>
          <w:kern w:val="0"/>
          <w:szCs w:val="21"/>
          <w:highlight w:val="none"/>
        </w:rPr>
      </w:pPr>
    </w:p>
    <w:p>
      <w:pPr>
        <w:autoSpaceDE w:val="0"/>
        <w:autoSpaceDN w:val="0"/>
        <w:adjustRightInd w:val="0"/>
        <w:spacing w:line="360" w:lineRule="auto"/>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乙方：</w:t>
      </w:r>
    </w:p>
    <w:p>
      <w:pPr>
        <w:autoSpaceDE w:val="0"/>
        <w:autoSpaceDN w:val="0"/>
        <w:adjustRightInd w:val="0"/>
        <w:spacing w:line="360" w:lineRule="auto"/>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p>
    <w:p>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根据《中华人民共和国民法典》及相关法律、法规的规定，甲乙双方经友好协商，就甲方向乙方订购下列货物事宜达成如下条款：</w:t>
      </w:r>
    </w:p>
    <w:p>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一、合同货物清单</w:t>
      </w:r>
    </w:p>
    <w:tbl>
      <w:tblPr>
        <w:tblStyle w:val="42"/>
        <w:tblW w:w="10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331"/>
        <w:gridCol w:w="1331"/>
        <w:gridCol w:w="2331"/>
        <w:gridCol w:w="998"/>
        <w:gridCol w:w="1899"/>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5" w:hRule="atLeast"/>
        </w:trPr>
        <w:tc>
          <w:tcPr>
            <w:tcW w:w="796" w:type="dxa"/>
            <w:vAlign w:val="center"/>
          </w:tcPr>
          <w:p>
            <w:pPr>
              <w:widowControl/>
              <w:autoSpaceDE w:val="0"/>
              <w:autoSpaceDN w:val="0"/>
              <w:adjustRightInd w:val="0"/>
              <w:spacing w:line="240" w:lineRule="auto"/>
              <w:jc w:val="center"/>
              <w:rPr>
                <w:rFonts w:hint="eastAsia" w:ascii="Calibri" w:hAnsi="宋体" w:eastAsia="宋体" w:cs="宋体"/>
                <w:b/>
                <w:bCs/>
                <w:color w:val="auto"/>
                <w:sz w:val="21"/>
                <w:szCs w:val="21"/>
                <w:highlight w:val="none"/>
              </w:rPr>
            </w:pPr>
            <w:r>
              <w:rPr>
                <w:rFonts w:hint="eastAsia" w:ascii="Calibri" w:hAnsi="宋体" w:eastAsia="宋体" w:cs="宋体"/>
                <w:b/>
                <w:bCs/>
                <w:color w:val="auto"/>
                <w:sz w:val="21"/>
                <w:szCs w:val="21"/>
                <w:highlight w:val="none"/>
              </w:rPr>
              <w:t>序号</w:t>
            </w:r>
          </w:p>
        </w:tc>
        <w:tc>
          <w:tcPr>
            <w:tcW w:w="1331" w:type="dxa"/>
            <w:vAlign w:val="center"/>
          </w:tcPr>
          <w:p>
            <w:pPr>
              <w:widowControl/>
              <w:autoSpaceDE w:val="0"/>
              <w:autoSpaceDN w:val="0"/>
              <w:adjustRightInd w:val="0"/>
              <w:spacing w:line="240" w:lineRule="auto"/>
              <w:jc w:val="center"/>
              <w:rPr>
                <w:rFonts w:hint="eastAsia" w:ascii="Calibri" w:hAnsi="宋体" w:eastAsia="宋体" w:cs="宋体"/>
                <w:b/>
                <w:bCs/>
                <w:color w:val="auto"/>
                <w:sz w:val="21"/>
                <w:szCs w:val="21"/>
                <w:highlight w:val="none"/>
              </w:rPr>
            </w:pPr>
            <w:r>
              <w:rPr>
                <w:rFonts w:hint="eastAsia" w:ascii="Calibri" w:hAnsi="宋体" w:eastAsia="宋体" w:cs="宋体"/>
                <w:b/>
                <w:bCs/>
                <w:color w:val="auto"/>
                <w:sz w:val="21"/>
                <w:szCs w:val="21"/>
                <w:highlight w:val="none"/>
              </w:rPr>
              <w:t>名称</w:t>
            </w:r>
          </w:p>
        </w:tc>
        <w:tc>
          <w:tcPr>
            <w:tcW w:w="1331" w:type="dxa"/>
            <w:vAlign w:val="center"/>
          </w:tcPr>
          <w:p>
            <w:pPr>
              <w:widowControl/>
              <w:autoSpaceDE w:val="0"/>
              <w:autoSpaceDN w:val="0"/>
              <w:adjustRightInd w:val="0"/>
              <w:spacing w:line="240" w:lineRule="auto"/>
              <w:jc w:val="center"/>
              <w:rPr>
                <w:rFonts w:hint="eastAsia" w:ascii="Calibri" w:hAnsi="宋体" w:eastAsia="宋体" w:cs="宋体"/>
                <w:b/>
                <w:bCs/>
                <w:color w:val="auto"/>
                <w:sz w:val="21"/>
                <w:szCs w:val="21"/>
                <w:highlight w:val="none"/>
              </w:rPr>
            </w:pPr>
            <w:r>
              <w:rPr>
                <w:rFonts w:hint="eastAsia" w:ascii="Calibri" w:hAnsi="宋体" w:eastAsia="宋体" w:cs="宋体"/>
                <w:b/>
                <w:bCs/>
                <w:color w:val="auto"/>
                <w:sz w:val="21"/>
                <w:szCs w:val="21"/>
                <w:highlight w:val="none"/>
              </w:rPr>
              <w:t>品牌</w:t>
            </w:r>
          </w:p>
        </w:tc>
        <w:tc>
          <w:tcPr>
            <w:tcW w:w="2331" w:type="dxa"/>
            <w:vAlign w:val="center"/>
          </w:tcPr>
          <w:p>
            <w:pPr>
              <w:widowControl/>
              <w:autoSpaceDE w:val="0"/>
              <w:autoSpaceDN w:val="0"/>
              <w:adjustRightInd w:val="0"/>
              <w:spacing w:line="240" w:lineRule="auto"/>
              <w:jc w:val="center"/>
              <w:rPr>
                <w:rFonts w:hint="eastAsia" w:ascii="Calibri" w:hAnsi="宋体" w:eastAsia="宋体" w:cs="宋体"/>
                <w:b/>
                <w:bCs/>
                <w:color w:val="auto"/>
                <w:sz w:val="21"/>
                <w:szCs w:val="21"/>
                <w:highlight w:val="none"/>
              </w:rPr>
            </w:pPr>
            <w:r>
              <w:rPr>
                <w:rFonts w:hint="eastAsia" w:ascii="Calibri" w:hAnsi="宋体" w:eastAsia="宋体" w:cs="宋体"/>
                <w:b/>
                <w:bCs/>
                <w:color w:val="auto"/>
                <w:sz w:val="21"/>
                <w:szCs w:val="21"/>
                <w:highlight w:val="none"/>
              </w:rPr>
              <w:t>车型</w:t>
            </w:r>
          </w:p>
        </w:tc>
        <w:tc>
          <w:tcPr>
            <w:tcW w:w="998" w:type="dxa"/>
            <w:vAlign w:val="center"/>
          </w:tcPr>
          <w:p>
            <w:pPr>
              <w:widowControl/>
              <w:autoSpaceDE w:val="0"/>
              <w:autoSpaceDN w:val="0"/>
              <w:adjustRightInd w:val="0"/>
              <w:spacing w:line="240" w:lineRule="auto"/>
              <w:jc w:val="center"/>
              <w:rPr>
                <w:rFonts w:hint="eastAsia" w:ascii="Calibri" w:hAnsi="宋体" w:eastAsia="宋体" w:cs="宋体"/>
                <w:b/>
                <w:bCs/>
                <w:color w:val="auto"/>
                <w:sz w:val="21"/>
                <w:szCs w:val="21"/>
                <w:highlight w:val="none"/>
              </w:rPr>
            </w:pPr>
            <w:r>
              <w:rPr>
                <w:rFonts w:hint="eastAsia" w:ascii="Calibri" w:hAnsi="宋体" w:eastAsia="宋体" w:cs="宋体"/>
                <w:b/>
                <w:bCs/>
                <w:color w:val="auto"/>
                <w:sz w:val="21"/>
                <w:szCs w:val="21"/>
                <w:highlight w:val="none"/>
              </w:rPr>
              <w:t>数量</w:t>
            </w:r>
          </w:p>
        </w:tc>
        <w:tc>
          <w:tcPr>
            <w:tcW w:w="1899" w:type="dxa"/>
            <w:vAlign w:val="center"/>
          </w:tcPr>
          <w:p>
            <w:pPr>
              <w:widowControl/>
              <w:autoSpaceDE w:val="0"/>
              <w:autoSpaceDN w:val="0"/>
              <w:adjustRightInd w:val="0"/>
              <w:spacing w:line="240" w:lineRule="auto"/>
              <w:jc w:val="center"/>
              <w:rPr>
                <w:rFonts w:hint="eastAsia" w:ascii="Calibri" w:hAnsi="宋体" w:eastAsia="宋体" w:cs="宋体"/>
                <w:b/>
                <w:bCs/>
                <w:color w:val="auto"/>
                <w:sz w:val="21"/>
                <w:szCs w:val="21"/>
                <w:highlight w:val="none"/>
              </w:rPr>
            </w:pPr>
            <w:r>
              <w:rPr>
                <w:rFonts w:hint="eastAsia" w:ascii="Calibri" w:hAnsi="宋体" w:eastAsia="宋体" w:cs="宋体"/>
                <w:b/>
                <w:bCs/>
                <w:color w:val="auto"/>
                <w:sz w:val="21"/>
                <w:szCs w:val="21"/>
                <w:highlight w:val="none"/>
              </w:rPr>
              <w:t>含税单价（元）</w:t>
            </w:r>
          </w:p>
        </w:tc>
        <w:tc>
          <w:tcPr>
            <w:tcW w:w="1502" w:type="dxa"/>
            <w:vAlign w:val="center"/>
          </w:tcPr>
          <w:p>
            <w:pPr>
              <w:widowControl/>
              <w:autoSpaceDE w:val="0"/>
              <w:autoSpaceDN w:val="0"/>
              <w:adjustRightInd w:val="0"/>
              <w:spacing w:line="240" w:lineRule="auto"/>
              <w:jc w:val="center"/>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含税总价（元）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trPr>
        <w:tc>
          <w:tcPr>
            <w:tcW w:w="796" w:type="dxa"/>
            <w:vAlign w:val="center"/>
          </w:tcPr>
          <w:p>
            <w:pPr>
              <w:widowControl/>
              <w:autoSpaceDE w:val="0"/>
              <w:autoSpaceDN w:val="0"/>
              <w:adjustRightInd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1331" w:type="dxa"/>
            <w:vAlign w:val="center"/>
          </w:tcPr>
          <w:p>
            <w:pPr>
              <w:widowControl/>
              <w:autoSpaceDE w:val="0"/>
              <w:autoSpaceDN w:val="0"/>
              <w:adjustRightInd w:val="0"/>
              <w:spacing w:line="240" w:lineRule="auto"/>
              <w:jc w:val="center"/>
              <w:rPr>
                <w:rFonts w:hint="default" w:ascii="宋体" w:hAnsi="宋体" w:eastAsia="宋体" w:cs="Times New Roman"/>
                <w:color w:val="auto"/>
                <w:kern w:val="0"/>
                <w:szCs w:val="21"/>
                <w:highlight w:val="none"/>
                <w:lang w:val="en-US" w:eastAsia="zh-CN"/>
              </w:rPr>
            </w:pPr>
            <w:r>
              <w:rPr>
                <w:rFonts w:hint="eastAsia" w:ascii="Calibri" w:hAnsi="宋体" w:eastAsia="宋体" w:cs="宋体"/>
                <w:color w:val="auto"/>
                <w:sz w:val="21"/>
                <w:szCs w:val="21"/>
                <w:highlight w:val="none"/>
                <w:lang w:val="en-US" w:eastAsia="zh-CN"/>
              </w:rPr>
              <w:t>4T小型高压冲洗车</w:t>
            </w:r>
          </w:p>
        </w:tc>
        <w:tc>
          <w:tcPr>
            <w:tcW w:w="1331" w:type="dxa"/>
            <w:vAlign w:val="center"/>
          </w:tcPr>
          <w:p>
            <w:pPr>
              <w:widowControl/>
              <w:autoSpaceDE w:val="0"/>
              <w:autoSpaceDN w:val="0"/>
              <w:adjustRightInd w:val="0"/>
              <w:spacing w:line="240" w:lineRule="auto"/>
              <w:jc w:val="center"/>
              <w:rPr>
                <w:rFonts w:hint="eastAsia" w:ascii="Calibri" w:hAnsi="宋体" w:eastAsia="宋体" w:cs="宋体"/>
                <w:color w:val="auto"/>
                <w:sz w:val="21"/>
                <w:szCs w:val="21"/>
                <w:highlight w:val="none"/>
              </w:rPr>
            </w:pPr>
          </w:p>
        </w:tc>
        <w:tc>
          <w:tcPr>
            <w:tcW w:w="2331" w:type="dxa"/>
            <w:vAlign w:val="center"/>
          </w:tcPr>
          <w:p>
            <w:pPr>
              <w:widowControl/>
              <w:autoSpaceDE w:val="0"/>
              <w:autoSpaceDN w:val="0"/>
              <w:adjustRightInd w:val="0"/>
              <w:spacing w:line="240" w:lineRule="auto"/>
              <w:jc w:val="center"/>
              <w:rPr>
                <w:rFonts w:hint="eastAsia" w:ascii="Calibri" w:hAnsi="宋体" w:eastAsia="宋体" w:cs="宋体"/>
                <w:color w:val="auto"/>
                <w:sz w:val="21"/>
                <w:szCs w:val="21"/>
                <w:highlight w:val="none"/>
              </w:rPr>
            </w:pPr>
          </w:p>
        </w:tc>
        <w:tc>
          <w:tcPr>
            <w:tcW w:w="998" w:type="dxa"/>
            <w:vAlign w:val="center"/>
          </w:tcPr>
          <w:p>
            <w:pPr>
              <w:widowControl/>
              <w:autoSpaceDE w:val="0"/>
              <w:autoSpaceDN w:val="0"/>
              <w:adjustRightInd w:val="0"/>
              <w:spacing w:line="240" w:lineRule="auto"/>
              <w:jc w:val="center"/>
              <w:rPr>
                <w:rFonts w:hint="eastAsia" w:ascii="Calibri" w:hAnsi="宋体" w:eastAsia="宋体" w:cs="宋体"/>
                <w:color w:val="auto"/>
                <w:sz w:val="21"/>
                <w:szCs w:val="21"/>
                <w:highlight w:val="none"/>
              </w:rPr>
            </w:pPr>
            <w:r>
              <w:rPr>
                <w:rFonts w:hint="eastAsia" w:ascii="Calibri" w:hAnsi="宋体" w:eastAsia="宋体" w:cs="宋体"/>
                <w:color w:val="auto"/>
                <w:sz w:val="21"/>
                <w:szCs w:val="21"/>
                <w:highlight w:val="none"/>
                <w:lang w:val="en-US" w:eastAsia="zh-CN"/>
              </w:rPr>
              <w:t>9</w:t>
            </w:r>
            <w:r>
              <w:rPr>
                <w:rFonts w:hint="eastAsia" w:ascii="Calibri" w:hAnsi="宋体" w:eastAsia="宋体" w:cs="宋体"/>
                <w:color w:val="auto"/>
                <w:sz w:val="21"/>
                <w:szCs w:val="21"/>
                <w:highlight w:val="none"/>
              </w:rPr>
              <w:t>辆</w:t>
            </w:r>
          </w:p>
        </w:tc>
        <w:tc>
          <w:tcPr>
            <w:tcW w:w="1899" w:type="dxa"/>
            <w:vAlign w:val="center"/>
          </w:tcPr>
          <w:p>
            <w:pPr>
              <w:widowControl/>
              <w:autoSpaceDE w:val="0"/>
              <w:autoSpaceDN w:val="0"/>
              <w:adjustRightInd w:val="0"/>
              <w:spacing w:line="240" w:lineRule="auto"/>
              <w:jc w:val="center"/>
              <w:rPr>
                <w:rFonts w:hint="eastAsia" w:ascii="Calibri" w:hAnsi="宋体" w:eastAsia="宋体" w:cs="宋体"/>
                <w:color w:val="auto"/>
                <w:sz w:val="21"/>
                <w:szCs w:val="21"/>
                <w:highlight w:val="none"/>
              </w:rPr>
            </w:pPr>
          </w:p>
        </w:tc>
        <w:tc>
          <w:tcPr>
            <w:tcW w:w="1502" w:type="dxa"/>
            <w:vAlign w:val="center"/>
          </w:tcPr>
          <w:p>
            <w:pPr>
              <w:widowControl/>
              <w:autoSpaceDE w:val="0"/>
              <w:autoSpaceDN w:val="0"/>
              <w:adjustRightInd w:val="0"/>
              <w:spacing w:line="240" w:lineRule="auto"/>
              <w:jc w:val="center"/>
              <w:rPr>
                <w:rFonts w:hint="eastAsia" w:ascii="Calibri" w:hAnsi="宋体" w:eastAsia="宋体" w:cs="宋体"/>
                <w:color w:val="auto"/>
                <w:sz w:val="21"/>
                <w:szCs w:val="21"/>
                <w:highlight w:val="none"/>
              </w:rPr>
            </w:pPr>
          </w:p>
        </w:tc>
      </w:tr>
    </w:tbl>
    <w:p>
      <w:pPr>
        <w:autoSpaceDE w:val="0"/>
        <w:autoSpaceDN w:val="0"/>
        <w:adjustRightInd w:val="0"/>
        <w:spacing w:line="360" w:lineRule="auto"/>
        <w:ind w:left="420"/>
        <w:jc w:val="left"/>
        <w:rPr>
          <w:rFonts w:hint="eastAsia" w:ascii="宋体" w:hAnsi="宋体" w:eastAsia="宋体" w:cs="宋体"/>
          <w:b/>
          <w:bCs/>
          <w:color w:val="auto"/>
          <w:kern w:val="0"/>
          <w:szCs w:val="21"/>
          <w:highlight w:val="none"/>
          <w:lang w:eastAsia="zh-CN"/>
        </w:rPr>
      </w:pPr>
      <w:r>
        <w:rPr>
          <w:rFonts w:hint="eastAsia" w:ascii="宋体" w:hAnsi="宋体" w:eastAsia="宋体" w:cs="Times New Roman"/>
          <w:b/>
          <w:bCs/>
          <w:color w:val="auto"/>
          <w:kern w:val="0"/>
          <w:szCs w:val="21"/>
          <w:highlight w:val="none"/>
        </w:rPr>
        <w:t>技术参数表</w:t>
      </w:r>
      <w:r>
        <w:rPr>
          <w:rFonts w:hint="eastAsia" w:ascii="宋体" w:hAnsi="宋体" w:eastAsia="宋体" w:cs="Times New Roman"/>
          <w:b/>
          <w:bCs/>
          <w:color w:val="auto"/>
          <w:kern w:val="0"/>
          <w:szCs w:val="21"/>
          <w:highlight w:val="none"/>
          <w:lang w:val="en-US" w:eastAsia="zh-CN"/>
        </w:rPr>
        <w:t>详</w:t>
      </w:r>
      <w:r>
        <w:rPr>
          <w:rFonts w:hint="eastAsia" w:ascii="宋体" w:hAnsi="宋体" w:eastAsia="宋体" w:cs="宋体"/>
          <w:b/>
          <w:bCs/>
          <w:color w:val="auto"/>
          <w:kern w:val="0"/>
          <w:szCs w:val="21"/>
          <w:highlight w:val="none"/>
        </w:rPr>
        <w:t>见投标文件</w:t>
      </w:r>
      <w:r>
        <w:rPr>
          <w:rFonts w:hint="eastAsia" w:ascii="宋体" w:hAnsi="宋体" w:eastAsia="宋体" w:cs="宋体"/>
          <w:b/>
          <w:bCs/>
          <w:color w:val="auto"/>
          <w:kern w:val="0"/>
          <w:szCs w:val="21"/>
          <w:highlight w:val="none"/>
          <w:lang w:eastAsia="zh-CN"/>
        </w:rPr>
        <w:t>。</w:t>
      </w:r>
    </w:p>
    <w:p>
      <w:pPr>
        <w:rPr>
          <w:rFonts w:ascii="Calibri" w:hAnsi="Calibri" w:eastAsia="宋体" w:cs="Times New Roman"/>
          <w:color w:val="auto"/>
          <w:highlight w:val="none"/>
        </w:rPr>
      </w:pPr>
    </w:p>
    <w:p>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二、合同价款</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1、合同含税总价：（人民币）</w:t>
      </w:r>
      <w:r>
        <w:rPr>
          <w:rFonts w:hint="eastAsia" w:ascii="宋体" w:hAnsi="宋体" w:eastAsia="宋体" w:cs="Times New Roman"/>
          <w:color w:val="auto"/>
          <w:kern w:val="0"/>
          <w:szCs w:val="21"/>
          <w:highlight w:val="none"/>
          <w:u w:val="single"/>
        </w:rPr>
        <w:t>大写：</w:t>
      </w:r>
      <w:r>
        <w:rPr>
          <w:rFonts w:hint="eastAsia" w:ascii="宋体" w:hAnsi="宋体" w:eastAsia="宋体" w:cs="Times New Roman"/>
          <w:color w:val="auto"/>
          <w:kern w:val="0"/>
          <w:szCs w:val="21"/>
          <w:highlight w:val="none"/>
          <w:u w:val="single"/>
          <w:lang w:val="en-US" w:eastAsia="zh-CN"/>
        </w:rPr>
        <w:t xml:space="preserve">    </w:t>
      </w:r>
      <w:r>
        <w:rPr>
          <w:rFonts w:hint="eastAsia" w:ascii="宋体" w:hAnsi="宋体" w:eastAsia="宋体" w:cs="Times New Roman"/>
          <w:color w:val="auto"/>
          <w:kern w:val="0"/>
          <w:szCs w:val="21"/>
          <w:highlight w:val="none"/>
          <w:u w:val="single"/>
        </w:rPr>
        <w:t>（小写：¥</w:t>
      </w:r>
      <w:r>
        <w:rPr>
          <w:rFonts w:hint="eastAsia" w:ascii="宋体" w:hAnsi="宋体" w:eastAsia="宋体" w:cs="Times New Roman"/>
          <w:color w:val="auto"/>
          <w:kern w:val="0"/>
          <w:szCs w:val="21"/>
          <w:highlight w:val="none"/>
          <w:u w:val="single"/>
          <w:lang w:val="en-US" w:eastAsia="zh-CN"/>
        </w:rPr>
        <w:t xml:space="preserve">    </w:t>
      </w:r>
      <w:r>
        <w:rPr>
          <w:rFonts w:hint="eastAsia" w:ascii="宋体" w:hAnsi="宋体" w:eastAsia="宋体" w:cs="Times New Roman"/>
          <w:color w:val="auto"/>
          <w:kern w:val="0"/>
          <w:szCs w:val="21"/>
          <w:highlight w:val="none"/>
          <w:u w:val="single"/>
        </w:rPr>
        <w:t>元</w:t>
      </w:r>
      <w:r>
        <w:rPr>
          <w:rFonts w:hint="eastAsia" w:ascii="宋体" w:hAnsi="宋体" w:eastAsia="宋体" w:cs="Times New Roman"/>
          <w:color w:val="auto"/>
          <w:kern w:val="0"/>
          <w:szCs w:val="21"/>
          <w:highlight w:val="none"/>
          <w:u w:val="single"/>
          <w:lang w:eastAsia="zh-CN"/>
        </w:rPr>
        <w:t>）</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hint="eastAsia" w:ascii="宋体" w:hAnsi="宋体" w:eastAsia="宋体" w:cs="宋体"/>
          <w:color w:val="auto"/>
          <w:sz w:val="21"/>
          <w:szCs w:val="21"/>
          <w:highlight w:val="none"/>
        </w:rPr>
        <w:t>本项目的费用为总价包干，已包含所列货物、零配件、原材料及生产制造、检验、包装、利润、关税、保险、管理、运输（包括退货运输费）、装卸费、人工费、安装调试、人员培训、技术服务（包括技术资料、图纸的提供）、车辆入户登记费用、上牌服务费、车辆购置税、首年车船税、增值税、首年交强险、首年商业保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机动车损失保险、第三者责任保险</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00万元保额、车上人员（驾驶员和乘客，核定座位数*</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0万元/</w:t>
      </w:r>
      <w:r>
        <w:rPr>
          <w:rFonts w:hint="eastAsia" w:ascii="宋体" w:hAnsi="宋体" w:eastAsia="宋体" w:cs="宋体"/>
          <w:color w:val="auto"/>
          <w:sz w:val="21"/>
          <w:szCs w:val="21"/>
          <w:highlight w:val="none"/>
          <w:lang w:val="en-US" w:eastAsia="zh-CN"/>
        </w:rPr>
        <w:t>座</w:t>
      </w:r>
      <w:r>
        <w:rPr>
          <w:rFonts w:hint="eastAsia" w:ascii="宋体" w:hAnsi="宋体" w:eastAsia="宋体" w:cs="宋体"/>
          <w:color w:val="auto"/>
          <w:sz w:val="21"/>
          <w:szCs w:val="21"/>
          <w:highlight w:val="none"/>
        </w:rPr>
        <w:t>保额）责任保险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、车身喷涂（按</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要求）、检测及验收合格之前及质保期内维修维护、售后服务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拖车费</w:t>
      </w:r>
      <w:r>
        <w:rPr>
          <w:rFonts w:hint="eastAsia" w:ascii="宋体" w:hAnsi="宋体" w:eastAsia="宋体" w:cs="宋体"/>
          <w:color w:val="auto"/>
          <w:sz w:val="21"/>
          <w:szCs w:val="21"/>
          <w:highlight w:val="none"/>
        </w:rPr>
        <w:t>等全部费用。</w:t>
      </w:r>
      <w:r>
        <w:rPr>
          <w:rFonts w:hint="eastAsia" w:ascii="宋体" w:hAnsi="宋体" w:eastAsia="宋体" w:cs="Times New Roman"/>
          <w:color w:val="auto"/>
          <w:kern w:val="0"/>
          <w:szCs w:val="21"/>
          <w:highlight w:val="none"/>
        </w:rPr>
        <w:t>未经甲方书面同意，乙方不得向甲方主张前述费用以外的任何其它费用或补偿。</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3、本合同</w:t>
      </w:r>
      <w:r>
        <w:rPr>
          <w:rFonts w:hint="eastAsia" w:ascii="宋体" w:hAnsi="宋体" w:eastAsia="宋体" w:cs="Times New Roman"/>
          <w:color w:val="auto"/>
          <w:kern w:val="0"/>
          <w:szCs w:val="21"/>
          <w:highlight w:val="none"/>
          <w:lang w:val="en-US" w:eastAsia="zh-CN"/>
        </w:rPr>
        <w:t>含税</w:t>
      </w:r>
      <w:r>
        <w:rPr>
          <w:rFonts w:hint="eastAsia" w:ascii="宋体" w:hAnsi="宋体" w:eastAsia="宋体" w:cs="Times New Roman"/>
          <w:color w:val="auto"/>
          <w:kern w:val="0"/>
          <w:szCs w:val="21"/>
          <w:highlight w:val="none"/>
        </w:rPr>
        <w:t>总价为固定价格，在本合同有效期内固定不变，不因材料、劳务成本、运输成本、安装成本、货物的行业标准或国家标准的变动或其他任何理由予以变更。</w:t>
      </w:r>
    </w:p>
    <w:p>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369" w:name="_Toc86481559"/>
      <w:r>
        <w:rPr>
          <w:rFonts w:hint="eastAsia" w:ascii="宋体" w:hAnsi="宋体" w:eastAsia="宋体" w:cs="Times New Roman"/>
          <w:b/>
          <w:color w:val="auto"/>
          <w:kern w:val="0"/>
          <w:szCs w:val="21"/>
          <w:highlight w:val="none"/>
        </w:rPr>
        <w:t>三、货物产地及标准</w:t>
      </w:r>
      <w:bookmarkEnd w:id="369"/>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1、货物必须是原厂生产的、全新的、未使用过的产品(含零部件、配件、随</w:t>
      </w:r>
      <w:r>
        <w:rPr>
          <w:rFonts w:hint="eastAsia" w:ascii="宋体" w:hAnsi="宋体" w:eastAsia="宋体" w:cs="Times New Roman"/>
          <w:color w:val="auto"/>
          <w:kern w:val="0"/>
          <w:szCs w:val="21"/>
          <w:highlight w:val="none"/>
          <w:lang w:val="en-US" w:eastAsia="zh-CN"/>
        </w:rPr>
        <w:t>车</w:t>
      </w:r>
      <w:r>
        <w:rPr>
          <w:rFonts w:hint="eastAsia" w:ascii="宋体" w:hAnsi="宋体" w:eastAsia="宋体" w:cs="Times New Roman"/>
          <w:color w:val="auto"/>
          <w:kern w:val="0"/>
          <w:szCs w:val="21"/>
          <w:highlight w:val="none"/>
        </w:rPr>
        <w:t>工具等)，表面无划伤、无碰撞的痕迹。</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本合同所指的货物及服务应符合合同约定的技术规格所述的标准，如果没有提及适用标准，则应符合中华人民共和国国家标准或行业标准；如无前述标准的，则采用货物来源适用的且经甲方认可的官方标准。这些标准必须是有关机构发布的最新版本的标准。乙方保证所供应的本合同货物符合质量标准，不存在任何缺陷。</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3、进口产品必须具备原产地证明和商检局的检验证明及合法进货渠道证明。</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4、国内产品或合资厂的产品必须具备出厂合格证。</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5、乙方应将所供货物的原厂售后服务承诺书或证明、用户手册、保修手册、有关资料及配件、随</w:t>
      </w:r>
      <w:r>
        <w:rPr>
          <w:rFonts w:hint="eastAsia" w:ascii="宋体" w:hAnsi="宋体" w:eastAsia="宋体" w:cs="Times New Roman"/>
          <w:color w:val="auto"/>
          <w:kern w:val="0"/>
          <w:szCs w:val="21"/>
          <w:highlight w:val="none"/>
          <w:lang w:val="en-US" w:eastAsia="zh-CN"/>
        </w:rPr>
        <w:t>车</w:t>
      </w:r>
      <w:r>
        <w:rPr>
          <w:rFonts w:hint="eastAsia" w:ascii="宋体" w:hAnsi="宋体" w:eastAsia="宋体" w:cs="Times New Roman"/>
          <w:color w:val="auto"/>
          <w:kern w:val="0"/>
          <w:szCs w:val="21"/>
          <w:highlight w:val="none"/>
        </w:rPr>
        <w:t>工具等交付给甲方。</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6、乙方应当保证具有履行本合同所必需的条件及资质。</w:t>
      </w:r>
    </w:p>
    <w:p>
      <w:pPr>
        <w:autoSpaceDE w:val="0"/>
        <w:autoSpaceDN w:val="0"/>
        <w:adjustRightInd w:val="0"/>
        <w:spacing w:line="360" w:lineRule="auto"/>
        <w:ind w:firstLine="420" w:firstLineChars="200"/>
        <w:jc w:val="left"/>
        <w:rPr>
          <w:rFonts w:hint="eastAsia" w:ascii="宋体" w:hAnsi="宋体" w:eastAsia="宋体" w:cs="Times New Roman"/>
          <w:bCs/>
          <w:color w:val="auto"/>
          <w:kern w:val="0"/>
          <w:szCs w:val="21"/>
          <w:highlight w:val="none"/>
        </w:rPr>
      </w:pPr>
      <w:bookmarkStart w:id="370" w:name="_Toc86481560"/>
      <w:r>
        <w:rPr>
          <w:rFonts w:hint="eastAsia" w:ascii="宋体" w:hAnsi="宋体" w:eastAsia="宋体" w:cs="Times New Roman"/>
          <w:bCs w:val="0"/>
          <w:color w:val="auto"/>
          <w:kern w:val="0"/>
          <w:szCs w:val="21"/>
          <w:highlight w:val="none"/>
        </w:rPr>
        <w:t>7、货物具体技术参数</w:t>
      </w:r>
      <w:r>
        <w:rPr>
          <w:rFonts w:hint="eastAsia" w:ascii="宋体" w:hAnsi="宋体" w:eastAsia="宋体" w:cs="Times New Roman"/>
          <w:bCs w:val="0"/>
          <w:color w:val="auto"/>
          <w:kern w:val="0"/>
          <w:szCs w:val="21"/>
          <w:highlight w:val="none"/>
          <w:lang w:eastAsia="zh-CN"/>
        </w:rPr>
        <w:t>以</w:t>
      </w:r>
      <w:r>
        <w:rPr>
          <w:rFonts w:hint="eastAsia" w:ascii="宋体" w:hAnsi="宋体" w:eastAsia="宋体" w:cs="Times New Roman"/>
          <w:color w:val="auto"/>
          <w:kern w:val="0"/>
          <w:szCs w:val="21"/>
          <w:highlight w:val="none"/>
          <w:lang w:val="en-US" w:eastAsia="zh-CN"/>
        </w:rPr>
        <w:t>投标文件的产品参数为准</w:t>
      </w:r>
      <w:r>
        <w:rPr>
          <w:rFonts w:hint="eastAsia" w:ascii="宋体" w:hAnsi="宋体" w:eastAsia="宋体" w:cs="Times New Roman"/>
          <w:bCs/>
          <w:color w:val="auto"/>
          <w:kern w:val="0"/>
          <w:szCs w:val="21"/>
          <w:highlight w:val="none"/>
        </w:rPr>
        <w:t>。</w:t>
      </w:r>
    </w:p>
    <w:p>
      <w:pPr>
        <w:spacing w:line="360" w:lineRule="auto"/>
        <w:ind w:firstLine="420" w:firstLineChars="200"/>
        <w:jc w:val="left"/>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b w:val="0"/>
          <w:bCs w:val="0"/>
          <w:color w:val="auto"/>
          <w:kern w:val="0"/>
          <w:szCs w:val="21"/>
          <w:highlight w:val="none"/>
          <w:lang w:eastAsia="zh-CN"/>
        </w:rPr>
        <w:t>8</w:t>
      </w:r>
      <w:r>
        <w:rPr>
          <w:rFonts w:hint="eastAsia" w:ascii="宋体" w:hAnsi="宋体" w:eastAsia="宋体" w:cs="Times New Roman"/>
          <w:b w:val="0"/>
          <w:bCs w:val="0"/>
          <w:color w:val="auto"/>
          <w:kern w:val="0"/>
          <w:szCs w:val="21"/>
          <w:highlight w:val="none"/>
        </w:rPr>
        <w:t>、乙方保证其对交付</w:t>
      </w:r>
      <w:r>
        <w:rPr>
          <w:rFonts w:hint="eastAsia" w:ascii="宋体" w:hAnsi="宋体" w:eastAsia="宋体" w:cs="Times New Roman"/>
          <w:b w:val="0"/>
          <w:bCs w:val="0"/>
          <w:color w:val="auto"/>
          <w:kern w:val="0"/>
          <w:szCs w:val="21"/>
          <w:highlight w:val="none"/>
          <w:lang w:val="en-US" w:eastAsia="zh-CN"/>
        </w:rPr>
        <w:t>车辆和</w:t>
      </w:r>
      <w:r>
        <w:rPr>
          <w:rFonts w:hint="eastAsia" w:ascii="宋体" w:hAnsi="宋体" w:eastAsia="宋体" w:cs="Times New Roman"/>
          <w:b w:val="0"/>
          <w:bCs w:val="0"/>
          <w:color w:val="auto"/>
          <w:kern w:val="0"/>
          <w:szCs w:val="21"/>
          <w:highlight w:val="none"/>
        </w:rPr>
        <w:t>货物享有完整、合法的处分权，</w:t>
      </w:r>
      <w:r>
        <w:rPr>
          <w:rFonts w:hint="eastAsia" w:ascii="宋体" w:hAnsi="宋体" w:eastAsia="宋体" w:cs="Times New Roman"/>
          <w:bCs w:val="0"/>
          <w:color w:val="auto"/>
          <w:kern w:val="0"/>
          <w:szCs w:val="21"/>
          <w:highlight w:val="none"/>
        </w:rPr>
        <w:t>车辆和货物</w:t>
      </w:r>
      <w:r>
        <w:rPr>
          <w:rFonts w:hint="eastAsia" w:ascii="宋体" w:hAnsi="宋体" w:eastAsia="宋体" w:cs="Times New Roman"/>
          <w:b w:val="0"/>
          <w:bCs w:val="0"/>
          <w:color w:val="auto"/>
          <w:kern w:val="0"/>
          <w:szCs w:val="21"/>
          <w:highlight w:val="none"/>
        </w:rPr>
        <w:t>不存在抵押、质押、留置、所有权保留等第三人权利或纠纷，并保证第三人对标的物不享有任何权利</w:t>
      </w:r>
      <w:r>
        <w:rPr>
          <w:rFonts w:hint="eastAsia" w:ascii="宋体" w:hAnsi="宋体" w:eastAsia="宋体" w:cs="Times New Roman"/>
          <w:b w:val="0"/>
          <w:bCs w:val="0"/>
          <w:color w:val="auto"/>
          <w:kern w:val="0"/>
          <w:szCs w:val="21"/>
          <w:highlight w:val="none"/>
          <w:lang w:eastAsia="zh-CN"/>
        </w:rPr>
        <w:t>；</w:t>
      </w:r>
      <w:r>
        <w:rPr>
          <w:rFonts w:hint="eastAsia" w:ascii="宋体" w:hAnsi="宋体" w:eastAsia="宋体" w:cs="Times New Roman"/>
          <w:b w:val="0"/>
          <w:bCs w:val="0"/>
          <w:color w:val="auto"/>
          <w:kern w:val="0"/>
          <w:szCs w:val="21"/>
          <w:highlight w:val="none"/>
        </w:rPr>
        <w:t>若第三人主张权利，乙方应在接到通知后【3】</w:t>
      </w:r>
      <w:r>
        <w:rPr>
          <w:rFonts w:hint="eastAsia" w:ascii="宋体" w:hAnsi="宋体" w:eastAsia="宋体" w:cs="Times New Roman"/>
          <w:b w:val="0"/>
          <w:bCs w:val="0"/>
          <w:color w:val="auto"/>
          <w:kern w:val="0"/>
          <w:szCs w:val="21"/>
          <w:highlight w:val="none"/>
          <w:lang w:val="en-US" w:eastAsia="zh-CN"/>
        </w:rPr>
        <w:t>个自然</w:t>
      </w:r>
      <w:r>
        <w:rPr>
          <w:rFonts w:hint="eastAsia" w:ascii="宋体" w:hAnsi="宋体" w:eastAsia="宋体" w:cs="Times New Roman"/>
          <w:b w:val="0"/>
          <w:bCs w:val="0"/>
          <w:color w:val="auto"/>
          <w:kern w:val="0"/>
          <w:szCs w:val="21"/>
          <w:highlight w:val="none"/>
        </w:rPr>
        <w:t>日内予以排除并承担全部费用与责任，造成甲方损失的，乙方应赔偿全部损失。</w:t>
      </w:r>
    </w:p>
    <w:p>
      <w:pPr>
        <w:autoSpaceDE w:val="0"/>
        <w:autoSpaceDN w:val="0"/>
        <w:adjustRightInd w:val="0"/>
        <w:spacing w:line="360" w:lineRule="auto"/>
        <w:ind w:firstLine="413" w:firstLineChars="196"/>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四、货物运输、包装、保险</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1、乙方应负责货物的运输和启运地及目的地的装卸。</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2、乙方起运货物</w:t>
      </w:r>
      <w:r>
        <w:rPr>
          <w:rFonts w:hint="eastAsia" w:ascii="宋体" w:hAnsi="宋体" w:eastAsia="宋体" w:cs="Times New Roman"/>
          <w:bCs/>
          <w:color w:val="auto"/>
          <w:kern w:val="0"/>
          <w:szCs w:val="21"/>
          <w:highlight w:val="none"/>
        </w:rPr>
        <w:t>【</w:t>
      </w:r>
      <w:r>
        <w:rPr>
          <w:rFonts w:hint="eastAsia" w:ascii="宋体" w:hAnsi="宋体" w:eastAsia="宋体" w:cs="Times New Roman"/>
          <w:bCs/>
          <w:color w:val="auto"/>
          <w:kern w:val="0"/>
          <w:szCs w:val="21"/>
          <w:highlight w:val="none"/>
          <w:u w:val="single"/>
        </w:rPr>
        <w:t xml:space="preserve"> </w:t>
      </w:r>
      <w:r>
        <w:rPr>
          <w:rFonts w:ascii="宋体" w:hAnsi="宋体" w:eastAsia="宋体" w:cs="Times New Roman"/>
          <w:bCs/>
          <w:color w:val="auto"/>
          <w:kern w:val="0"/>
          <w:szCs w:val="21"/>
          <w:highlight w:val="none"/>
          <w:u w:val="single"/>
        </w:rPr>
        <w:t>5</w:t>
      </w:r>
      <w:r>
        <w:rPr>
          <w:rFonts w:hint="eastAsia" w:ascii="宋体" w:hAnsi="宋体" w:eastAsia="宋体" w:cs="Times New Roman"/>
          <w:bCs/>
          <w:color w:val="auto"/>
          <w:kern w:val="0"/>
          <w:szCs w:val="21"/>
          <w:highlight w:val="none"/>
          <w:u w:val="single"/>
        </w:rPr>
        <w:t xml:space="preserve"> </w:t>
      </w:r>
      <w:r>
        <w:rPr>
          <w:rFonts w:hint="eastAsia" w:ascii="宋体" w:hAnsi="宋体" w:eastAsia="宋体" w:cs="Times New Roman"/>
          <w:bCs/>
          <w:color w:val="auto"/>
          <w:kern w:val="0"/>
          <w:szCs w:val="21"/>
          <w:highlight w:val="none"/>
        </w:rPr>
        <w:t>】</w:t>
      </w:r>
      <w:r>
        <w:rPr>
          <w:rFonts w:hint="eastAsia" w:ascii="宋体" w:hAnsi="宋体" w:eastAsia="宋体" w:cs="Times New Roman"/>
          <w:bCs/>
          <w:color w:val="auto"/>
          <w:kern w:val="0"/>
          <w:szCs w:val="21"/>
          <w:highlight w:val="none"/>
          <w:lang w:val="en-US" w:eastAsia="zh-CN"/>
        </w:rPr>
        <w:t>个自然</w:t>
      </w:r>
      <w:r>
        <w:rPr>
          <w:rFonts w:hint="eastAsia" w:ascii="宋体" w:hAnsi="宋体" w:eastAsia="宋体" w:cs="Times New Roman"/>
          <w:color w:val="auto"/>
          <w:kern w:val="0"/>
          <w:szCs w:val="21"/>
          <w:highlight w:val="none"/>
        </w:rPr>
        <w:t>日前应通知甲方预计到达时间和货物的装运情况。</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3、除合同另有规定外，乙方提供的全部货物均应按标准保护措施进行包装。该包装应适应于远距离运输、防潮、防震、防锈和防野蛮装卸，以确保货物安全无损运抵指定地点。由于包装</w:t>
      </w:r>
      <w:r>
        <w:rPr>
          <w:rFonts w:hint="eastAsia" w:ascii="宋体" w:hAnsi="宋体" w:eastAsia="宋体" w:cs="Times New Roman"/>
          <w:color w:val="auto"/>
          <w:kern w:val="0"/>
          <w:szCs w:val="21"/>
          <w:highlight w:val="none"/>
          <w:lang w:val="en-US" w:eastAsia="zh-CN"/>
        </w:rPr>
        <w:t>或运输</w:t>
      </w:r>
      <w:r>
        <w:rPr>
          <w:rFonts w:hint="eastAsia" w:ascii="宋体" w:hAnsi="宋体" w:eastAsia="宋体" w:cs="Times New Roman"/>
          <w:color w:val="auto"/>
          <w:kern w:val="0"/>
          <w:szCs w:val="21"/>
          <w:highlight w:val="none"/>
        </w:rPr>
        <w:t>不善所引起的货物毁损灭失风险均由乙方承担。</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4、乙方在发货之前应对设备的有关内在和外观质量、规格、性能、数量和重量进行准确和全面的检验。</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5、乙方应当根据运输实际情况购买保险（含货物保险及交运人员人身保险），并承担货物送达甲方指定地点安装调试并经甲方</w:t>
      </w:r>
      <w:r>
        <w:rPr>
          <w:rFonts w:hint="eastAsia" w:ascii="宋体" w:hAnsi="宋体" w:eastAsia="宋体" w:cs="Times New Roman"/>
          <w:color w:val="auto"/>
          <w:kern w:val="0"/>
          <w:szCs w:val="21"/>
          <w:highlight w:val="none"/>
          <w:lang w:val="en-US" w:eastAsia="zh-CN"/>
        </w:rPr>
        <w:t>最终</w:t>
      </w:r>
      <w:r>
        <w:rPr>
          <w:rFonts w:hint="eastAsia" w:ascii="宋体" w:hAnsi="宋体" w:eastAsia="宋体" w:cs="Times New Roman"/>
          <w:color w:val="auto"/>
          <w:kern w:val="0"/>
          <w:szCs w:val="21"/>
          <w:highlight w:val="none"/>
        </w:rPr>
        <w:t>验收合格之前所产生的所有</w:t>
      </w:r>
      <w:r>
        <w:rPr>
          <w:rFonts w:hint="eastAsia" w:ascii="宋体" w:hAnsi="宋体" w:eastAsia="宋体" w:cs="Times New Roman"/>
          <w:color w:val="auto"/>
          <w:kern w:val="0"/>
          <w:szCs w:val="21"/>
          <w:highlight w:val="none"/>
          <w:lang w:val="en-US" w:eastAsia="zh-CN"/>
        </w:rPr>
        <w:t>费用、</w:t>
      </w:r>
      <w:r>
        <w:rPr>
          <w:rFonts w:hint="eastAsia" w:ascii="宋体" w:hAnsi="宋体" w:eastAsia="宋体" w:cs="Times New Roman"/>
          <w:color w:val="auto"/>
          <w:kern w:val="0"/>
          <w:szCs w:val="21"/>
          <w:highlight w:val="none"/>
        </w:rPr>
        <w:t>风险和责任。</w:t>
      </w:r>
    </w:p>
    <w:p>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6、货物运输、保险和包装相关费用已包含在合同总价中，甲方不另行支付或给予乙方补偿。</w:t>
      </w:r>
    </w:p>
    <w:p>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五、交货</w:t>
      </w:r>
      <w:bookmarkEnd w:id="370"/>
    </w:p>
    <w:p>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b w:val="0"/>
          <w:bCs w:val="0"/>
          <w:color w:val="auto"/>
          <w:kern w:val="0"/>
          <w:sz w:val="21"/>
          <w:szCs w:val="21"/>
          <w:highlight w:val="none"/>
          <w:lang w:bidi="ar"/>
        </w:rPr>
      </w:pPr>
      <w:r>
        <w:rPr>
          <w:rFonts w:hint="eastAsia" w:ascii="宋体" w:hAnsi="宋体" w:eastAsia="宋体" w:cs="Times New Roman"/>
          <w:color w:val="auto"/>
          <w:kern w:val="0"/>
          <w:szCs w:val="21"/>
          <w:highlight w:val="none"/>
        </w:rPr>
        <w:t>1、</w:t>
      </w:r>
      <w:r>
        <w:rPr>
          <w:rFonts w:hint="eastAsia" w:ascii="宋体" w:hAnsi="宋体" w:eastAsia="宋体" w:cs="宋体"/>
          <w:color w:val="auto"/>
          <w:kern w:val="0"/>
          <w:szCs w:val="21"/>
          <w:highlight w:val="none"/>
          <w:lang w:bidi="ar"/>
        </w:rPr>
        <w:t>供货期：</w:t>
      </w:r>
      <w:r>
        <w:rPr>
          <w:rFonts w:hint="eastAsia" w:ascii="宋体" w:hAnsi="宋体" w:eastAsia="宋体" w:cs="宋体"/>
          <w:b w:val="0"/>
          <w:bCs w:val="0"/>
          <w:color w:val="auto"/>
          <w:kern w:val="0"/>
          <w:sz w:val="21"/>
          <w:szCs w:val="21"/>
          <w:highlight w:val="none"/>
          <w:lang w:bidi="ar"/>
        </w:rPr>
        <w:t>合同签订之日起</w:t>
      </w:r>
      <w:r>
        <w:rPr>
          <w:rFonts w:hint="eastAsia" w:ascii="宋体" w:hAnsi="宋体" w:eastAsia="宋体" w:cs="宋体"/>
          <w:b w:val="0"/>
          <w:bCs w:val="0"/>
          <w:color w:val="auto"/>
          <w:kern w:val="0"/>
          <w:sz w:val="21"/>
          <w:szCs w:val="21"/>
          <w:highlight w:val="none"/>
          <w:u w:val="single"/>
          <w:lang w:val="en-US" w:eastAsia="zh-CN" w:bidi="ar"/>
        </w:rPr>
        <w:t xml:space="preserve">    </w:t>
      </w:r>
      <w:r>
        <w:rPr>
          <w:rFonts w:hint="eastAsia" w:ascii="宋体" w:hAnsi="宋体" w:eastAsia="宋体" w:cs="宋体"/>
          <w:b w:val="0"/>
          <w:bCs w:val="0"/>
          <w:color w:val="auto"/>
          <w:kern w:val="0"/>
          <w:sz w:val="21"/>
          <w:szCs w:val="21"/>
          <w:highlight w:val="none"/>
          <w:lang w:bidi="ar"/>
        </w:rPr>
        <w:t>个</w:t>
      </w:r>
      <w:r>
        <w:rPr>
          <w:rFonts w:hint="eastAsia" w:ascii="宋体" w:hAnsi="宋体" w:eastAsia="宋体" w:cs="宋体"/>
          <w:b w:val="0"/>
          <w:bCs w:val="0"/>
          <w:color w:val="auto"/>
          <w:kern w:val="0"/>
          <w:sz w:val="21"/>
          <w:szCs w:val="21"/>
          <w:highlight w:val="none"/>
          <w:lang w:eastAsia="zh-CN" w:bidi="ar"/>
        </w:rPr>
        <w:t>自然日</w:t>
      </w:r>
      <w:r>
        <w:rPr>
          <w:rFonts w:hint="eastAsia" w:ascii="宋体" w:hAnsi="宋体" w:eastAsia="宋体" w:cs="宋体"/>
          <w:b w:val="0"/>
          <w:bCs w:val="0"/>
          <w:color w:val="auto"/>
          <w:kern w:val="0"/>
          <w:sz w:val="21"/>
          <w:szCs w:val="21"/>
          <w:highlight w:val="none"/>
          <w:lang w:bidi="ar"/>
        </w:rPr>
        <w:t>内完成供货及查验车辆（不得超过中标通知书发出之日起</w:t>
      </w:r>
      <w:r>
        <w:rPr>
          <w:rFonts w:hint="eastAsia" w:ascii="宋体" w:hAnsi="宋体" w:eastAsia="宋体" w:cs="宋体"/>
          <w:b w:val="0"/>
          <w:bCs w:val="0"/>
          <w:color w:val="auto"/>
          <w:kern w:val="0"/>
          <w:sz w:val="21"/>
          <w:szCs w:val="21"/>
          <w:highlight w:val="none"/>
          <w:u w:val="single"/>
          <w:lang w:val="en-US" w:eastAsia="zh-CN" w:bidi="ar"/>
        </w:rPr>
        <w:t xml:space="preserve">    </w:t>
      </w:r>
      <w:r>
        <w:rPr>
          <w:rFonts w:hint="eastAsia" w:ascii="宋体" w:hAnsi="宋体" w:eastAsia="宋体" w:cs="宋体"/>
          <w:b w:val="0"/>
          <w:bCs w:val="0"/>
          <w:color w:val="auto"/>
          <w:kern w:val="0"/>
          <w:sz w:val="21"/>
          <w:szCs w:val="21"/>
          <w:highlight w:val="none"/>
          <w:lang w:bidi="ar"/>
        </w:rPr>
        <w:t>个</w:t>
      </w:r>
      <w:r>
        <w:rPr>
          <w:rFonts w:hint="eastAsia" w:ascii="宋体" w:hAnsi="宋体" w:eastAsia="宋体" w:cs="宋体"/>
          <w:b w:val="0"/>
          <w:bCs w:val="0"/>
          <w:color w:val="auto"/>
          <w:kern w:val="0"/>
          <w:sz w:val="21"/>
          <w:szCs w:val="21"/>
          <w:highlight w:val="none"/>
          <w:lang w:eastAsia="zh-CN" w:bidi="ar"/>
        </w:rPr>
        <w:t>自然日</w:t>
      </w:r>
      <w:r>
        <w:rPr>
          <w:rFonts w:hint="eastAsia" w:ascii="宋体" w:hAnsi="宋体" w:eastAsia="宋体" w:cs="宋体"/>
          <w:b w:val="0"/>
          <w:bCs w:val="0"/>
          <w:color w:val="auto"/>
          <w:kern w:val="0"/>
          <w:sz w:val="21"/>
          <w:szCs w:val="21"/>
          <w:highlight w:val="none"/>
          <w:lang w:bidi="ar"/>
        </w:rPr>
        <w:t>）。车辆</w:t>
      </w:r>
      <w:r>
        <w:rPr>
          <w:rFonts w:hint="eastAsia" w:ascii="宋体" w:hAnsi="宋体" w:eastAsia="宋体" w:cs="宋体"/>
          <w:b w:val="0"/>
          <w:bCs w:val="0"/>
          <w:color w:val="auto"/>
          <w:kern w:val="0"/>
          <w:sz w:val="21"/>
          <w:szCs w:val="21"/>
          <w:highlight w:val="none"/>
          <w:lang w:eastAsia="zh-Hans" w:bidi="ar"/>
        </w:rPr>
        <w:t>经</w:t>
      </w:r>
      <w:r>
        <w:rPr>
          <w:rFonts w:hint="eastAsia" w:ascii="宋体" w:hAnsi="宋体" w:eastAsia="宋体" w:cs="宋体"/>
          <w:b w:val="0"/>
          <w:bCs w:val="0"/>
          <w:color w:val="auto"/>
          <w:kern w:val="0"/>
          <w:sz w:val="21"/>
          <w:szCs w:val="21"/>
          <w:highlight w:val="none"/>
          <w:lang w:eastAsia="zh-CN" w:bidi="ar"/>
        </w:rPr>
        <w:t>甲方</w:t>
      </w:r>
      <w:r>
        <w:rPr>
          <w:rFonts w:hint="eastAsia" w:ascii="宋体" w:hAnsi="宋体" w:eastAsia="宋体" w:cs="宋体"/>
          <w:b w:val="0"/>
          <w:bCs w:val="0"/>
          <w:color w:val="auto"/>
          <w:kern w:val="0"/>
          <w:sz w:val="21"/>
          <w:szCs w:val="21"/>
          <w:highlight w:val="none"/>
          <w:lang w:bidi="ar"/>
        </w:rPr>
        <w:t>查验合格后</w:t>
      </w:r>
      <w:r>
        <w:rPr>
          <w:rFonts w:hint="eastAsia" w:ascii="宋体" w:hAnsi="宋体" w:eastAsia="宋体" w:cs="宋体"/>
          <w:b w:val="0"/>
          <w:bCs w:val="0"/>
          <w:color w:val="auto"/>
          <w:kern w:val="0"/>
          <w:sz w:val="21"/>
          <w:szCs w:val="21"/>
          <w:highlight w:val="none"/>
          <w:u w:val="single"/>
          <w:lang w:val="en-US" w:eastAsia="zh-CN" w:bidi="ar"/>
        </w:rPr>
        <w:t xml:space="preserve">    </w:t>
      </w:r>
      <w:r>
        <w:rPr>
          <w:rFonts w:hint="eastAsia" w:ascii="宋体" w:hAnsi="宋体" w:eastAsia="宋体" w:cs="宋体"/>
          <w:b w:val="0"/>
          <w:bCs w:val="0"/>
          <w:color w:val="auto"/>
          <w:kern w:val="0"/>
          <w:sz w:val="21"/>
          <w:szCs w:val="21"/>
          <w:highlight w:val="none"/>
          <w:lang w:bidi="ar"/>
        </w:rPr>
        <w:t>个</w:t>
      </w:r>
      <w:r>
        <w:rPr>
          <w:rFonts w:hint="eastAsia" w:ascii="宋体" w:hAnsi="宋体" w:eastAsia="宋体" w:cs="宋体"/>
          <w:b w:val="0"/>
          <w:bCs w:val="0"/>
          <w:color w:val="auto"/>
          <w:kern w:val="0"/>
          <w:sz w:val="21"/>
          <w:szCs w:val="21"/>
          <w:highlight w:val="none"/>
          <w:lang w:eastAsia="zh-CN" w:bidi="ar"/>
        </w:rPr>
        <w:t>自然日</w:t>
      </w:r>
      <w:r>
        <w:rPr>
          <w:rFonts w:hint="eastAsia" w:ascii="宋体" w:hAnsi="宋体" w:eastAsia="宋体" w:cs="宋体"/>
          <w:b w:val="0"/>
          <w:bCs w:val="0"/>
          <w:color w:val="auto"/>
          <w:kern w:val="0"/>
          <w:sz w:val="21"/>
          <w:szCs w:val="21"/>
          <w:highlight w:val="none"/>
          <w:lang w:bidi="ar"/>
        </w:rPr>
        <w:t>内完成车辆的</w:t>
      </w:r>
      <w:r>
        <w:rPr>
          <w:rFonts w:hint="eastAsia" w:ascii="宋体" w:hAnsi="宋体" w:eastAsia="宋体" w:cs="宋体"/>
          <w:b w:val="0"/>
          <w:bCs w:val="0"/>
          <w:color w:val="auto"/>
          <w:kern w:val="0"/>
          <w:sz w:val="21"/>
          <w:szCs w:val="21"/>
          <w:highlight w:val="none"/>
          <w:lang w:eastAsia="zh-CN" w:bidi="ar"/>
        </w:rPr>
        <w:t>喷涂</w:t>
      </w:r>
      <w:r>
        <w:rPr>
          <w:rFonts w:hint="eastAsia" w:ascii="宋体" w:hAnsi="宋体" w:eastAsia="宋体" w:cs="宋体"/>
          <w:b w:val="0"/>
          <w:bCs w:val="0"/>
          <w:color w:val="auto"/>
          <w:kern w:val="0"/>
          <w:sz w:val="21"/>
          <w:szCs w:val="21"/>
          <w:highlight w:val="none"/>
          <w:lang w:bidi="ar"/>
        </w:rPr>
        <w:t>、上牌（必须为东莞市车牌）、配件安装（包括安装行车记录仪、贴膜等）和验收交付。</w:t>
      </w:r>
    </w:p>
    <w:p>
      <w:pPr>
        <w:widowControl/>
        <w:kinsoku w:val="0"/>
        <w:spacing w:line="360" w:lineRule="auto"/>
        <w:ind w:firstLine="420" w:firstLineChars="200"/>
        <w:jc w:val="left"/>
        <w:textAlignment w:val="baseline"/>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b w:val="0"/>
          <w:bCs w:val="0"/>
          <w:color w:val="auto"/>
          <w:kern w:val="0"/>
          <w:sz w:val="21"/>
          <w:szCs w:val="21"/>
          <w:highlight w:val="none"/>
          <w:lang w:val="en-US" w:eastAsia="zh-CN" w:bidi="ar"/>
        </w:rPr>
        <w:t>2、</w:t>
      </w:r>
      <w:r>
        <w:rPr>
          <w:rFonts w:hint="eastAsia" w:ascii="宋体" w:hAnsi="宋体" w:eastAsia="宋体" w:cs="Times New Roman"/>
          <w:color w:val="auto"/>
          <w:kern w:val="0"/>
          <w:szCs w:val="21"/>
          <w:highlight w:val="none"/>
          <w:lang w:bidi="ar"/>
        </w:rPr>
        <w:t>乙方</w:t>
      </w:r>
      <w:r>
        <w:rPr>
          <w:rFonts w:hint="eastAsia" w:ascii="宋体" w:hAnsi="宋体" w:eastAsia="宋体" w:cs="Times New Roman"/>
          <w:b w:val="0"/>
          <w:bCs w:val="0"/>
          <w:color w:val="auto"/>
          <w:kern w:val="0"/>
          <w:sz w:val="21"/>
          <w:szCs w:val="21"/>
          <w:highlight w:val="none"/>
          <w:lang w:val="en-US" w:eastAsia="zh-CN" w:bidi="ar"/>
        </w:rPr>
        <w:t>应在合同签订之日起5个工作日内向</w:t>
      </w:r>
      <w:r>
        <w:rPr>
          <w:rFonts w:hint="eastAsia" w:ascii="宋体" w:hAnsi="宋体" w:eastAsia="宋体" w:cs="Times New Roman"/>
          <w:color w:val="auto"/>
          <w:kern w:val="0"/>
          <w:szCs w:val="21"/>
          <w:highlight w:val="none"/>
          <w:lang w:bidi="ar"/>
        </w:rPr>
        <w:t>甲方</w:t>
      </w:r>
      <w:r>
        <w:rPr>
          <w:rFonts w:hint="eastAsia" w:ascii="宋体" w:hAnsi="宋体" w:eastAsia="宋体" w:cs="Times New Roman"/>
          <w:b w:val="0"/>
          <w:bCs w:val="0"/>
          <w:color w:val="auto"/>
          <w:kern w:val="0"/>
          <w:sz w:val="21"/>
          <w:szCs w:val="21"/>
          <w:highlight w:val="none"/>
          <w:lang w:val="en-US" w:eastAsia="zh-CN" w:bidi="ar"/>
        </w:rPr>
        <w:t>以书面形式报备车辆生产计划（含生产地址准确定位、生产时间节点等）。</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、未经</w:t>
      </w:r>
      <w:r>
        <w:rPr>
          <w:rFonts w:hint="eastAsia" w:ascii="宋体" w:hAnsi="宋体" w:eastAsia="宋体" w:cs="Times New Roman"/>
          <w:color w:val="auto"/>
          <w:kern w:val="0"/>
          <w:szCs w:val="21"/>
          <w:highlight w:val="none"/>
          <w:lang w:val="en-US" w:eastAsia="zh-CN"/>
        </w:rPr>
        <w:t>过</w:t>
      </w:r>
      <w:r>
        <w:rPr>
          <w:rFonts w:hint="eastAsia" w:ascii="宋体" w:hAnsi="宋体" w:eastAsia="宋体" w:cs="Times New Roman"/>
          <w:color w:val="auto"/>
          <w:kern w:val="0"/>
          <w:szCs w:val="21"/>
          <w:highlight w:val="none"/>
        </w:rPr>
        <w:t>甲方同意</w:t>
      </w:r>
      <w:r>
        <w:rPr>
          <w:rFonts w:hint="eastAsia" w:ascii="宋体" w:hAnsi="宋体" w:eastAsia="宋体" w:cs="Times New Roman"/>
          <w:color w:val="auto"/>
          <w:kern w:val="0"/>
          <w:szCs w:val="21"/>
          <w:highlight w:val="none"/>
          <w:lang w:val="en-US" w:eastAsia="zh-CN"/>
        </w:rPr>
        <w:t>即送货或未将</w:t>
      </w:r>
      <w:r>
        <w:rPr>
          <w:rFonts w:hint="eastAsia" w:ascii="宋体" w:hAnsi="宋体" w:eastAsia="宋体" w:cs="Times New Roman"/>
          <w:color w:val="auto"/>
          <w:kern w:val="0"/>
          <w:szCs w:val="21"/>
          <w:highlight w:val="none"/>
        </w:rPr>
        <w:t>货</w:t>
      </w:r>
      <w:r>
        <w:rPr>
          <w:rFonts w:hint="eastAsia" w:ascii="宋体" w:hAnsi="宋体" w:eastAsia="宋体" w:cs="Times New Roman"/>
          <w:color w:val="auto"/>
          <w:kern w:val="0"/>
          <w:szCs w:val="21"/>
          <w:highlight w:val="none"/>
          <w:lang w:val="en-US" w:eastAsia="zh-CN"/>
        </w:rPr>
        <w:t>物</w:t>
      </w:r>
      <w:r>
        <w:rPr>
          <w:rFonts w:hint="eastAsia" w:ascii="宋体" w:hAnsi="宋体" w:eastAsia="宋体" w:cs="Times New Roman"/>
          <w:color w:val="auto"/>
          <w:kern w:val="0"/>
          <w:szCs w:val="21"/>
          <w:highlight w:val="none"/>
        </w:rPr>
        <w:t>送至甲方指定的地点的，视为乙方未履行送货义务，甲方有权拒绝接收货物且不予支付货款。上述情况下甲方不负保管责任，货物未按照甲方要求放置而造成的损毁、灭失风险概由乙方承担</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甲方如要求变更交货地点或接货方的，可在本合同规定的交货期限前【</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5</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w:t>
      </w:r>
      <w:r>
        <w:rPr>
          <w:rFonts w:hint="eastAsia" w:ascii="宋体" w:hAnsi="宋体" w:eastAsia="宋体" w:cs="宋体"/>
          <w:b w:val="0"/>
          <w:bCs w:val="0"/>
          <w:color w:val="auto"/>
          <w:kern w:val="0"/>
          <w:sz w:val="21"/>
          <w:szCs w:val="21"/>
          <w:highlight w:val="none"/>
          <w:lang w:bidi="ar"/>
        </w:rPr>
        <w:t>个</w:t>
      </w:r>
      <w:r>
        <w:rPr>
          <w:rFonts w:hint="eastAsia" w:ascii="宋体" w:hAnsi="宋体" w:eastAsia="宋体" w:cs="宋体"/>
          <w:b w:val="0"/>
          <w:bCs w:val="0"/>
          <w:color w:val="auto"/>
          <w:kern w:val="0"/>
          <w:sz w:val="21"/>
          <w:szCs w:val="21"/>
          <w:highlight w:val="none"/>
          <w:lang w:eastAsia="zh-CN" w:bidi="ar"/>
        </w:rPr>
        <w:t>自然</w:t>
      </w:r>
      <w:r>
        <w:rPr>
          <w:rFonts w:hint="eastAsia" w:ascii="宋体" w:hAnsi="宋体" w:eastAsia="宋体" w:cs="Times New Roman"/>
          <w:color w:val="auto"/>
          <w:kern w:val="0"/>
          <w:szCs w:val="21"/>
          <w:highlight w:val="none"/>
        </w:rPr>
        <w:t>日通知乙方，方便乙方变更运输计划，乙方需予以配合，相关费用由乙方负责。</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4</w:t>
      </w:r>
      <w:r>
        <w:rPr>
          <w:rFonts w:hint="eastAsia" w:ascii="宋体" w:hAnsi="宋体" w:eastAsia="宋体" w:cs="Times New Roman"/>
          <w:color w:val="auto"/>
          <w:kern w:val="0"/>
          <w:szCs w:val="21"/>
          <w:highlight w:val="none"/>
        </w:rPr>
        <w:t>、乙方应协助和指导甲方进行货物的储存，对甲方的储存方式、方法、储存数量、仓库的安全设施设备、安全生产规章制度等是否符合国家标准或者国家有关规定，提出合理的建议并进行技术指导。</w:t>
      </w:r>
      <w:bookmarkStart w:id="371" w:name="_Toc86481562"/>
    </w:p>
    <w:p>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5</w:t>
      </w:r>
      <w:r>
        <w:rPr>
          <w:rFonts w:hint="eastAsia" w:ascii="宋体" w:hAnsi="宋体" w:eastAsia="宋体" w:cs="Times New Roman"/>
          <w:bCs/>
          <w:color w:val="auto"/>
          <w:kern w:val="0"/>
          <w:szCs w:val="21"/>
          <w:highlight w:val="none"/>
        </w:rPr>
        <w:t>、喷涂要求：</w:t>
      </w:r>
      <w:r>
        <w:rPr>
          <w:rFonts w:hint="eastAsia" w:ascii="宋体" w:hAnsi="宋体" w:eastAsia="宋体" w:cs="宋体"/>
          <w:color w:val="auto"/>
          <w:kern w:val="0"/>
          <w:szCs w:val="21"/>
          <w:highlight w:val="none"/>
          <w:lang w:bidi="ar"/>
        </w:rPr>
        <w:t>车辆</w:t>
      </w:r>
      <w:r>
        <w:rPr>
          <w:rFonts w:hint="eastAsia" w:ascii="宋体" w:hAnsi="宋体" w:eastAsia="宋体" w:cs="宋体"/>
          <w:color w:val="auto"/>
          <w:kern w:val="0"/>
          <w:szCs w:val="21"/>
          <w:highlight w:val="none"/>
          <w:lang w:val="en-US" w:eastAsia="zh-CN" w:bidi="ar"/>
        </w:rPr>
        <w:t>供货</w:t>
      </w:r>
      <w:r>
        <w:rPr>
          <w:rFonts w:hint="eastAsia" w:ascii="宋体" w:hAnsi="宋体" w:eastAsia="宋体" w:cs="宋体"/>
          <w:color w:val="auto"/>
          <w:kern w:val="0"/>
          <w:szCs w:val="21"/>
          <w:highlight w:val="none"/>
          <w:lang w:bidi="ar"/>
        </w:rPr>
        <w:t>时车身颜色为工程黄</w:t>
      </w:r>
      <w:r>
        <w:rPr>
          <w:rFonts w:hint="eastAsia" w:ascii="宋体" w:hAnsi="宋体" w:eastAsia="宋体" w:cs="宋体"/>
          <w:color w:val="auto"/>
          <w:kern w:val="0"/>
          <w:szCs w:val="21"/>
          <w:highlight w:val="none"/>
          <w:lang w:eastAsia="zh-CN" w:bidi="ar"/>
        </w:rPr>
        <w:t>。</w:t>
      </w:r>
      <w:r>
        <w:rPr>
          <w:rFonts w:hint="eastAsia" w:ascii="宋体" w:hAnsi="宋体" w:eastAsia="宋体" w:cs="Times New Roman"/>
          <w:color w:val="auto"/>
          <w:kern w:val="0"/>
          <w:szCs w:val="21"/>
          <w:highlight w:val="none"/>
        </w:rPr>
        <w:t>乙方</w:t>
      </w:r>
      <w:r>
        <w:rPr>
          <w:rFonts w:hint="eastAsia" w:ascii="宋体" w:hAnsi="宋体" w:eastAsia="宋体" w:cs="宋体"/>
          <w:color w:val="auto"/>
          <w:kern w:val="0"/>
          <w:szCs w:val="21"/>
          <w:highlight w:val="none"/>
          <w:lang w:bidi="ar"/>
        </w:rPr>
        <w:t>应根据</w:t>
      </w:r>
      <w:r>
        <w:rPr>
          <w:rFonts w:hint="eastAsia" w:ascii="宋体" w:hAnsi="宋体" w:eastAsia="宋体" w:cs="Times New Roman"/>
          <w:color w:val="auto"/>
          <w:kern w:val="0"/>
          <w:szCs w:val="21"/>
          <w:highlight w:val="none"/>
        </w:rPr>
        <w:t>甲方</w:t>
      </w:r>
      <w:r>
        <w:rPr>
          <w:rFonts w:hint="eastAsia" w:ascii="宋体" w:hAnsi="宋体" w:eastAsia="宋体" w:cs="宋体"/>
          <w:color w:val="auto"/>
          <w:kern w:val="0"/>
          <w:szCs w:val="21"/>
          <w:highlight w:val="none"/>
          <w:lang w:bidi="ar"/>
        </w:rPr>
        <w:t>提供的企业LOGO,企业名称等相关内容要求设计车辆</w:t>
      </w:r>
      <w:r>
        <w:rPr>
          <w:rFonts w:hint="eastAsia" w:ascii="宋体" w:hAnsi="宋体" w:eastAsia="宋体" w:cs="宋体"/>
          <w:color w:val="auto"/>
          <w:kern w:val="0"/>
          <w:szCs w:val="21"/>
          <w:highlight w:val="none"/>
          <w:lang w:val="en-US" w:eastAsia="zh-CN" w:bidi="ar"/>
        </w:rPr>
        <w:t>外观喷涂方案及图纸报</w:t>
      </w:r>
      <w:r>
        <w:rPr>
          <w:rFonts w:hint="eastAsia" w:ascii="宋体" w:hAnsi="宋体" w:eastAsia="宋体" w:cs="Times New Roman"/>
          <w:color w:val="auto"/>
          <w:kern w:val="0"/>
          <w:szCs w:val="21"/>
          <w:highlight w:val="none"/>
        </w:rPr>
        <w:t>甲方</w:t>
      </w:r>
      <w:r>
        <w:rPr>
          <w:rFonts w:hint="eastAsia" w:ascii="宋体" w:hAnsi="宋体" w:eastAsia="宋体" w:cs="宋体"/>
          <w:color w:val="auto"/>
          <w:kern w:val="0"/>
          <w:szCs w:val="21"/>
          <w:highlight w:val="none"/>
          <w:lang w:bidi="ar"/>
        </w:rPr>
        <w:t>审核同意</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在车辆查验合格后由乙方</w:t>
      </w:r>
      <w:r>
        <w:rPr>
          <w:rFonts w:hint="eastAsia" w:ascii="宋体" w:hAnsi="宋体" w:eastAsia="宋体" w:cs="宋体"/>
          <w:color w:val="auto"/>
          <w:kern w:val="0"/>
          <w:szCs w:val="21"/>
          <w:highlight w:val="none"/>
          <w:lang w:bidi="ar"/>
        </w:rPr>
        <w:t>依据图纸对车辆</w:t>
      </w:r>
      <w:r>
        <w:rPr>
          <w:rFonts w:hint="eastAsia" w:ascii="宋体" w:hAnsi="宋体" w:eastAsia="宋体" w:cs="宋体"/>
          <w:color w:val="auto"/>
          <w:kern w:val="0"/>
          <w:szCs w:val="21"/>
          <w:highlight w:val="none"/>
          <w:lang w:val="en-US" w:eastAsia="zh-CN" w:bidi="ar"/>
        </w:rPr>
        <w:t>外观</w:t>
      </w:r>
      <w:r>
        <w:rPr>
          <w:rFonts w:hint="eastAsia" w:ascii="宋体" w:hAnsi="宋体" w:eastAsia="宋体" w:cs="宋体"/>
          <w:color w:val="auto"/>
          <w:kern w:val="0"/>
          <w:szCs w:val="21"/>
          <w:highlight w:val="none"/>
          <w:lang w:bidi="ar"/>
        </w:rPr>
        <w:t>进行喷涂。</w:t>
      </w:r>
      <w:bookmarkStart w:id="372" w:name="_Hlk133244080"/>
    </w:p>
    <w:p>
      <w:pPr>
        <w:autoSpaceDE w:val="0"/>
        <w:autoSpaceDN w:val="0"/>
        <w:adjustRightInd w:val="0"/>
        <w:spacing w:line="360" w:lineRule="auto"/>
        <w:ind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6</w:t>
      </w:r>
      <w:r>
        <w:rPr>
          <w:rFonts w:hint="eastAsia" w:ascii="宋体" w:hAnsi="宋体" w:eastAsia="宋体" w:cs="Times New Roman"/>
          <w:bCs/>
          <w:color w:val="auto"/>
          <w:kern w:val="0"/>
          <w:szCs w:val="21"/>
          <w:highlight w:val="none"/>
        </w:rPr>
        <w:t>、质量标准:乙方保证合同车辆是全新、未曾使用过的，其质量、规格及技术特征符合国家标准、规范及用户需求书及合同的要求。</w:t>
      </w:r>
    </w:p>
    <w:p>
      <w:pPr>
        <w:widowControl/>
        <w:autoSpaceDE w:val="0"/>
        <w:autoSpaceDN w:val="0"/>
        <w:adjustRightInd w:val="0"/>
        <w:snapToGrid/>
        <w:spacing w:before="0" w:line="360" w:lineRule="auto"/>
        <w:ind w:firstLine="420" w:firstLineChars="200"/>
        <w:jc w:val="left"/>
        <w:rPr>
          <w:rFonts w:hint="eastAsia" w:ascii="宋体" w:hAnsi="宋体" w:eastAsia="宋体" w:cs="Times New Roman"/>
          <w:bCs/>
          <w:snapToGrid/>
          <w:color w:val="auto"/>
          <w:kern w:val="0"/>
          <w:sz w:val="21"/>
          <w:szCs w:val="21"/>
          <w:highlight w:val="none"/>
          <w:lang w:val="en-US" w:eastAsia="zh-CN" w:bidi="ar-SA"/>
        </w:rPr>
      </w:pPr>
      <w:r>
        <w:rPr>
          <w:rFonts w:hint="eastAsia" w:ascii="宋体" w:hAnsi="宋体" w:eastAsia="宋体" w:cs="Times New Roman"/>
          <w:bCs/>
          <w:snapToGrid/>
          <w:color w:val="auto"/>
          <w:kern w:val="0"/>
          <w:sz w:val="21"/>
          <w:szCs w:val="21"/>
          <w:highlight w:val="none"/>
          <w:lang w:val="en-US" w:eastAsia="zh-CN" w:bidi="ar-SA"/>
        </w:rPr>
        <w:t>7、本项目采购文件中如有出现的品牌规格等，仅为方便描述参考，不具有任何指定性及唯一性，乙方原则上应提供不低于该品牌档次的产品。</w:t>
      </w:r>
    </w:p>
    <w:p>
      <w:pPr>
        <w:widowControl/>
        <w:autoSpaceDE w:val="0"/>
        <w:autoSpaceDN w:val="0"/>
        <w:adjustRightInd w:val="0"/>
        <w:snapToGrid/>
        <w:spacing w:before="0" w:line="360" w:lineRule="auto"/>
        <w:ind w:firstLine="420" w:firstLineChars="200"/>
        <w:jc w:val="left"/>
        <w:rPr>
          <w:rFonts w:hint="eastAsia" w:ascii="宋体" w:hAnsi="宋体" w:eastAsia="宋体" w:cs="Times New Roman"/>
          <w:bCs/>
          <w:snapToGrid/>
          <w:color w:val="auto"/>
          <w:kern w:val="0"/>
          <w:sz w:val="21"/>
          <w:szCs w:val="21"/>
          <w:highlight w:val="none"/>
          <w:lang w:val="en-US" w:eastAsia="zh-CN" w:bidi="ar-SA"/>
        </w:rPr>
      </w:pPr>
      <w:r>
        <w:rPr>
          <w:rFonts w:hint="eastAsia" w:ascii="宋体" w:hAnsi="宋体" w:eastAsia="宋体" w:cs="Times New Roman"/>
          <w:bCs/>
          <w:snapToGrid/>
          <w:color w:val="auto"/>
          <w:kern w:val="0"/>
          <w:sz w:val="21"/>
          <w:szCs w:val="21"/>
          <w:highlight w:val="none"/>
          <w:lang w:val="en-US" w:eastAsia="zh-CN" w:bidi="ar-SA"/>
        </w:rPr>
        <w:t>8、乙方须配合甲方办理车辆通行证等相关手续。</w:t>
      </w:r>
    </w:p>
    <w:bookmarkEnd w:id="372"/>
    <w:p>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六、货物验收</w:t>
      </w:r>
    </w:p>
    <w:p>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车辆查验：</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车辆在</w:t>
      </w:r>
      <w:r>
        <w:rPr>
          <w:rFonts w:hint="eastAsia" w:ascii="宋体" w:hAnsi="宋体" w:eastAsia="宋体" w:cs="宋体"/>
          <w:color w:val="auto"/>
          <w:sz w:val="21"/>
          <w:szCs w:val="21"/>
          <w:highlight w:val="none"/>
          <w:lang w:val="en-US" w:eastAsia="zh-CN"/>
        </w:rPr>
        <w:t>供货后</w:t>
      </w:r>
      <w:r>
        <w:rPr>
          <w:rFonts w:hint="eastAsia" w:ascii="宋体" w:hAnsi="宋体" w:eastAsia="宋体" w:cs="宋体"/>
          <w:color w:val="auto"/>
          <w:sz w:val="21"/>
          <w:szCs w:val="21"/>
          <w:highlight w:val="none"/>
        </w:rPr>
        <w:t>上牌前需进行第一次查验，查验车辆应当在</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指定地点（东莞市内）进行，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应提供完整的产品技术资料（包括车辆合格证原件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产品说明书、用户手册、制造厂质量合格证书及其他相关文件资料），与合同的各项技术规格、指标和性能要求对比开展查验工作。</w:t>
      </w:r>
    </w:p>
    <w:p>
      <w:pPr>
        <w:spacing w:line="360" w:lineRule="auto"/>
        <w:ind w:firstLine="420" w:firstLineChars="20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应派遣有经验有能力的工程师或委托第三方配合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检验其所供应的货物的外观性能和各项参数指标是否符合采购要求，同时</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有权自行委托第三方机构对车辆设备进行车辆查验，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不得持有异议。查验不合格时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甲方自行委托的</w:t>
      </w:r>
      <w:r>
        <w:rPr>
          <w:rFonts w:hint="eastAsia" w:ascii="宋体" w:hAnsi="宋体" w:eastAsia="宋体" w:cs="宋体"/>
          <w:color w:val="auto"/>
          <w:sz w:val="21"/>
          <w:szCs w:val="21"/>
          <w:highlight w:val="none"/>
        </w:rPr>
        <w:t>第三方机构的查验服务费由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eastAsia="zh-CN"/>
        </w:rPr>
        <w:t>。</w:t>
      </w:r>
    </w:p>
    <w:p>
      <w:pPr>
        <w:widowControl w:val="0"/>
        <w:autoSpaceDE w:val="0"/>
        <w:autoSpaceDN w:val="0"/>
        <w:adjustRightInd w:val="0"/>
        <w:spacing w:line="360" w:lineRule="auto"/>
        <w:ind w:right="-26" w:firstLine="420" w:firstLineChars="20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车辆的查验、试驾完成后，若查验合格，各方在查验证明上签字；若查验不合格，甲方需在查验证明上写明不合格内容及整改时限要求，因查验不合格或未在整改时限内整改完成导致逾期供货的，按本合同“十二、违约责任第1款”逾期供货条款执行。</w:t>
      </w:r>
    </w:p>
    <w:p>
      <w:pPr>
        <w:spacing w:line="360" w:lineRule="auto"/>
        <w:ind w:firstLine="420" w:firstLineChars="200"/>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（4）查验过程中，甲方有权根据需要开展现场操作试验，如试验发现技术参数不符合投标文件的，乙方不得以车辆已试验为由拒绝退货、换货或整改，不得以此为由向甲方索取任何赔偿或费用。</w:t>
      </w:r>
    </w:p>
    <w:p>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车辆验收：</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车辆查验合格后，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需完成车辆上牌及配件安装（包括</w:t>
      </w:r>
      <w:r>
        <w:rPr>
          <w:rFonts w:hint="eastAsia" w:ascii="宋体" w:hAnsi="宋体" w:eastAsia="宋体" w:cs="宋体"/>
          <w:color w:val="auto"/>
          <w:sz w:val="21"/>
          <w:szCs w:val="21"/>
          <w:highlight w:val="none"/>
          <w:lang w:eastAsia="zh-CN"/>
        </w:rPr>
        <w:t>喷涂</w:t>
      </w:r>
      <w:r>
        <w:rPr>
          <w:rFonts w:hint="eastAsia" w:ascii="宋体" w:hAnsi="宋体" w:eastAsia="宋体" w:cs="宋体"/>
          <w:color w:val="auto"/>
          <w:sz w:val="21"/>
          <w:szCs w:val="21"/>
          <w:highlight w:val="none"/>
        </w:rPr>
        <w:t>、安装行车记录仪、贴膜等）相关工作</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并将车辆移交至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指定地点（东莞市内，以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通知为准）后开展验收工作，检查确认货物、配件是否齐全（若发现车辆部件丢失、损坏，均由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承担责任）。若验收合格，各方于验收证明上签字并进行车辆交付；若</w:t>
      </w:r>
      <w:r>
        <w:rPr>
          <w:rFonts w:hint="eastAsia" w:ascii="宋体" w:hAnsi="宋体" w:eastAsia="宋体" w:cs="宋体"/>
          <w:color w:val="auto"/>
          <w:sz w:val="21"/>
          <w:szCs w:val="21"/>
          <w:highlight w:val="none"/>
          <w:lang w:val="en-US" w:eastAsia="zh-CN"/>
        </w:rPr>
        <w:t>验收</w:t>
      </w:r>
      <w:r>
        <w:rPr>
          <w:rFonts w:hint="eastAsia" w:ascii="宋体" w:hAnsi="宋体" w:eastAsia="宋体" w:cs="宋体"/>
          <w:color w:val="auto"/>
          <w:sz w:val="21"/>
          <w:szCs w:val="21"/>
          <w:highlight w:val="none"/>
        </w:rPr>
        <w:t>不合格，</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需在验收证明上写明不合格内容及整改时限要求，因验收不合格</w:t>
      </w:r>
      <w:r>
        <w:rPr>
          <w:rFonts w:hint="eastAsia" w:ascii="宋体" w:hAnsi="宋体" w:eastAsia="宋体" w:cs="宋体"/>
          <w:b w:val="0"/>
          <w:bCs w:val="0"/>
          <w:color w:val="auto"/>
          <w:sz w:val="21"/>
          <w:szCs w:val="21"/>
          <w:highlight w:val="none"/>
          <w:lang w:val="en-US" w:eastAsia="zh-CN"/>
        </w:rPr>
        <w:t>或未在整改时限内整改完成</w:t>
      </w:r>
      <w:r>
        <w:rPr>
          <w:rFonts w:hint="eastAsia" w:ascii="宋体" w:hAnsi="宋体" w:eastAsia="宋体" w:cs="宋体"/>
          <w:b w:val="0"/>
          <w:bCs w:val="0"/>
          <w:color w:val="auto"/>
          <w:sz w:val="21"/>
          <w:szCs w:val="21"/>
          <w:highlight w:val="none"/>
          <w:lang w:val="en-US"/>
        </w:rPr>
        <w:t>导致逾期供货的，按</w:t>
      </w:r>
      <w:r>
        <w:rPr>
          <w:rFonts w:hint="eastAsia" w:ascii="宋体" w:hAnsi="宋体" w:eastAsia="宋体" w:cs="宋体"/>
          <w:color w:val="auto"/>
          <w:sz w:val="21"/>
          <w:szCs w:val="21"/>
          <w:highlight w:val="none"/>
          <w:lang w:val="en-US" w:eastAsia="zh-CN"/>
        </w:rPr>
        <w:t>本合同“十二、</w:t>
      </w:r>
      <w:r>
        <w:rPr>
          <w:rFonts w:hint="eastAsia" w:ascii="宋体" w:hAnsi="宋体" w:eastAsia="宋体" w:cs="宋体"/>
          <w:b w:val="0"/>
          <w:bCs w:val="0"/>
          <w:color w:val="auto"/>
          <w:sz w:val="21"/>
          <w:szCs w:val="21"/>
          <w:highlight w:val="none"/>
          <w:lang w:val="en-US" w:eastAsia="zh-CN"/>
        </w:rPr>
        <w:t>违约责任第1款”</w:t>
      </w:r>
      <w:r>
        <w:rPr>
          <w:rFonts w:hint="eastAsia" w:ascii="宋体" w:hAnsi="宋体" w:eastAsia="宋体" w:cs="宋体"/>
          <w:b w:val="0"/>
          <w:bCs w:val="0"/>
          <w:color w:val="auto"/>
          <w:sz w:val="21"/>
          <w:szCs w:val="21"/>
          <w:highlight w:val="none"/>
          <w:lang w:val="en-US"/>
        </w:rPr>
        <w:t>逾期供货条款执行</w:t>
      </w:r>
      <w:r>
        <w:rPr>
          <w:rFonts w:hint="eastAsia" w:ascii="宋体" w:hAnsi="宋体" w:eastAsia="宋体" w:cs="宋体"/>
          <w:color w:val="auto"/>
          <w:sz w:val="21"/>
          <w:szCs w:val="21"/>
          <w:highlight w:val="none"/>
        </w:rPr>
        <w:t>。</w:t>
      </w:r>
    </w:p>
    <w:p>
      <w:pPr>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车辆交付：</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车辆验收合格后进行车辆交付，交付时应确保所有车辆油表显示在一半或一半以上，以确保车辆验收后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的正常使用，同时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将车辆相关证件及资料（包括电子档扫描件）移交至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，包括但不限于以下资料：</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车辆合格证复印件；</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质量服务卡或保修手册；</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车辆使用说明书或用户使用手册（中文）；</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随车工具及备件清单；</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三包凭证；</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发票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按甲方要求开具）</w:t>
      </w:r>
      <w:r>
        <w:rPr>
          <w:rFonts w:hint="eastAsia" w:ascii="宋体" w:hAnsi="宋体" w:eastAsia="宋体" w:cs="宋体"/>
          <w:color w:val="auto"/>
          <w:sz w:val="21"/>
          <w:szCs w:val="21"/>
          <w:highlight w:val="none"/>
        </w:rPr>
        <w:t>；</w:t>
      </w:r>
    </w:p>
    <w:p>
      <w:pPr>
        <w:spacing w:line="360" w:lineRule="auto"/>
        <w:ind w:firstLine="630" w:firstLineChars="30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（7）保险单；</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车辆一致性证书；</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机动车登记证书；</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新车交付确认表；</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完税证明</w:t>
      </w:r>
      <w:r>
        <w:rPr>
          <w:rFonts w:hint="eastAsia" w:ascii="宋体" w:hAnsi="宋体" w:eastAsia="宋体" w:cs="宋体"/>
          <w:color w:val="auto"/>
          <w:szCs w:val="21"/>
          <w:highlight w:val="none"/>
        </w:rPr>
        <w:t>复印件</w:t>
      </w:r>
      <w:r>
        <w:rPr>
          <w:rFonts w:hint="eastAsia" w:ascii="宋体" w:hAnsi="宋体" w:eastAsia="宋体" w:cs="宋体"/>
          <w:color w:val="auto"/>
          <w:sz w:val="21"/>
          <w:szCs w:val="21"/>
          <w:highlight w:val="none"/>
        </w:rPr>
        <w:t>；</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其他</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如有）</w:t>
      </w:r>
      <w:r>
        <w:rPr>
          <w:rFonts w:hint="eastAsia" w:ascii="宋体" w:hAnsi="宋体" w:eastAsia="宋体" w:cs="宋体"/>
          <w:color w:val="auto"/>
          <w:sz w:val="21"/>
          <w:szCs w:val="21"/>
          <w:highlight w:val="none"/>
        </w:rPr>
        <w:t>。</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车辆验收合格不代表对产品质量的最终认定，不可免除</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对产品的瑕疵和缺陷承担相应责任；</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在使用过程中发现车辆不符合合同要求的，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应承担相应的退、换责任。因车辆质量问题发生争议，由广东省或东莞市质量技术监督部门进行质量鉴定。鉴定费用由</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先行垫付。如车辆符合质量标准的，鉴定费由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承担；车辆不符合质量标准的，鉴定费用由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相关费用从结算款中扣除</w:t>
      </w:r>
      <w:r>
        <w:rPr>
          <w:rFonts w:hint="eastAsia" w:ascii="宋体" w:hAnsi="宋体" w:eastAsia="宋体" w:cs="宋体"/>
          <w:color w:val="auto"/>
          <w:sz w:val="21"/>
          <w:szCs w:val="21"/>
          <w:highlight w:val="none"/>
        </w:rPr>
        <w:t>。</w:t>
      </w:r>
    </w:p>
    <w:p>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七、付款</w:t>
      </w:r>
      <w:bookmarkEnd w:id="371"/>
    </w:p>
    <w:p>
      <w:pPr>
        <w:snapToGrid w:val="0"/>
        <w:spacing w:line="360" w:lineRule="auto"/>
        <w:ind w:firstLine="420" w:firstLineChars="200"/>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1、预付款：</w:t>
      </w:r>
      <w:bookmarkStart w:id="373" w:name="OLE_LINK4"/>
    </w:p>
    <w:p>
      <w:pPr>
        <w:snapToGrid w:val="0"/>
        <w:spacing w:line="360" w:lineRule="auto"/>
        <w:ind w:firstLine="420" w:firstLineChars="200"/>
        <w:rPr>
          <w:rFonts w:hint="eastAsia" w:ascii="宋体" w:hAnsi="宋体" w:eastAsia="宋体" w:cs="Times New Roman"/>
          <w:bCs/>
          <w:color w:val="auto"/>
          <w:kern w:val="0"/>
          <w:szCs w:val="21"/>
          <w:highlight w:val="none"/>
          <w:lang w:val="en-US" w:eastAsia="zh-CN"/>
        </w:rPr>
      </w:pP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lang w:val="en-US" w:eastAsia="zh-CN"/>
        </w:rPr>
        <w:t>1）预付款金额为</w:t>
      </w:r>
      <w:r>
        <w:rPr>
          <w:rFonts w:hint="eastAsia" w:ascii="宋体" w:hAnsi="宋体" w:eastAsia="宋体" w:cs="Times New Roman"/>
          <w:bCs/>
          <w:strike w:val="0"/>
          <w:color w:val="auto"/>
          <w:kern w:val="0"/>
          <w:szCs w:val="21"/>
          <w:highlight w:val="none"/>
          <w:u w:val="single"/>
          <w:lang w:val="en-US" w:eastAsia="zh-CN"/>
        </w:rPr>
        <w:t xml:space="preserve">       </w:t>
      </w:r>
      <w:r>
        <w:rPr>
          <w:rFonts w:hint="eastAsia" w:ascii="宋体" w:hAnsi="宋体" w:eastAsia="宋体" w:cs="Times New Roman"/>
          <w:bCs/>
          <w:color w:val="auto"/>
          <w:kern w:val="0"/>
          <w:szCs w:val="21"/>
          <w:highlight w:val="none"/>
          <w:lang w:val="en-US" w:eastAsia="zh-CN"/>
        </w:rPr>
        <w:t>万元（</w:t>
      </w:r>
      <w:r>
        <w:rPr>
          <w:rFonts w:hint="eastAsia" w:ascii="宋体" w:hAnsi="宋体" w:eastAsia="宋体" w:cs="宋体"/>
          <w:bCs/>
          <w:color w:val="auto"/>
          <w:kern w:val="0"/>
          <w:szCs w:val="21"/>
          <w:highlight w:val="none"/>
          <w:lang w:bidi="ar"/>
        </w:rPr>
        <w:t>不超过合同含税总价60%</w:t>
      </w:r>
      <w:r>
        <w:rPr>
          <w:rFonts w:hint="eastAsia" w:ascii="宋体" w:hAnsi="宋体" w:eastAsia="宋体" w:cs="宋体"/>
          <w:bCs/>
          <w:color w:val="auto"/>
          <w:kern w:val="0"/>
          <w:szCs w:val="21"/>
          <w:highlight w:val="none"/>
          <w:lang w:eastAsia="zh-CN" w:bidi="ar"/>
        </w:rPr>
        <w:t>，</w:t>
      </w:r>
      <w:r>
        <w:rPr>
          <w:rFonts w:hint="eastAsia" w:ascii="宋体" w:hAnsi="宋体" w:eastAsia="宋体" w:cs="宋体"/>
          <w:bCs/>
          <w:color w:val="auto"/>
          <w:kern w:val="0"/>
          <w:szCs w:val="21"/>
          <w:highlight w:val="none"/>
          <w:lang w:bidi="ar"/>
        </w:rPr>
        <w:t>具体支付比例由甲方决定）</w:t>
      </w:r>
      <w:r>
        <w:rPr>
          <w:rFonts w:hint="eastAsia" w:ascii="宋体" w:hAnsi="宋体" w:eastAsia="宋体" w:cs="Times New Roman"/>
          <w:bCs/>
          <w:color w:val="auto"/>
          <w:kern w:val="0"/>
          <w:szCs w:val="21"/>
          <w:highlight w:val="none"/>
          <w:lang w:val="en-US" w:eastAsia="zh-CN"/>
        </w:rPr>
        <w:t>。</w:t>
      </w:r>
    </w:p>
    <w:p>
      <w:pPr>
        <w:snapToGrid w:val="0"/>
        <w:spacing w:line="360" w:lineRule="auto"/>
        <w:ind w:firstLine="420" w:firstLineChars="200"/>
        <w:rPr>
          <w:rFonts w:hint="default" w:ascii="宋体" w:hAnsi="宋体" w:eastAsia="宋体" w:cs="Times New Roman"/>
          <w:bCs/>
          <w:color w:val="auto"/>
          <w:kern w:val="0"/>
          <w:szCs w:val="21"/>
          <w:highlight w:val="none"/>
          <w:lang w:val="en-US" w:eastAsia="zh-CN"/>
        </w:rPr>
      </w:pPr>
      <w:r>
        <w:rPr>
          <w:rFonts w:hint="eastAsia" w:ascii="宋体" w:hAnsi="宋体" w:eastAsia="宋体" w:cs="Times New Roman"/>
          <w:bCs/>
          <w:color w:val="auto"/>
          <w:kern w:val="0"/>
          <w:szCs w:val="21"/>
          <w:highlight w:val="none"/>
          <w:lang w:val="en-US" w:eastAsia="zh-CN"/>
        </w:rPr>
        <w:t>（2）预付款支付。</w:t>
      </w:r>
      <w:r>
        <w:rPr>
          <w:rFonts w:hint="eastAsia" w:ascii="宋体" w:hAnsi="宋体" w:eastAsia="宋体" w:cs="宋体"/>
          <w:bCs/>
          <w:color w:val="auto"/>
          <w:kern w:val="0"/>
          <w:szCs w:val="21"/>
          <w:highlight w:val="none"/>
          <w:lang w:bidi="ar"/>
        </w:rPr>
        <w:t>合同签订后</w:t>
      </w:r>
      <w:r>
        <w:rPr>
          <w:rFonts w:hint="eastAsia" w:ascii="宋体" w:hAnsi="宋体" w:eastAsia="宋体" w:cs="宋体"/>
          <w:bCs/>
          <w:color w:val="auto"/>
          <w:kern w:val="0"/>
          <w:szCs w:val="21"/>
          <w:highlight w:val="none"/>
          <w:lang w:val="en-US" w:eastAsia="zh-CN" w:bidi="ar"/>
        </w:rPr>
        <w:t>3个自然</w:t>
      </w:r>
      <w:r>
        <w:rPr>
          <w:rFonts w:hint="eastAsia" w:ascii="宋体" w:hAnsi="宋体" w:eastAsia="宋体" w:cs="宋体"/>
          <w:bCs/>
          <w:color w:val="auto"/>
          <w:kern w:val="0"/>
          <w:szCs w:val="21"/>
          <w:highlight w:val="none"/>
          <w:lang w:bidi="ar"/>
        </w:rPr>
        <w:t>日内，乙方按甲方要求向甲方提交请款报告及请款金额等额、合法、有效的收款收据，甲方在收到前述材料并确认无误后10个工作日内，支付预付款给乙方。</w:t>
      </w:r>
    </w:p>
    <w:p>
      <w:pPr>
        <w:autoSpaceDE/>
        <w:autoSpaceDN/>
        <w:adjustRightInd/>
        <w:snapToGrid w:val="0"/>
        <w:spacing w:line="360" w:lineRule="auto"/>
        <w:ind w:firstLine="422" w:firstLineChars="200"/>
        <w:jc w:val="left"/>
        <w:rPr>
          <w:rFonts w:hint="eastAsia" w:ascii="宋体" w:hAnsi="宋体" w:eastAsia="宋体" w:cs="Times New Roman"/>
          <w:bCs/>
          <w:color w:val="auto"/>
          <w:kern w:val="0"/>
          <w:szCs w:val="21"/>
          <w:highlight w:val="none"/>
          <w:lang w:val="en-US" w:eastAsia="zh-CN"/>
        </w:rPr>
      </w:pPr>
      <w:r>
        <w:rPr>
          <w:rFonts w:hint="eastAsia" w:ascii="宋体" w:hAnsi="宋体" w:eastAsia="宋体" w:cs="Times New Roman"/>
          <w:b/>
          <w:bCs w:val="0"/>
          <w:color w:val="auto"/>
          <w:kern w:val="0"/>
          <w:szCs w:val="21"/>
          <w:highlight w:val="none"/>
          <w:lang w:val="en-US" w:eastAsia="zh-CN"/>
        </w:rPr>
        <w:t>①当预付款比例超过合同含税总价10%（不含）时</w:t>
      </w:r>
      <w:r>
        <w:rPr>
          <w:rFonts w:hint="eastAsia" w:ascii="宋体" w:hAnsi="宋体" w:eastAsia="宋体" w:cs="Times New Roman"/>
          <w:bCs/>
          <w:color w:val="auto"/>
          <w:kern w:val="0"/>
          <w:szCs w:val="21"/>
          <w:highlight w:val="none"/>
          <w:lang w:val="en-US" w:eastAsia="zh-CN"/>
        </w:rPr>
        <w:t>，乙方须按甲方要求开设预付款监管账户或向甲方提供与预付款</w:t>
      </w:r>
      <w:r>
        <w:rPr>
          <w:rFonts w:hint="eastAsia" w:ascii="宋体" w:hAnsi="宋体" w:eastAsia="宋体" w:cs="宋体"/>
          <w:color w:val="auto"/>
          <w:kern w:val="0"/>
          <w:szCs w:val="21"/>
          <w:highlight w:val="none"/>
          <w:lang w:bidi="ar"/>
        </w:rPr>
        <w:t>金额等额</w:t>
      </w:r>
      <w:r>
        <w:rPr>
          <w:rFonts w:hint="eastAsia" w:ascii="宋体" w:hAnsi="宋体" w:eastAsia="宋体" w:cs="宋体"/>
          <w:color w:val="auto"/>
          <w:kern w:val="0"/>
          <w:szCs w:val="21"/>
          <w:highlight w:val="none"/>
          <w:lang w:val="en-US" w:eastAsia="zh-CN" w:bidi="ar"/>
        </w:rPr>
        <w:t>的</w:t>
      </w:r>
      <w:r>
        <w:rPr>
          <w:rFonts w:hint="eastAsia" w:ascii="宋体" w:hAnsi="宋体" w:eastAsia="宋体" w:cs="宋体"/>
          <w:color w:val="auto"/>
          <w:kern w:val="0"/>
          <w:szCs w:val="21"/>
          <w:highlight w:val="none"/>
          <w:lang w:bidi="ar"/>
        </w:rPr>
        <w:t>预付款银行保函</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具体采用何种方式</w:t>
      </w:r>
      <w:r>
        <w:rPr>
          <w:rFonts w:hint="eastAsia" w:ascii="宋体" w:hAnsi="宋体" w:eastAsia="宋体" w:cs="宋体"/>
          <w:bCs/>
          <w:color w:val="auto"/>
          <w:kern w:val="0"/>
          <w:szCs w:val="21"/>
          <w:highlight w:val="none"/>
          <w:lang w:bidi="ar"/>
        </w:rPr>
        <w:t>由甲方决定</w:t>
      </w:r>
      <w:r>
        <w:rPr>
          <w:rFonts w:hint="eastAsia" w:ascii="宋体" w:hAnsi="宋体" w:eastAsia="宋体" w:cs="宋体"/>
          <w:bCs/>
          <w:color w:val="auto"/>
          <w:kern w:val="0"/>
          <w:szCs w:val="21"/>
          <w:highlight w:val="none"/>
          <w:lang w:eastAsia="zh-CN" w:bidi="ar"/>
        </w:rPr>
        <w:t>。</w:t>
      </w:r>
    </w:p>
    <w:p>
      <w:pPr>
        <w:autoSpaceDE/>
        <w:autoSpaceDN/>
        <w:adjustRightInd/>
        <w:snapToGrid w:val="0"/>
        <w:spacing w:line="360" w:lineRule="auto"/>
        <w:ind w:firstLine="422" w:firstLineChars="20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w:t>
      </w:r>
      <w:r>
        <w:rPr>
          <w:rFonts w:hint="eastAsia" w:ascii="宋体" w:hAnsi="宋体" w:eastAsia="宋体" w:cs="Times New Roman"/>
          <w:b/>
          <w:color w:val="auto"/>
          <w:kern w:val="0"/>
          <w:szCs w:val="21"/>
          <w:highlight w:val="none"/>
          <w:lang w:val="en-US" w:eastAsia="zh-CN"/>
        </w:rPr>
        <w:t>预付款监管账户</w:t>
      </w:r>
      <w:r>
        <w:rPr>
          <w:rFonts w:hint="eastAsia" w:ascii="宋体" w:hAnsi="宋体" w:eastAsia="宋体" w:cs="Times New Roman"/>
          <w:b/>
          <w:color w:val="auto"/>
          <w:kern w:val="0"/>
          <w:szCs w:val="21"/>
          <w:highlight w:val="none"/>
        </w:rPr>
        <w:t>方式：</w:t>
      </w:r>
      <w:r>
        <w:rPr>
          <w:rFonts w:hint="eastAsia" w:ascii="宋体" w:hAnsi="宋体" w:eastAsia="宋体" w:cs="Times New Roman"/>
          <w:bCs/>
          <w:color w:val="auto"/>
          <w:kern w:val="0"/>
          <w:szCs w:val="21"/>
          <w:highlight w:val="none"/>
          <w:lang w:val="en-US" w:eastAsia="zh-CN"/>
        </w:rPr>
        <w:t>乙方须于中标通知书发出后7个自然日内按甲方要求完成监管账户开设，并按要求完成乙方、甲方、银行三方资金监管协议（以下统称“三方监管协议”）签订工作。监管账户的终止监管条件及手续按三方监管协议约定执行。</w:t>
      </w:r>
      <w:r>
        <w:rPr>
          <w:rFonts w:hint="eastAsia" w:ascii="宋体" w:hAnsi="宋体" w:eastAsia="宋体" w:cs="Times New Roman"/>
          <w:color w:val="auto"/>
          <w:kern w:val="0"/>
          <w:szCs w:val="21"/>
          <w:highlight w:val="none"/>
          <w:lang w:val="en-US" w:eastAsia="zh-CN"/>
        </w:rPr>
        <w:t>若乙方未按要求开设监管账户的，甲方有权取消乙方中标资格，并要求乙方按合同总价的5%支付违约金。</w:t>
      </w:r>
    </w:p>
    <w:p>
      <w:pPr>
        <w:autoSpaceDE/>
        <w:autoSpaceDN/>
        <w:adjustRightInd/>
        <w:snapToGrid w:val="0"/>
        <w:spacing w:line="360" w:lineRule="auto"/>
        <w:ind w:firstLine="422" w:firstLineChars="200"/>
        <w:jc w:val="left"/>
        <w:rPr>
          <w:rFonts w:ascii="宋体" w:hAnsi="宋体" w:eastAsia="宋体" w:cs="Times New Roman"/>
          <w:bCs/>
          <w:color w:val="auto"/>
          <w:kern w:val="0"/>
          <w:szCs w:val="21"/>
          <w:highlight w:val="none"/>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采取预付款银行保函方式：</w:t>
      </w:r>
      <w:r>
        <w:rPr>
          <w:rFonts w:hint="eastAsia" w:ascii="宋体" w:hAnsi="宋体" w:eastAsia="宋体" w:cs="Times New Roman"/>
          <w:bCs/>
          <w:color w:val="auto"/>
          <w:kern w:val="0"/>
          <w:szCs w:val="21"/>
          <w:highlight w:val="none"/>
          <w:lang w:val="en-US" w:eastAsia="zh-CN"/>
        </w:rPr>
        <w:t>乙方须于合同签订后28个自然日内向甲方提供与预付款</w:t>
      </w:r>
      <w:r>
        <w:rPr>
          <w:rFonts w:hint="eastAsia" w:ascii="宋体" w:hAnsi="宋体" w:eastAsia="宋体" w:cs="宋体"/>
          <w:color w:val="auto"/>
          <w:kern w:val="0"/>
          <w:szCs w:val="21"/>
          <w:highlight w:val="none"/>
          <w:lang w:bidi="ar"/>
        </w:rPr>
        <w:t>金额等额</w:t>
      </w:r>
      <w:r>
        <w:rPr>
          <w:rFonts w:hint="eastAsia" w:ascii="宋体" w:hAnsi="宋体" w:eastAsia="宋体" w:cs="宋体"/>
          <w:color w:val="auto"/>
          <w:kern w:val="0"/>
          <w:szCs w:val="21"/>
          <w:highlight w:val="none"/>
          <w:lang w:val="en-US" w:eastAsia="zh-CN" w:bidi="ar"/>
        </w:rPr>
        <w:t>的</w:t>
      </w:r>
      <w:r>
        <w:rPr>
          <w:rFonts w:hint="eastAsia" w:ascii="宋体" w:hAnsi="宋体" w:eastAsia="宋体" w:cs="宋体"/>
          <w:color w:val="auto"/>
          <w:kern w:val="0"/>
          <w:szCs w:val="21"/>
          <w:highlight w:val="none"/>
          <w:lang w:bidi="ar"/>
        </w:rPr>
        <w:t>预付款银行保函</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有效期限不少于6个月）。</w:t>
      </w:r>
      <w:r>
        <w:rPr>
          <w:rFonts w:hint="eastAsia" w:ascii="宋体" w:hAnsi="宋体" w:eastAsia="宋体" w:cs="Times New Roman"/>
          <w:bCs/>
          <w:color w:val="auto"/>
          <w:kern w:val="0"/>
          <w:szCs w:val="21"/>
          <w:highlight w:val="none"/>
        </w:rPr>
        <w:t>在依法完成本项目的全部供货且</w:t>
      </w:r>
      <w:r>
        <w:rPr>
          <w:rFonts w:hint="eastAsia" w:ascii="宋体" w:hAnsi="宋体" w:eastAsia="宋体" w:cs="Times New Roman"/>
          <w:bCs/>
          <w:color w:val="auto"/>
          <w:kern w:val="0"/>
          <w:szCs w:val="21"/>
          <w:highlight w:val="none"/>
          <w:lang w:val="en-US" w:eastAsia="zh-CN"/>
        </w:rPr>
        <w:t>验收合格并</w:t>
      </w:r>
      <w:r>
        <w:rPr>
          <w:rFonts w:hint="eastAsia" w:ascii="宋体" w:hAnsi="宋体" w:eastAsia="宋体" w:cs="Times New Roman"/>
          <w:color w:val="auto"/>
          <w:kern w:val="0"/>
          <w:szCs w:val="21"/>
          <w:highlight w:val="none"/>
        </w:rPr>
        <w:t>结算完毕</w:t>
      </w:r>
      <w:r>
        <w:rPr>
          <w:rFonts w:hint="eastAsia" w:ascii="宋体" w:hAnsi="宋体" w:eastAsia="宋体" w:cs="Times New Roman"/>
          <w:bCs/>
          <w:color w:val="auto"/>
          <w:kern w:val="0"/>
          <w:szCs w:val="21"/>
          <w:highlight w:val="none"/>
        </w:rPr>
        <w:t>满</w:t>
      </w:r>
      <w:r>
        <w:rPr>
          <w:rFonts w:ascii="宋体" w:hAnsi="宋体" w:eastAsia="宋体" w:cs="Times New Roman"/>
          <w:bCs/>
          <w:color w:val="auto"/>
          <w:kern w:val="0"/>
          <w:szCs w:val="21"/>
          <w:highlight w:val="none"/>
        </w:rPr>
        <w:t>28</w:t>
      </w:r>
      <w:r>
        <w:rPr>
          <w:rFonts w:hint="eastAsia" w:ascii="宋体" w:hAnsi="宋体" w:eastAsia="宋体" w:cs="Times New Roman"/>
          <w:bCs/>
          <w:color w:val="auto"/>
          <w:kern w:val="0"/>
          <w:szCs w:val="21"/>
          <w:highlight w:val="none"/>
          <w:lang w:val="en-US" w:eastAsia="zh-CN"/>
        </w:rPr>
        <w:t>个自然日</w:t>
      </w:r>
      <w:r>
        <w:rPr>
          <w:rFonts w:ascii="宋体" w:hAnsi="宋体" w:eastAsia="宋体" w:cs="Times New Roman"/>
          <w:bCs/>
          <w:color w:val="auto"/>
          <w:kern w:val="0"/>
          <w:szCs w:val="21"/>
          <w:highlight w:val="none"/>
        </w:rPr>
        <w:t>后</w:t>
      </w:r>
      <w:r>
        <w:rPr>
          <w:rFonts w:hint="eastAsia" w:ascii="宋体" w:hAnsi="宋体" w:eastAsia="宋体" w:cs="Times New Roman"/>
          <w:bCs/>
          <w:color w:val="auto"/>
          <w:kern w:val="0"/>
          <w:szCs w:val="21"/>
          <w:highlight w:val="none"/>
        </w:rPr>
        <w:t>，乙方可向</w:t>
      </w:r>
      <w:r>
        <w:rPr>
          <w:rFonts w:hint="eastAsia" w:ascii="宋体" w:hAnsi="宋体" w:eastAsia="宋体" w:cs="Times New Roman"/>
          <w:color w:val="auto"/>
          <w:kern w:val="0"/>
          <w:szCs w:val="21"/>
          <w:highlight w:val="none"/>
        </w:rPr>
        <w:t>甲方</w:t>
      </w:r>
      <w:r>
        <w:rPr>
          <w:rFonts w:hint="eastAsia" w:ascii="宋体" w:hAnsi="宋体" w:eastAsia="宋体" w:cs="Times New Roman"/>
          <w:bCs/>
          <w:color w:val="auto"/>
          <w:kern w:val="0"/>
          <w:szCs w:val="21"/>
          <w:highlight w:val="none"/>
        </w:rPr>
        <w:t>提交退回</w:t>
      </w:r>
      <w:r>
        <w:rPr>
          <w:rFonts w:hint="eastAsia" w:ascii="宋体" w:hAnsi="宋体" w:eastAsia="宋体" w:cs="Times New Roman"/>
          <w:bCs/>
          <w:color w:val="auto"/>
          <w:kern w:val="0"/>
          <w:szCs w:val="21"/>
          <w:highlight w:val="none"/>
          <w:lang w:val="en-US" w:eastAsia="zh-CN"/>
        </w:rPr>
        <w:t>预付款保函</w:t>
      </w:r>
      <w:r>
        <w:rPr>
          <w:rFonts w:hint="eastAsia" w:ascii="宋体" w:hAnsi="宋体" w:eastAsia="宋体" w:cs="Times New Roman"/>
          <w:bCs/>
          <w:color w:val="auto"/>
          <w:kern w:val="0"/>
          <w:szCs w:val="21"/>
          <w:highlight w:val="none"/>
        </w:rPr>
        <w:t>的申请</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color w:val="auto"/>
          <w:kern w:val="0"/>
          <w:szCs w:val="21"/>
          <w:highlight w:val="none"/>
        </w:rPr>
        <w:t>甲方</w:t>
      </w:r>
      <w:r>
        <w:rPr>
          <w:rFonts w:hint="eastAsia" w:ascii="宋体" w:hAnsi="宋体" w:eastAsia="宋体" w:cs="Times New Roman"/>
          <w:bCs/>
          <w:color w:val="auto"/>
          <w:kern w:val="0"/>
          <w:szCs w:val="21"/>
          <w:highlight w:val="none"/>
        </w:rPr>
        <w:t>审核无异议后，</w:t>
      </w:r>
      <w:r>
        <w:rPr>
          <w:rFonts w:hint="eastAsia" w:ascii="宋体" w:hAnsi="宋体" w:eastAsia="宋体" w:cs="Times New Roman"/>
          <w:bCs/>
          <w:color w:val="auto"/>
          <w:kern w:val="0"/>
          <w:szCs w:val="21"/>
          <w:highlight w:val="none"/>
          <w:lang w:val="en-US" w:eastAsia="zh-CN"/>
        </w:rPr>
        <w:t>可</w:t>
      </w:r>
      <w:r>
        <w:rPr>
          <w:rFonts w:hint="eastAsia" w:ascii="宋体" w:hAnsi="宋体" w:eastAsia="宋体" w:cs="Times New Roman"/>
          <w:bCs/>
          <w:color w:val="auto"/>
          <w:kern w:val="0"/>
          <w:szCs w:val="21"/>
          <w:highlight w:val="none"/>
        </w:rPr>
        <w:t>办理</w:t>
      </w:r>
      <w:r>
        <w:rPr>
          <w:rFonts w:hint="eastAsia" w:ascii="宋体" w:hAnsi="宋体" w:eastAsia="宋体" w:cs="宋体"/>
          <w:color w:val="auto"/>
          <w:kern w:val="0"/>
          <w:szCs w:val="21"/>
          <w:highlight w:val="none"/>
          <w:lang w:bidi="ar"/>
        </w:rPr>
        <w:t>预付款银行保函</w:t>
      </w:r>
      <w:r>
        <w:rPr>
          <w:rFonts w:hint="eastAsia" w:ascii="宋体" w:hAnsi="宋体" w:eastAsia="宋体" w:cs="Times New Roman"/>
          <w:bCs/>
          <w:color w:val="auto"/>
          <w:kern w:val="0"/>
          <w:szCs w:val="21"/>
          <w:highlight w:val="none"/>
        </w:rPr>
        <w:t>退还手续</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若乙方未按要求提交预付款银行保函的，甲方有权要求乙方在5个自然日内全额退还甲方已支付的预付款，并全额</w:t>
      </w:r>
      <w:r>
        <w:rPr>
          <w:rFonts w:hint="eastAsia" w:ascii="宋体" w:hAnsi="宋体" w:eastAsia="宋体" w:cs="Times New Roman"/>
          <w:bCs/>
          <w:color w:val="auto"/>
          <w:kern w:val="0"/>
          <w:szCs w:val="21"/>
          <w:highlight w:val="none"/>
          <w:lang w:val="en-US" w:eastAsia="zh-CN"/>
        </w:rPr>
        <w:t>提取乙方</w:t>
      </w:r>
      <w:r>
        <w:rPr>
          <w:rFonts w:hint="eastAsia" w:ascii="宋体" w:hAnsi="宋体" w:eastAsia="宋体" w:cs="Times New Roman"/>
          <w:bCs/>
          <w:color w:val="auto"/>
          <w:kern w:val="0"/>
          <w:szCs w:val="21"/>
          <w:highlight w:val="none"/>
        </w:rPr>
        <w:t>的履约担保</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同时甲方有权单方解除合同。</w:t>
      </w:r>
    </w:p>
    <w:p>
      <w:pPr>
        <w:autoSpaceDE/>
        <w:autoSpaceDN/>
        <w:adjustRightInd/>
        <w:snapToGrid w:val="0"/>
        <w:spacing w:line="360" w:lineRule="auto"/>
        <w:ind w:firstLine="422" w:firstLineChars="200"/>
        <w:jc w:val="left"/>
        <w:rPr>
          <w:rFonts w:hint="eastAsia" w:ascii="宋体" w:hAnsi="宋体" w:eastAsia="宋体" w:cs="Times New Roman"/>
          <w:bCs/>
          <w:color w:val="auto"/>
          <w:kern w:val="0"/>
          <w:szCs w:val="21"/>
          <w:highlight w:val="none"/>
          <w:lang w:val="en-US" w:eastAsia="zh-CN"/>
        </w:rPr>
      </w:pPr>
      <w:r>
        <w:rPr>
          <w:rFonts w:hint="eastAsia" w:ascii="宋体" w:hAnsi="宋体" w:eastAsia="宋体" w:cs="Times New Roman"/>
          <w:b/>
          <w:bCs w:val="0"/>
          <w:color w:val="auto"/>
          <w:kern w:val="0"/>
          <w:szCs w:val="21"/>
          <w:highlight w:val="none"/>
          <w:lang w:val="en-US" w:eastAsia="zh-CN"/>
        </w:rPr>
        <w:t>②当预付款比例不超过合同含税总价10%（含）时</w:t>
      </w:r>
      <w:r>
        <w:rPr>
          <w:rFonts w:hint="eastAsia" w:ascii="宋体" w:hAnsi="宋体" w:eastAsia="宋体" w:cs="Times New Roman"/>
          <w:bCs/>
          <w:color w:val="auto"/>
          <w:kern w:val="0"/>
          <w:szCs w:val="21"/>
          <w:highlight w:val="none"/>
          <w:lang w:val="en-US" w:eastAsia="zh-CN"/>
        </w:rPr>
        <w:t>，乙方无需开设预付款监管账户或提供</w:t>
      </w:r>
      <w:r>
        <w:rPr>
          <w:rFonts w:hint="eastAsia" w:ascii="宋体" w:hAnsi="宋体" w:eastAsia="宋体" w:cs="宋体"/>
          <w:color w:val="auto"/>
          <w:kern w:val="0"/>
          <w:szCs w:val="21"/>
          <w:highlight w:val="none"/>
          <w:lang w:bidi="ar"/>
        </w:rPr>
        <w:t>预付款银行保函</w:t>
      </w:r>
      <w:r>
        <w:rPr>
          <w:rFonts w:hint="eastAsia" w:ascii="宋体" w:hAnsi="宋体" w:eastAsia="宋体" w:cs="宋体"/>
          <w:color w:val="auto"/>
          <w:kern w:val="0"/>
          <w:szCs w:val="21"/>
          <w:highlight w:val="none"/>
          <w:lang w:eastAsia="zh-CN" w:bidi="ar"/>
        </w:rPr>
        <w:t>。</w:t>
      </w:r>
    </w:p>
    <w:bookmarkEnd w:id="373"/>
    <w:p>
      <w:pPr>
        <w:autoSpaceDE/>
        <w:autoSpaceDN/>
        <w:adjustRightInd/>
        <w:snapToGrid w:val="0"/>
        <w:spacing w:line="360" w:lineRule="auto"/>
        <w:ind w:firstLine="420" w:firstLineChars="200"/>
        <w:jc w:val="left"/>
        <w:rPr>
          <w:rFonts w:ascii="宋体" w:hAnsi="宋体" w:eastAsia="宋体" w:cs="Times New Roman"/>
          <w:bCs/>
          <w:color w:val="auto"/>
          <w:kern w:val="0"/>
          <w:szCs w:val="21"/>
          <w:highlight w:val="none"/>
        </w:rPr>
      </w:pPr>
      <w:r>
        <w:rPr>
          <w:rFonts w:ascii="宋体" w:hAnsi="宋体" w:eastAsia="宋体" w:cs="Times New Roman"/>
          <w:bCs/>
          <w:color w:val="auto"/>
          <w:kern w:val="0"/>
          <w:szCs w:val="21"/>
          <w:highlight w:val="none"/>
        </w:rPr>
        <w:t>2</w:t>
      </w:r>
      <w:r>
        <w:rPr>
          <w:rFonts w:hint="eastAsia" w:ascii="宋体" w:hAnsi="宋体" w:eastAsia="宋体" w:cs="Times New Roman"/>
          <w:bCs/>
          <w:color w:val="auto"/>
          <w:kern w:val="0"/>
          <w:szCs w:val="21"/>
          <w:highlight w:val="none"/>
        </w:rPr>
        <w:t>、验收款：</w:t>
      </w: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采取预留质保金方式：</w:t>
      </w:r>
      <w:r>
        <w:rPr>
          <w:rFonts w:hint="eastAsia" w:ascii="宋体" w:hAnsi="宋体" w:eastAsia="宋体" w:cs="Times New Roman"/>
          <w:bCs/>
          <w:color w:val="auto"/>
          <w:kern w:val="0"/>
          <w:szCs w:val="21"/>
          <w:highlight w:val="none"/>
        </w:rPr>
        <w:t>到货并安装调试完毕、验收合格并上牌交付后，乙方提交符合甲方要求的请款</w:t>
      </w:r>
      <w:r>
        <w:rPr>
          <w:rFonts w:hint="default" w:ascii="宋体" w:hAnsi="宋体" w:eastAsia="宋体" w:cs="Times New Roman"/>
          <w:bCs/>
          <w:color w:val="auto"/>
          <w:kern w:val="0"/>
          <w:szCs w:val="21"/>
          <w:highlight w:val="none"/>
        </w:rPr>
        <w:t>报告</w:t>
      </w:r>
      <w:r>
        <w:rPr>
          <w:rFonts w:hint="eastAsia" w:ascii="宋体" w:hAnsi="宋体" w:eastAsia="宋体" w:cs="Times New Roman"/>
          <w:bCs/>
          <w:color w:val="auto"/>
          <w:kern w:val="0"/>
          <w:szCs w:val="21"/>
          <w:highlight w:val="none"/>
        </w:rPr>
        <w:t>并</w:t>
      </w:r>
      <w:r>
        <w:rPr>
          <w:rFonts w:hint="eastAsia" w:ascii="宋体" w:hAnsi="宋体" w:eastAsia="宋体" w:cs="Times New Roman"/>
          <w:bCs/>
          <w:color w:val="auto"/>
          <w:kern w:val="0"/>
          <w:szCs w:val="21"/>
          <w:highlight w:val="none"/>
          <w:lang w:val="en-US" w:eastAsia="zh-CN"/>
        </w:rPr>
        <w:t>提供</w:t>
      </w:r>
      <w:r>
        <w:rPr>
          <w:rFonts w:hint="eastAsia" w:ascii="宋体" w:hAnsi="宋体" w:eastAsia="宋体" w:cs="Times New Roman"/>
          <w:bCs/>
          <w:color w:val="auto"/>
          <w:kern w:val="0"/>
          <w:szCs w:val="21"/>
          <w:highlight w:val="none"/>
        </w:rPr>
        <w:t>100%结算价的等额有效的增值税专用发票原件，甲方在收到发票后</w:t>
      </w:r>
      <w:r>
        <w:rPr>
          <w:rFonts w:hint="eastAsia" w:ascii="宋体" w:hAnsi="宋体" w:eastAsia="宋体" w:cs="Times New Roman"/>
          <w:bCs/>
          <w:color w:val="auto"/>
          <w:kern w:val="0"/>
          <w:szCs w:val="21"/>
          <w:highlight w:val="none"/>
          <w:lang w:val="en-US" w:eastAsia="zh-CN"/>
        </w:rPr>
        <w:t>20</w:t>
      </w:r>
      <w:r>
        <w:rPr>
          <w:rFonts w:hint="eastAsia" w:ascii="宋体" w:hAnsi="宋体" w:eastAsia="宋体" w:cs="Times New Roman"/>
          <w:bCs/>
          <w:color w:val="auto"/>
          <w:kern w:val="0"/>
          <w:szCs w:val="21"/>
          <w:highlight w:val="none"/>
        </w:rPr>
        <w:t>个工作日内支付至结算价的95％，剩余结算价的5％用作质保金。</w:t>
      </w:r>
    </w:p>
    <w:p>
      <w:pPr>
        <w:autoSpaceDE w:val="0"/>
        <w:autoSpaceDN w:val="0"/>
        <w:adjustRightInd w:val="0"/>
        <w:spacing w:line="360" w:lineRule="auto"/>
        <w:ind w:firstLine="422" w:firstLineChars="200"/>
        <w:jc w:val="left"/>
        <w:rPr>
          <w:rFonts w:ascii="宋体" w:hAnsi="宋体" w:eastAsia="宋体" w:cs="Times New Roman"/>
          <w:bCs/>
          <w:color w:val="auto"/>
          <w:kern w:val="0"/>
          <w:szCs w:val="21"/>
          <w:highlight w:val="none"/>
          <w:lang w:val="zh-CN"/>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采取不可撤销质量保函方式：</w:t>
      </w:r>
      <w:r>
        <w:rPr>
          <w:rFonts w:hint="eastAsia" w:ascii="宋体" w:hAnsi="宋体" w:eastAsia="宋体" w:cs="Times New Roman"/>
          <w:bCs/>
          <w:color w:val="auto"/>
          <w:kern w:val="0"/>
          <w:szCs w:val="21"/>
          <w:highlight w:val="none"/>
        </w:rPr>
        <w:t>到货并安装调试完毕、验收合格并上牌交付后，乙方提交符合甲方要求的请款</w:t>
      </w:r>
      <w:r>
        <w:rPr>
          <w:rFonts w:hint="default" w:ascii="宋体" w:hAnsi="宋体" w:eastAsia="宋体" w:cs="Times New Roman"/>
          <w:bCs/>
          <w:color w:val="auto"/>
          <w:kern w:val="0"/>
          <w:szCs w:val="21"/>
          <w:highlight w:val="none"/>
          <w:lang w:val="en-US"/>
        </w:rPr>
        <w:t>报告</w:t>
      </w:r>
      <w:r>
        <w:rPr>
          <w:rFonts w:hint="eastAsia" w:ascii="宋体" w:hAnsi="宋体" w:eastAsia="宋体" w:cs="Times New Roman"/>
          <w:bCs/>
          <w:color w:val="auto"/>
          <w:kern w:val="0"/>
          <w:szCs w:val="21"/>
          <w:highlight w:val="none"/>
        </w:rPr>
        <w:t>并</w:t>
      </w:r>
      <w:r>
        <w:rPr>
          <w:rFonts w:hint="eastAsia" w:ascii="宋体" w:hAnsi="宋体" w:eastAsia="宋体" w:cs="Times New Roman"/>
          <w:bCs/>
          <w:color w:val="auto"/>
          <w:kern w:val="0"/>
          <w:szCs w:val="21"/>
          <w:highlight w:val="none"/>
          <w:lang w:val="en-US" w:eastAsia="zh-CN"/>
        </w:rPr>
        <w:t>提供</w:t>
      </w:r>
      <w:r>
        <w:rPr>
          <w:rFonts w:hint="eastAsia" w:ascii="宋体" w:hAnsi="宋体" w:eastAsia="宋体" w:cs="Times New Roman"/>
          <w:bCs/>
          <w:color w:val="auto"/>
          <w:kern w:val="0"/>
          <w:szCs w:val="21"/>
          <w:highlight w:val="none"/>
        </w:rPr>
        <w:t>100%结算价等额</w:t>
      </w:r>
      <w:r>
        <w:rPr>
          <w:rFonts w:hint="eastAsia" w:ascii="宋体" w:hAnsi="宋体" w:eastAsia="宋体" w:cs="Times New Roman"/>
          <w:bCs/>
          <w:color w:val="auto"/>
          <w:kern w:val="0"/>
          <w:szCs w:val="21"/>
          <w:highlight w:val="none"/>
          <w:lang w:val="en-US" w:eastAsia="zh-CN"/>
        </w:rPr>
        <w:t>有效</w:t>
      </w:r>
      <w:r>
        <w:rPr>
          <w:rFonts w:hint="eastAsia" w:ascii="宋体" w:hAnsi="宋体" w:eastAsia="宋体" w:cs="Times New Roman"/>
          <w:bCs/>
          <w:color w:val="auto"/>
          <w:kern w:val="0"/>
          <w:szCs w:val="21"/>
          <w:highlight w:val="none"/>
        </w:rPr>
        <w:t>的增值税专用发票原件，并提供结算价5%且有效期至质保期满的不可撤销质</w:t>
      </w:r>
      <w:r>
        <w:rPr>
          <w:rFonts w:hint="eastAsia" w:ascii="宋体" w:hAnsi="宋体" w:eastAsia="宋体" w:cs="Times New Roman"/>
          <w:bCs/>
          <w:color w:val="auto"/>
          <w:kern w:val="0"/>
          <w:szCs w:val="21"/>
          <w:highlight w:val="none"/>
          <w:lang w:val="en-US" w:eastAsia="zh-CN"/>
        </w:rPr>
        <w:t>量</w:t>
      </w:r>
      <w:r>
        <w:rPr>
          <w:rFonts w:hint="eastAsia" w:ascii="宋体" w:hAnsi="宋体" w:eastAsia="宋体" w:cs="Times New Roman"/>
          <w:bCs/>
          <w:color w:val="auto"/>
          <w:kern w:val="0"/>
          <w:szCs w:val="21"/>
          <w:highlight w:val="none"/>
        </w:rPr>
        <w:t>保函后</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个</w:t>
      </w:r>
      <w:r>
        <w:rPr>
          <w:rFonts w:hint="eastAsia" w:ascii="宋体" w:hAnsi="宋体" w:eastAsia="宋体" w:cs="Times New Roman"/>
          <w:bCs/>
          <w:color w:val="auto"/>
          <w:kern w:val="0"/>
          <w:szCs w:val="21"/>
          <w:highlight w:val="none"/>
        </w:rPr>
        <w:t>工作日内，甲方向乙方支付至结算价的100％价款。</w:t>
      </w:r>
    </w:p>
    <w:p>
      <w:pPr>
        <w:numPr>
          <w:ilvl w:val="0"/>
          <w:numId w:val="2"/>
        </w:numPr>
        <w:tabs>
          <w:tab w:val="left" w:pos="108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质保款：</w:t>
      </w: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采取预留质保金方式：</w:t>
      </w:r>
      <w:r>
        <w:rPr>
          <w:rFonts w:hint="eastAsia" w:ascii="宋体" w:hAnsi="宋体" w:eastAsia="宋体" w:cs="Times New Roman"/>
          <w:bCs/>
          <w:color w:val="auto"/>
          <w:kern w:val="0"/>
          <w:szCs w:val="21"/>
          <w:highlight w:val="none"/>
        </w:rPr>
        <w:t>所有车辆质保期满后，经甲方审核确认乙方提供的</w:t>
      </w:r>
      <w:r>
        <w:rPr>
          <w:rFonts w:hint="default" w:ascii="宋体" w:hAnsi="宋体" w:eastAsia="宋体" w:cs="Times New Roman"/>
          <w:bCs/>
          <w:color w:val="auto"/>
          <w:kern w:val="0"/>
          <w:szCs w:val="21"/>
          <w:highlight w:val="none"/>
          <w:lang w:val="en-US"/>
        </w:rPr>
        <w:t>货物</w:t>
      </w:r>
      <w:r>
        <w:rPr>
          <w:rFonts w:hint="eastAsia" w:ascii="宋体" w:hAnsi="宋体" w:eastAsia="宋体" w:cs="Times New Roman"/>
          <w:bCs/>
          <w:color w:val="auto"/>
          <w:kern w:val="0"/>
          <w:szCs w:val="21"/>
          <w:highlight w:val="none"/>
        </w:rPr>
        <w:t>无质量问题且乙方无违约行为，乙方提交请款报告并出具前述100%结算价款金额的等额有效的增值税专用发票复印件后</w:t>
      </w:r>
      <w:r>
        <w:rPr>
          <w:rFonts w:hint="eastAsia" w:ascii="宋体" w:hAnsi="宋体" w:eastAsia="宋体" w:cs="Times New Roman"/>
          <w:bCs/>
          <w:color w:val="auto"/>
          <w:kern w:val="0"/>
          <w:szCs w:val="21"/>
          <w:highlight w:val="none"/>
          <w:lang w:val="en-US" w:eastAsia="zh-CN"/>
        </w:rPr>
        <w:t>20</w:t>
      </w:r>
      <w:r>
        <w:rPr>
          <w:rFonts w:hint="eastAsia" w:ascii="宋体" w:hAnsi="宋体" w:eastAsia="宋体" w:cs="Times New Roman"/>
          <w:bCs/>
          <w:color w:val="auto"/>
          <w:kern w:val="0"/>
          <w:szCs w:val="21"/>
          <w:highlight w:val="none"/>
        </w:rPr>
        <w:t>个工作日内，甲方向乙方支付</w:t>
      </w:r>
      <w:r>
        <w:rPr>
          <w:rFonts w:hint="eastAsia" w:ascii="宋体" w:hAnsi="宋体" w:eastAsia="宋体" w:cs="Times New Roman"/>
          <w:bCs/>
          <w:color w:val="auto"/>
          <w:kern w:val="0"/>
          <w:szCs w:val="21"/>
          <w:highlight w:val="none"/>
          <w:lang w:val="en-US" w:eastAsia="zh-CN"/>
        </w:rPr>
        <w:t>质保金</w:t>
      </w:r>
      <w:r>
        <w:rPr>
          <w:rFonts w:hint="eastAsia" w:ascii="宋体" w:hAnsi="宋体" w:eastAsia="宋体" w:cs="Times New Roman"/>
          <w:bCs/>
          <w:color w:val="auto"/>
          <w:kern w:val="0"/>
          <w:szCs w:val="21"/>
          <w:highlight w:val="none"/>
        </w:rPr>
        <w:t>。</w:t>
      </w:r>
    </w:p>
    <w:p>
      <w:pPr>
        <w:tabs>
          <w:tab w:val="left" w:pos="1080"/>
        </w:tabs>
        <w:autoSpaceDE w:val="0"/>
        <w:autoSpaceDN w:val="0"/>
        <w:adjustRightInd w:val="0"/>
        <w:spacing w:line="360" w:lineRule="auto"/>
        <w:ind w:firstLine="422" w:firstLineChars="200"/>
        <w:jc w:val="left"/>
        <w:rPr>
          <w:rFonts w:ascii="宋体" w:hAnsi="宋体" w:eastAsia="宋体" w:cs="Times New Roman"/>
          <w:bCs/>
          <w:color w:val="auto"/>
          <w:kern w:val="0"/>
          <w:szCs w:val="21"/>
          <w:highlight w:val="none"/>
        </w:rPr>
      </w:pPr>
      <w:r>
        <w:rPr>
          <w:rFonts w:hint="eastAsia" w:ascii="宋体" w:hAnsi="宋体" w:eastAsia="宋体" w:cs="Times New Roman"/>
          <w:b/>
          <w:color w:val="auto"/>
          <w:kern w:val="0"/>
          <w:szCs w:val="21"/>
          <w:highlight w:val="none"/>
        </w:rPr>
        <w:sym w:font="Wingdings 2" w:char="00A3"/>
      </w:r>
      <w:r>
        <w:rPr>
          <w:rFonts w:hint="eastAsia" w:ascii="宋体" w:hAnsi="宋体" w:eastAsia="宋体" w:cs="Times New Roman"/>
          <w:b/>
          <w:color w:val="auto"/>
          <w:kern w:val="0"/>
          <w:szCs w:val="21"/>
          <w:highlight w:val="none"/>
        </w:rPr>
        <w:t xml:space="preserve"> 采取不可撤销质量保函方式：</w:t>
      </w:r>
      <w:r>
        <w:rPr>
          <w:rFonts w:hint="eastAsia" w:ascii="宋体" w:hAnsi="宋体" w:eastAsia="宋体" w:cs="Times New Roman"/>
          <w:bCs/>
          <w:color w:val="auto"/>
          <w:kern w:val="0"/>
          <w:szCs w:val="21"/>
          <w:highlight w:val="none"/>
        </w:rPr>
        <w:t>车辆质保期满后</w:t>
      </w:r>
      <w:r>
        <w:rPr>
          <w:rFonts w:hint="eastAsia" w:ascii="宋体" w:hAnsi="宋体" w:eastAsia="宋体" w:cs="Times New Roman"/>
          <w:color w:val="auto"/>
          <w:kern w:val="0"/>
          <w:szCs w:val="21"/>
          <w:highlight w:val="none"/>
        </w:rPr>
        <w:t>，</w:t>
      </w:r>
      <w:r>
        <w:rPr>
          <w:rFonts w:hint="eastAsia" w:ascii="宋体" w:hAnsi="宋体" w:eastAsia="宋体" w:cs="Times New Roman"/>
          <w:bCs/>
          <w:color w:val="auto"/>
          <w:kern w:val="0"/>
          <w:szCs w:val="21"/>
          <w:highlight w:val="none"/>
        </w:rPr>
        <w:t>由</w:t>
      </w:r>
      <w:r>
        <w:rPr>
          <w:rFonts w:hint="eastAsia" w:ascii="宋体" w:hAnsi="宋体" w:eastAsia="宋体" w:cs="Times New Roman"/>
          <w:color w:val="auto"/>
          <w:kern w:val="0"/>
          <w:szCs w:val="21"/>
          <w:highlight w:val="none"/>
        </w:rPr>
        <w:t>乙方提出退回</w:t>
      </w:r>
      <w:r>
        <w:rPr>
          <w:rFonts w:hint="eastAsia" w:ascii="宋体" w:hAnsi="宋体" w:eastAsia="宋体" w:cs="宋体"/>
          <w:color w:val="auto"/>
          <w:sz w:val="21"/>
          <w:szCs w:val="21"/>
          <w:highlight w:val="none"/>
        </w:rPr>
        <w:t>不可撤销质量</w:t>
      </w:r>
      <w:r>
        <w:rPr>
          <w:rFonts w:hint="eastAsia" w:ascii="宋体" w:hAnsi="宋体" w:eastAsia="宋体" w:cs="Times New Roman"/>
          <w:color w:val="auto"/>
          <w:kern w:val="0"/>
          <w:szCs w:val="21"/>
          <w:highlight w:val="none"/>
        </w:rPr>
        <w:t>保函申请，经甲方审核确认乙方车辆无质量问题且乙方无违约行为</w:t>
      </w:r>
      <w:r>
        <w:rPr>
          <w:rFonts w:hint="eastAsia" w:ascii="宋体" w:hAnsi="宋体" w:eastAsia="宋体" w:cs="Times New Roman"/>
          <w:color w:val="auto"/>
          <w:kern w:val="0"/>
          <w:szCs w:val="21"/>
          <w:highlight w:val="none"/>
          <w:lang w:val="en-US" w:eastAsia="zh-CN"/>
        </w:rPr>
        <w:t>后</w:t>
      </w:r>
      <w:r>
        <w:rPr>
          <w:rFonts w:hint="eastAsia" w:ascii="宋体" w:hAnsi="宋体" w:eastAsia="宋体" w:cs="Times New Roman"/>
          <w:color w:val="auto"/>
          <w:kern w:val="0"/>
          <w:szCs w:val="21"/>
          <w:highlight w:val="none"/>
        </w:rPr>
        <w:t>，</w:t>
      </w:r>
      <w:r>
        <w:rPr>
          <w:rFonts w:hint="eastAsia" w:ascii="宋体" w:hAnsi="宋体" w:eastAsia="宋体" w:cs="Times New Roman"/>
          <w:bCs/>
          <w:color w:val="auto"/>
          <w:kern w:val="0"/>
          <w:szCs w:val="21"/>
          <w:highlight w:val="none"/>
        </w:rPr>
        <w:t>由甲方</w:t>
      </w:r>
      <w:r>
        <w:rPr>
          <w:rFonts w:hint="eastAsia" w:ascii="宋体" w:hAnsi="宋体" w:eastAsia="宋体" w:cs="Times New Roman"/>
          <w:color w:val="auto"/>
          <w:kern w:val="0"/>
          <w:szCs w:val="21"/>
          <w:highlight w:val="none"/>
        </w:rPr>
        <w:t>退回</w:t>
      </w:r>
      <w:r>
        <w:rPr>
          <w:rFonts w:hint="eastAsia" w:ascii="宋体" w:hAnsi="宋体" w:eastAsia="宋体" w:cs="宋体"/>
          <w:color w:val="auto"/>
          <w:sz w:val="21"/>
          <w:szCs w:val="21"/>
          <w:highlight w:val="none"/>
        </w:rPr>
        <w:t>不可撤销</w:t>
      </w:r>
      <w:r>
        <w:rPr>
          <w:rFonts w:hint="eastAsia" w:ascii="宋体" w:hAnsi="宋体" w:eastAsia="宋体" w:cs="Times New Roman"/>
          <w:color w:val="auto"/>
          <w:kern w:val="0"/>
          <w:szCs w:val="21"/>
          <w:highlight w:val="none"/>
        </w:rPr>
        <w:t>质量保函</w:t>
      </w:r>
      <w:r>
        <w:rPr>
          <w:rFonts w:hint="eastAsia" w:ascii="宋体" w:hAnsi="宋体" w:eastAsia="宋体" w:cs="Times New Roman"/>
          <w:bCs/>
          <w:color w:val="auto"/>
          <w:kern w:val="0"/>
          <w:szCs w:val="21"/>
          <w:highlight w:val="none"/>
        </w:rPr>
        <w:t>。</w:t>
      </w:r>
    </w:p>
    <w:p>
      <w:pPr>
        <w:tabs>
          <w:tab w:val="left" w:pos="1080"/>
        </w:tabs>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ascii="宋体" w:hAnsi="宋体" w:eastAsia="宋体" w:cs="Times New Roman"/>
          <w:bCs/>
          <w:color w:val="auto"/>
          <w:kern w:val="0"/>
          <w:szCs w:val="21"/>
          <w:highlight w:val="none"/>
        </w:rPr>
        <w:t>4</w:t>
      </w:r>
      <w:r>
        <w:rPr>
          <w:rFonts w:hint="eastAsia" w:ascii="宋体" w:hAnsi="宋体" w:eastAsia="宋体" w:cs="Times New Roman"/>
          <w:bCs/>
          <w:color w:val="auto"/>
          <w:kern w:val="0"/>
          <w:szCs w:val="21"/>
          <w:highlight w:val="none"/>
        </w:rPr>
        <w:t>、甲方付款前，乙方应当按照上述约定向甲方提供符合甲方要求的等额有效的收据或增值税专用发票（以下简称为“票据”），</w:t>
      </w:r>
      <w:r>
        <w:rPr>
          <w:rFonts w:hint="eastAsia" w:ascii="宋体" w:hAnsi="宋体" w:eastAsia="宋体" w:cs="Times New Roman"/>
          <w:color w:val="auto"/>
          <w:kern w:val="0"/>
          <w:szCs w:val="21"/>
          <w:highlight w:val="none"/>
        </w:rPr>
        <w:t>并提交其他甲方要求的请款资料</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若乙方迟延向甲方</w:t>
      </w:r>
      <w:r>
        <w:rPr>
          <w:rFonts w:hint="eastAsia" w:ascii="宋体" w:hAnsi="宋体" w:eastAsia="宋体" w:cs="Times New Roman"/>
          <w:color w:val="auto"/>
          <w:kern w:val="0"/>
          <w:szCs w:val="21"/>
          <w:highlight w:val="none"/>
          <w:lang w:val="en-US" w:eastAsia="zh-CN"/>
        </w:rPr>
        <w:t>提交</w:t>
      </w:r>
      <w:r>
        <w:rPr>
          <w:rFonts w:hint="eastAsia" w:ascii="宋体" w:hAnsi="宋体" w:eastAsia="宋体" w:cs="Times New Roman"/>
          <w:color w:val="auto"/>
          <w:kern w:val="0"/>
          <w:szCs w:val="21"/>
          <w:highlight w:val="none"/>
        </w:rPr>
        <w:t>前述票据以及请款材料或票据和请款材料不符合</w:t>
      </w:r>
      <w:r>
        <w:rPr>
          <w:rFonts w:hint="eastAsia" w:ascii="宋体" w:hAnsi="宋体" w:eastAsia="宋体" w:cs="Times New Roman"/>
          <w:color w:val="auto"/>
          <w:kern w:val="0"/>
          <w:szCs w:val="21"/>
          <w:highlight w:val="none"/>
          <w:lang w:val="en-US" w:eastAsia="zh-CN"/>
        </w:rPr>
        <w:t>甲方</w:t>
      </w:r>
      <w:r>
        <w:rPr>
          <w:rFonts w:hint="eastAsia" w:ascii="宋体" w:hAnsi="宋体" w:eastAsia="宋体" w:cs="Times New Roman"/>
          <w:color w:val="auto"/>
          <w:kern w:val="0"/>
          <w:szCs w:val="21"/>
          <w:highlight w:val="none"/>
        </w:rPr>
        <w:t>要求的，甲方有权顺延支付时间而无须承担任何违约责任，且乙方不得以此为由迟延履行或拒绝履行合同义务。</w:t>
      </w:r>
    </w:p>
    <w:p>
      <w:pPr>
        <w:tabs>
          <w:tab w:val="left" w:pos="1080"/>
        </w:tabs>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宋体"/>
          <w:color w:val="auto"/>
          <w:kern w:val="0"/>
          <w:szCs w:val="21"/>
          <w:highlight w:val="none"/>
        </w:rPr>
        <w:t>5、合同履约过程中，乙方根据本合同约定需向甲方支付违约金、赔偿金或其他应付费用等款项的，乙方必须</w:t>
      </w:r>
      <w:r>
        <w:rPr>
          <w:rFonts w:hint="eastAsia" w:ascii="宋体" w:hAnsi="宋体" w:eastAsia="宋体" w:cs="宋体"/>
          <w:color w:val="auto"/>
          <w:kern w:val="0"/>
          <w:szCs w:val="21"/>
          <w:highlight w:val="none"/>
          <w:lang w:val="en-US" w:eastAsia="zh-CN"/>
        </w:rPr>
        <w:t>先</w:t>
      </w:r>
      <w:r>
        <w:rPr>
          <w:rFonts w:hint="eastAsia" w:ascii="宋体" w:hAnsi="宋体" w:eastAsia="宋体" w:cs="宋体"/>
          <w:color w:val="auto"/>
          <w:kern w:val="0"/>
          <w:szCs w:val="21"/>
          <w:highlight w:val="none"/>
        </w:rPr>
        <w:t>向甲方支付完相关款项后，甲方才根据本合同约定向乙方支付价款。若乙方未能支付前述相关款项的，甲方有权启用履约担保或直接从未付价款中扣除，且乙方必须按照扣除前述费用前的价款开具增值税专用发票，保证增值税税额符合法律规定。</w:t>
      </w:r>
    </w:p>
    <w:p>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color w:val="auto"/>
          <w:kern w:val="0"/>
          <w:szCs w:val="21"/>
          <w:highlight w:val="none"/>
        </w:rPr>
        <w:t>6、甲方开票信息及甲乙双方银行账户</w:t>
      </w:r>
    </w:p>
    <w:p>
      <w:pPr>
        <w:autoSpaceDE w:val="0"/>
        <w:autoSpaceDN w:val="0"/>
        <w:adjustRightInd w:val="0"/>
        <w:spacing w:line="360" w:lineRule="auto"/>
        <w:ind w:firstLine="420" w:firstLineChars="200"/>
        <w:jc w:val="left"/>
        <w:rPr>
          <w:rFonts w:hint="eastAsia" w:ascii="宋体" w:hAnsi="宋体" w:eastAsia="宋体" w:cs="Times New Roman"/>
          <w:bCs w:val="0"/>
          <w:color w:val="auto"/>
          <w:kern w:val="0"/>
          <w:szCs w:val="21"/>
          <w:highlight w:val="none"/>
        </w:rPr>
      </w:pPr>
      <w:r>
        <w:rPr>
          <w:rFonts w:hint="eastAsia" w:ascii="宋体" w:hAnsi="宋体" w:eastAsia="宋体" w:cs="Times New Roman"/>
          <w:bCs w:val="0"/>
          <w:color w:val="auto"/>
          <w:kern w:val="0"/>
          <w:szCs w:val="21"/>
          <w:highlight w:val="none"/>
          <w:lang w:eastAsia="zh-CN"/>
        </w:rPr>
        <w:t>（</w:t>
      </w:r>
      <w:r>
        <w:rPr>
          <w:rFonts w:hint="eastAsia" w:ascii="宋体" w:hAnsi="宋体" w:eastAsia="宋体" w:cs="Times New Roman"/>
          <w:bCs w:val="0"/>
          <w:color w:val="auto"/>
          <w:kern w:val="0"/>
          <w:szCs w:val="21"/>
          <w:highlight w:val="none"/>
          <w:lang w:val="en-US" w:eastAsia="zh-CN"/>
        </w:rPr>
        <w:t>1）</w:t>
      </w:r>
      <w:r>
        <w:rPr>
          <w:rFonts w:hint="eastAsia" w:ascii="宋体" w:hAnsi="宋体" w:eastAsia="宋体" w:cs="Times New Roman"/>
          <w:bCs w:val="0"/>
          <w:color w:val="auto"/>
          <w:kern w:val="0"/>
          <w:szCs w:val="21"/>
          <w:highlight w:val="none"/>
        </w:rPr>
        <w:t>甲方开票信息及银行账户</w:t>
      </w:r>
    </w:p>
    <w:p>
      <w:pPr>
        <w:spacing w:line="360" w:lineRule="auto"/>
        <w:ind w:firstLine="630" w:firstLineChars="300"/>
        <w:rPr>
          <w:rFonts w:ascii="宋体" w:hAnsi="宋体" w:eastAsia="宋体" w:cs="宋体"/>
          <w:bCs/>
          <w:color w:val="auto"/>
          <w:szCs w:val="21"/>
          <w:highlight w:val="none"/>
        </w:rPr>
      </w:pPr>
      <w:r>
        <w:rPr>
          <w:rFonts w:hint="eastAsia" w:ascii="宋体" w:hAnsi="宋体" w:eastAsia="宋体" w:cs="宋体"/>
          <w:bCs/>
          <w:color w:val="auto"/>
          <w:szCs w:val="21"/>
          <w:highlight w:val="none"/>
        </w:rPr>
        <w:t>开户名称：</w:t>
      </w:r>
      <w:r>
        <w:rPr>
          <w:rFonts w:hint="eastAsia" w:ascii="宋体" w:hAnsi="宋体" w:eastAsia="宋体" w:cs="宋体"/>
          <w:bCs/>
          <w:color w:val="auto"/>
          <w:szCs w:val="21"/>
          <w:highlight w:val="none"/>
          <w:lang w:val="en-US" w:eastAsia="zh-CN"/>
        </w:rPr>
        <w:t>东莞市水务环境投资控股集团管网有限公司</w:t>
      </w:r>
    </w:p>
    <w:p>
      <w:pPr>
        <w:spacing w:line="360" w:lineRule="auto"/>
        <w:ind w:firstLine="630" w:firstLineChars="300"/>
        <w:rPr>
          <w:rFonts w:ascii="宋体" w:hAnsi="宋体" w:eastAsia="宋体" w:cs="宋体"/>
          <w:bCs/>
          <w:color w:val="auto"/>
          <w:szCs w:val="21"/>
          <w:highlight w:val="none"/>
        </w:rPr>
      </w:pPr>
      <w:r>
        <w:rPr>
          <w:rFonts w:hint="eastAsia" w:ascii="宋体" w:hAnsi="宋体" w:eastAsia="宋体" w:cs="宋体"/>
          <w:bCs/>
          <w:color w:val="auto"/>
          <w:szCs w:val="21"/>
          <w:highlight w:val="none"/>
        </w:rPr>
        <w:t>银行账号：</w:t>
      </w:r>
      <w:r>
        <w:rPr>
          <w:rFonts w:hint="eastAsia" w:ascii="宋体" w:hAnsi="宋体" w:eastAsia="宋体" w:cs="宋体"/>
          <w:bCs/>
          <w:color w:val="auto"/>
          <w:szCs w:val="21"/>
          <w:highlight w:val="none"/>
          <w:lang w:val="en-US" w:eastAsia="zh-CN"/>
        </w:rPr>
        <w:t>2010021309900059537</w:t>
      </w:r>
    </w:p>
    <w:p>
      <w:pPr>
        <w:spacing w:line="360" w:lineRule="auto"/>
        <w:ind w:firstLine="630" w:firstLineChars="300"/>
        <w:rPr>
          <w:rFonts w:ascii="宋体" w:hAnsi="宋体" w:eastAsia="宋体" w:cs="宋体"/>
          <w:bCs/>
          <w:color w:val="auto"/>
          <w:szCs w:val="21"/>
          <w:highlight w:val="none"/>
        </w:rPr>
      </w:pPr>
      <w:r>
        <w:rPr>
          <w:rFonts w:hint="eastAsia" w:ascii="宋体" w:hAnsi="宋体" w:eastAsia="宋体" w:cs="宋体"/>
          <w:bCs/>
          <w:color w:val="auto"/>
          <w:szCs w:val="21"/>
          <w:highlight w:val="none"/>
        </w:rPr>
        <w:t>开户银行：</w:t>
      </w:r>
      <w:r>
        <w:rPr>
          <w:rFonts w:hint="eastAsia" w:ascii="宋体" w:hAnsi="宋体" w:eastAsia="宋体" w:cs="宋体"/>
          <w:bCs/>
          <w:color w:val="auto"/>
          <w:szCs w:val="21"/>
          <w:highlight w:val="none"/>
          <w:lang w:val="en-US" w:eastAsia="zh-CN"/>
        </w:rPr>
        <w:t>中国工商银行东莞分行</w:t>
      </w:r>
    </w:p>
    <w:p>
      <w:pPr>
        <w:autoSpaceDE w:val="0"/>
        <w:autoSpaceDN w:val="0"/>
        <w:adjustRightInd w:val="0"/>
        <w:spacing w:line="360" w:lineRule="auto"/>
        <w:ind w:firstLine="420" w:firstLineChars="200"/>
        <w:jc w:val="left"/>
        <w:rPr>
          <w:rFonts w:hint="eastAsia" w:ascii="宋体" w:hAnsi="宋体" w:eastAsia="宋体" w:cs="Times New Roman"/>
          <w:bCs w:val="0"/>
          <w:color w:val="auto"/>
          <w:kern w:val="0"/>
          <w:szCs w:val="21"/>
          <w:highlight w:val="none"/>
        </w:rPr>
      </w:pPr>
      <w:r>
        <w:rPr>
          <w:rFonts w:hint="eastAsia" w:ascii="宋体" w:hAnsi="宋体" w:eastAsia="宋体" w:cs="Times New Roman"/>
          <w:bCs w:val="0"/>
          <w:color w:val="auto"/>
          <w:kern w:val="0"/>
          <w:szCs w:val="21"/>
          <w:highlight w:val="none"/>
          <w:lang w:eastAsia="zh-CN"/>
        </w:rPr>
        <w:t>（</w:t>
      </w:r>
      <w:r>
        <w:rPr>
          <w:rFonts w:hint="eastAsia" w:ascii="宋体" w:hAnsi="宋体" w:eastAsia="宋体" w:cs="Times New Roman"/>
          <w:bCs w:val="0"/>
          <w:color w:val="auto"/>
          <w:kern w:val="0"/>
          <w:szCs w:val="21"/>
          <w:highlight w:val="none"/>
          <w:lang w:val="en-US" w:eastAsia="zh-CN"/>
        </w:rPr>
        <w:t>2）</w:t>
      </w:r>
      <w:r>
        <w:rPr>
          <w:rFonts w:hint="eastAsia" w:ascii="宋体" w:hAnsi="宋体" w:eastAsia="宋体" w:cs="Times New Roman"/>
          <w:bCs w:val="0"/>
          <w:color w:val="auto"/>
          <w:kern w:val="0"/>
          <w:szCs w:val="21"/>
          <w:highlight w:val="none"/>
        </w:rPr>
        <w:t>乙方确认的银行账户</w:t>
      </w:r>
    </w:p>
    <w:p>
      <w:pPr>
        <w:autoSpaceDE w:val="0"/>
        <w:autoSpaceDN w:val="0"/>
        <w:adjustRightInd w:val="0"/>
        <w:snapToGrid/>
        <w:spacing w:line="360" w:lineRule="auto"/>
        <w:ind w:firstLine="420" w:firstLineChars="200"/>
        <w:jc w:val="left"/>
        <w:rPr>
          <w:rFonts w:hint="eastAsia" w:ascii="宋体" w:hAnsi="宋体" w:eastAsia="宋体" w:cs="Times New Roman"/>
          <w:bCs w:val="0"/>
          <w:color w:val="auto"/>
          <w:kern w:val="0"/>
          <w:szCs w:val="21"/>
          <w:highlight w:val="none"/>
          <w:lang w:val="en-US" w:eastAsia="zh-CN"/>
        </w:rPr>
      </w:pPr>
      <w:r>
        <w:rPr>
          <w:rFonts w:hint="eastAsia" w:ascii="宋体" w:hAnsi="宋体" w:eastAsia="宋体" w:cs="Times New Roman"/>
          <w:bCs w:val="0"/>
          <w:color w:val="auto"/>
          <w:kern w:val="0"/>
          <w:szCs w:val="21"/>
          <w:highlight w:val="none"/>
          <w:lang w:val="en-US" w:eastAsia="zh-CN"/>
        </w:rPr>
        <w:t>①预付款：（如需设置监管账户，则填写监管账户信息）</w:t>
      </w:r>
    </w:p>
    <w:p>
      <w:pPr>
        <w:autoSpaceDE w:val="0"/>
        <w:autoSpaceDN w:val="0"/>
        <w:adjustRightInd w:val="0"/>
        <w:snapToGrid w:val="0"/>
        <w:spacing w:line="360" w:lineRule="auto"/>
        <w:ind w:firstLine="630" w:firstLineChars="300"/>
        <w:jc w:val="left"/>
        <w:rPr>
          <w:rFonts w:hint="eastAsia"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开户名称：</w:t>
      </w:r>
    </w:p>
    <w:p>
      <w:pPr>
        <w:autoSpaceDE w:val="0"/>
        <w:autoSpaceDN w:val="0"/>
        <w:adjustRightInd w:val="0"/>
        <w:snapToGrid w:val="0"/>
        <w:spacing w:line="360" w:lineRule="auto"/>
        <w:ind w:firstLine="630" w:firstLineChars="300"/>
        <w:jc w:val="left"/>
        <w:rPr>
          <w:rFonts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银行账号：</w:t>
      </w:r>
    </w:p>
    <w:p>
      <w:pPr>
        <w:autoSpaceDE w:val="0"/>
        <w:autoSpaceDN w:val="0"/>
        <w:adjustRightInd w:val="0"/>
        <w:snapToGrid w:val="0"/>
        <w:spacing w:line="360" w:lineRule="auto"/>
        <w:ind w:firstLine="630" w:firstLineChars="300"/>
        <w:jc w:val="left"/>
        <w:rPr>
          <w:rFonts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开户银行：</w:t>
      </w:r>
    </w:p>
    <w:p>
      <w:pPr>
        <w:autoSpaceDE w:val="0"/>
        <w:autoSpaceDN w:val="0"/>
        <w:adjustRightInd w:val="0"/>
        <w:spacing w:line="360" w:lineRule="auto"/>
        <w:ind w:firstLine="420" w:firstLineChars="200"/>
        <w:jc w:val="left"/>
        <w:rPr>
          <w:rFonts w:hint="eastAsia" w:ascii="宋体" w:hAnsi="宋体" w:eastAsia="宋体" w:cs="Times New Roman"/>
          <w:b w:val="0"/>
          <w:bCs w:val="0"/>
          <w:color w:val="auto"/>
          <w:kern w:val="0"/>
          <w:szCs w:val="21"/>
          <w:highlight w:val="none"/>
          <w:lang w:val="en-US" w:eastAsia="zh-CN"/>
        </w:rPr>
      </w:pPr>
      <w:r>
        <w:rPr>
          <w:rFonts w:hint="eastAsia" w:ascii="宋体" w:hAnsi="宋体" w:eastAsia="宋体" w:cs="Times New Roman"/>
          <w:b w:val="0"/>
          <w:bCs w:val="0"/>
          <w:color w:val="auto"/>
          <w:kern w:val="0"/>
          <w:szCs w:val="21"/>
          <w:highlight w:val="none"/>
          <w:lang w:val="en-US" w:eastAsia="zh-CN"/>
        </w:rPr>
        <w:t>②验收款及质保款（如与预付款账户不一致，则补充）：</w:t>
      </w:r>
    </w:p>
    <w:p>
      <w:pPr>
        <w:autoSpaceDE w:val="0"/>
        <w:autoSpaceDN w:val="0"/>
        <w:adjustRightInd w:val="0"/>
        <w:snapToGrid w:val="0"/>
        <w:spacing w:line="360" w:lineRule="auto"/>
        <w:ind w:firstLine="630" w:firstLineChars="300"/>
        <w:jc w:val="left"/>
        <w:rPr>
          <w:rFonts w:hint="eastAsia"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开户名称：</w:t>
      </w:r>
    </w:p>
    <w:p>
      <w:pPr>
        <w:autoSpaceDE w:val="0"/>
        <w:autoSpaceDN w:val="0"/>
        <w:adjustRightInd w:val="0"/>
        <w:snapToGrid w:val="0"/>
        <w:spacing w:line="360" w:lineRule="auto"/>
        <w:ind w:firstLine="630" w:firstLineChars="300"/>
        <w:jc w:val="left"/>
        <w:rPr>
          <w:rFonts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银行账号：</w:t>
      </w:r>
    </w:p>
    <w:p>
      <w:pPr>
        <w:autoSpaceDE w:val="0"/>
        <w:autoSpaceDN w:val="0"/>
        <w:adjustRightInd w:val="0"/>
        <w:snapToGrid w:val="0"/>
        <w:spacing w:line="360" w:lineRule="auto"/>
        <w:ind w:firstLine="630" w:firstLineChars="300"/>
        <w:jc w:val="left"/>
        <w:rPr>
          <w:rFonts w:ascii="Times New Roman" w:hAnsi="宋体" w:eastAsia="宋体" w:cs="Times New Roman"/>
          <w:bCs/>
          <w:color w:val="auto"/>
          <w:kern w:val="0"/>
          <w:szCs w:val="21"/>
          <w:highlight w:val="none"/>
        </w:rPr>
      </w:pPr>
      <w:r>
        <w:rPr>
          <w:rFonts w:hint="eastAsia" w:ascii="Times New Roman" w:hAnsi="宋体" w:eastAsia="宋体" w:cs="Times New Roman"/>
          <w:bCs/>
          <w:color w:val="auto"/>
          <w:kern w:val="0"/>
          <w:szCs w:val="21"/>
          <w:highlight w:val="none"/>
        </w:rPr>
        <w:t>开户银行：</w:t>
      </w:r>
    </w:p>
    <w:p>
      <w:pPr>
        <w:autoSpaceDE w:val="0"/>
        <w:autoSpaceDN w:val="0"/>
        <w:adjustRightInd w:val="0"/>
        <w:spacing w:line="360" w:lineRule="auto"/>
        <w:ind w:firstLine="420" w:firstLineChars="200"/>
        <w:jc w:val="left"/>
        <w:rPr>
          <w:rFonts w:hint="eastAsia" w:ascii="宋体" w:hAnsi="宋体" w:eastAsia="宋体" w:cs="Times New Roman"/>
          <w:b w:val="0"/>
          <w:bCs/>
          <w:color w:val="auto"/>
          <w:kern w:val="0"/>
          <w:szCs w:val="21"/>
          <w:highlight w:val="none"/>
        </w:rPr>
      </w:pPr>
      <w:r>
        <w:rPr>
          <w:rFonts w:hint="eastAsia" w:ascii="宋体" w:hAnsi="宋体" w:eastAsia="宋体" w:cs="Times New Roman"/>
          <w:b w:val="0"/>
          <w:bCs/>
          <w:color w:val="auto"/>
          <w:kern w:val="0"/>
          <w:szCs w:val="21"/>
          <w:highlight w:val="none"/>
        </w:rPr>
        <w:t>乙方确认本合同项下的款项均支付至上述银行账户，甲方将款项支付至乙方指定账户即完成支付义务。如乙方收款账户发生任何变更，乙方应书面通知甲方，若乙方已经开具了发票，应按变更后的收款账户信息重新开具发票。乙方因重新开具发票所产生的费用由乙方自行承担，乙方不得以此为由向甲方追偿。因未及时通知或因上述银行账户被查封、冻结或发生其他非因甲方原因导致款项未能及时到账的，因此导致的后果由乙方自行承担，与甲方无关。</w:t>
      </w:r>
    </w:p>
    <w:p>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八、培训及质保、售后服务</w:t>
      </w:r>
    </w:p>
    <w:p>
      <w:pPr>
        <w:spacing w:line="360" w:lineRule="auto"/>
        <w:ind w:firstLine="420" w:firstLineChars="200"/>
        <w:contextualSpacing/>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val="en-US" w:eastAsia="zh-CN"/>
        </w:rPr>
        <w:t>培训服务</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kern w:val="2"/>
          <w:sz w:val="21"/>
          <w:szCs w:val="21"/>
          <w:highlight w:val="none"/>
          <w:lang w:eastAsia="zh-CN" w:bidi="ar"/>
        </w:rPr>
        <w:t>乙方</w:t>
      </w:r>
      <w:r>
        <w:rPr>
          <w:rFonts w:hint="eastAsia" w:ascii="宋体" w:hAnsi="宋体" w:eastAsia="宋体" w:cs="宋体"/>
          <w:color w:val="auto"/>
          <w:kern w:val="2"/>
          <w:sz w:val="21"/>
          <w:szCs w:val="21"/>
          <w:highlight w:val="none"/>
          <w:lang w:bidi="ar"/>
        </w:rPr>
        <w:t>在验收合格后提供一次免费专业知识和设备实操培训服务，就货物的功能对</w:t>
      </w:r>
      <w:r>
        <w:rPr>
          <w:rFonts w:hint="eastAsia" w:ascii="宋体" w:hAnsi="宋体" w:eastAsia="宋体" w:cs="宋体"/>
          <w:color w:val="auto"/>
          <w:kern w:val="2"/>
          <w:sz w:val="21"/>
          <w:szCs w:val="21"/>
          <w:highlight w:val="none"/>
          <w:lang w:eastAsia="zh-CN" w:bidi="ar"/>
        </w:rPr>
        <w:t>甲方</w:t>
      </w:r>
      <w:r>
        <w:rPr>
          <w:rFonts w:hint="eastAsia" w:ascii="宋体" w:hAnsi="宋体" w:eastAsia="宋体" w:cs="宋体"/>
          <w:color w:val="auto"/>
          <w:kern w:val="2"/>
          <w:sz w:val="21"/>
          <w:szCs w:val="21"/>
          <w:highlight w:val="none"/>
          <w:lang w:bidi="ar"/>
        </w:rPr>
        <w:t>进行相应的维护保养培训和安全操作规范培训，培训地点主要在车辆交付现场或由双方约定。</w:t>
      </w:r>
      <w:r>
        <w:rPr>
          <w:rFonts w:hint="eastAsia" w:ascii="宋体" w:hAnsi="宋体" w:eastAsia="宋体" w:cs="宋体"/>
          <w:color w:val="auto"/>
          <w:sz w:val="21"/>
          <w:szCs w:val="21"/>
          <w:highlight w:val="none"/>
        </w:rPr>
        <w:t>技术培训费用已包含</w:t>
      </w:r>
      <w:r>
        <w:rPr>
          <w:rFonts w:hint="eastAsia" w:ascii="宋体" w:hAnsi="宋体" w:eastAsia="宋体" w:cs="宋体"/>
          <w:color w:val="auto"/>
          <w:sz w:val="21"/>
          <w:szCs w:val="21"/>
          <w:highlight w:val="none"/>
          <w:lang w:val="en-US" w:eastAsia="zh-CN"/>
        </w:rPr>
        <w:t>在</w:t>
      </w:r>
      <w:r>
        <w:rPr>
          <w:rFonts w:hint="eastAsia" w:ascii="宋体" w:hAnsi="宋体" w:eastAsia="宋体" w:cs="宋体"/>
          <w:color w:val="auto"/>
          <w:sz w:val="21"/>
          <w:szCs w:val="21"/>
          <w:highlight w:val="none"/>
        </w:rPr>
        <w:t>合同价中，</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不另行支付或给予</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补偿。</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培训内容要求：</w:t>
      </w:r>
    </w:p>
    <w:p>
      <w:pPr>
        <w:spacing w:line="360" w:lineRule="auto"/>
        <w:ind w:firstLine="420" w:firstLineChars="20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开展培训前，</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需将培训内容计划及培训资料（培训资料需整理成册，包括纸质版电子版）提前移交至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确认无误后共同商议培训时间、培训人员数量及地点（培训地点为东莞市行政辖区内，具体以</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通知为准）</w:t>
      </w:r>
      <w:r>
        <w:rPr>
          <w:rFonts w:hint="eastAsia" w:ascii="宋体" w:hAnsi="宋体" w:eastAsia="宋体" w:cs="宋体"/>
          <w:color w:val="auto"/>
          <w:sz w:val="21"/>
          <w:szCs w:val="21"/>
          <w:highlight w:val="none"/>
          <w:lang w:eastAsia="zh-CN"/>
        </w:rPr>
        <w:t>。</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技术理论培训：车辆验收合格后，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派专人对</w:t>
      </w:r>
      <w:r>
        <w:rPr>
          <w:rFonts w:hint="eastAsia" w:ascii="宋体" w:hAnsi="宋体" w:eastAsia="宋体" w:cs="宋体"/>
          <w:color w:val="auto"/>
          <w:sz w:val="21"/>
          <w:szCs w:val="21"/>
          <w:highlight w:val="none"/>
          <w:lang w:val="en-US" w:eastAsia="zh-CN"/>
        </w:rPr>
        <w:t>每台车辆进行跟班培训</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培训时间由甲方决定，跟班总时长不少于</w:t>
      </w:r>
      <w:r>
        <w:rPr>
          <w:rFonts w:hint="eastAsia" w:ascii="宋体" w:hAnsi="宋体" w:eastAsia="宋体" w:cs="宋体"/>
          <w:color w:val="auto"/>
          <w:sz w:val="21"/>
          <w:szCs w:val="21"/>
          <w:highlight w:val="none"/>
          <w:u w:val="single"/>
          <w:lang w:val="en-US" w:eastAsia="zh-CN"/>
        </w:rPr>
        <w:t xml:space="preserve"> 12</w:t>
      </w:r>
      <w:r>
        <w:rPr>
          <w:rFonts w:hint="eastAsia" w:ascii="宋体" w:hAnsi="宋体" w:eastAsia="宋体" w:cs="宋体"/>
          <w:color w:val="auto"/>
          <w:sz w:val="21"/>
          <w:szCs w:val="21"/>
          <w:highlight w:val="none"/>
          <w:lang w:val="en-US" w:eastAsia="zh-CN"/>
        </w:rPr>
        <w:t>个工作日，每日跟班时长不少于</w:t>
      </w:r>
      <w:r>
        <w:rPr>
          <w:rFonts w:hint="eastAsia" w:ascii="宋体" w:hAnsi="宋体" w:eastAsia="宋体" w:cs="宋体"/>
          <w:color w:val="auto"/>
          <w:sz w:val="21"/>
          <w:szCs w:val="21"/>
          <w:highlight w:val="none"/>
          <w:u w:val="single"/>
          <w:lang w:val="en-US" w:eastAsia="zh-CN"/>
        </w:rPr>
        <w:t xml:space="preserve"> 6 </w:t>
      </w:r>
      <w:r>
        <w:rPr>
          <w:rFonts w:hint="eastAsia" w:ascii="宋体" w:hAnsi="宋体" w:eastAsia="宋体" w:cs="宋体"/>
          <w:color w:val="auto"/>
          <w:sz w:val="21"/>
          <w:szCs w:val="21"/>
          <w:highlight w:val="none"/>
          <w:lang w:val="en-US" w:eastAsia="zh-CN"/>
        </w:rPr>
        <w:t>小时，</w:t>
      </w:r>
      <w:r>
        <w:rPr>
          <w:rFonts w:hint="eastAsia" w:ascii="宋体" w:hAnsi="宋体" w:eastAsia="宋体" w:cs="宋体"/>
          <w:color w:val="auto"/>
          <w:sz w:val="21"/>
          <w:szCs w:val="21"/>
          <w:highlight w:val="none"/>
        </w:rPr>
        <w:t>直至受训人员签名确认已充分理解受训内容，否则</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应为受训人员解难答疑直至其充分理解。培训内容包括但不限于：</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1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车辆结构及原理培训，了解车辆及各部件名称用途</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2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车辆维护与保养</w:t>
      </w:r>
      <w:r>
        <w:rPr>
          <w:rFonts w:hint="eastAsia" w:ascii="宋体" w:hAnsi="宋体" w:eastAsia="宋体" w:cs="宋体"/>
          <w:color w:val="auto"/>
          <w:sz w:val="21"/>
          <w:szCs w:val="21"/>
          <w:highlight w:val="none"/>
          <w:lang w:val="en-US" w:eastAsia="zh-CN"/>
        </w:rPr>
        <w:t>要求及方法</w:t>
      </w:r>
      <w:r>
        <w:rPr>
          <w:rFonts w:hint="eastAsia" w:ascii="宋体" w:hAnsi="宋体" w:eastAsia="宋体" w:cs="宋体"/>
          <w:color w:val="auto"/>
          <w:sz w:val="21"/>
          <w:szCs w:val="21"/>
          <w:highlight w:val="none"/>
        </w:rPr>
        <w:t>（明确易损易耗件清单及更换操作方法）</w:t>
      </w:r>
    </w:p>
    <w:p>
      <w:pPr>
        <w:spacing w:line="360" w:lineRule="auto"/>
        <w:ind w:firstLine="630" w:firstLineChars="300"/>
        <w:contextualSpacing/>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3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动力装置维护与养护</w:t>
      </w:r>
      <w:r>
        <w:rPr>
          <w:rFonts w:hint="eastAsia" w:ascii="宋体" w:hAnsi="宋体" w:eastAsia="宋体" w:cs="宋体"/>
          <w:color w:val="auto"/>
          <w:sz w:val="21"/>
          <w:szCs w:val="21"/>
          <w:highlight w:val="none"/>
          <w:lang w:val="en-US" w:eastAsia="zh-CN"/>
        </w:rPr>
        <w:t>要求及方法</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 4 \* GB3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④</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故障分析与排除</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⑤</w:t>
      </w:r>
      <w:r>
        <w:rPr>
          <w:rFonts w:hint="eastAsia" w:ascii="宋体" w:hAnsi="宋体" w:eastAsia="宋体" w:cs="宋体"/>
          <w:color w:val="auto"/>
          <w:sz w:val="21"/>
          <w:szCs w:val="21"/>
          <w:highlight w:val="none"/>
        </w:rPr>
        <w:t>车辆基本操作使用，包括日常操作，作业前准备，停车注意事项、车辆仪表控制操作</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⑥</w:t>
      </w:r>
      <w:r>
        <w:rPr>
          <w:rFonts w:hint="eastAsia" w:ascii="宋体" w:hAnsi="宋体" w:eastAsia="宋体" w:cs="宋体"/>
          <w:color w:val="auto"/>
          <w:sz w:val="21"/>
          <w:szCs w:val="21"/>
          <w:highlight w:val="none"/>
        </w:rPr>
        <w:t>车辆操作注意事项</w:t>
      </w:r>
    </w:p>
    <w:p>
      <w:pPr>
        <w:spacing w:line="360" w:lineRule="auto"/>
        <w:ind w:firstLine="630" w:firstLineChars="3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⑦</w:t>
      </w:r>
      <w:r>
        <w:rPr>
          <w:rFonts w:hint="eastAsia" w:ascii="宋体" w:hAnsi="宋体" w:eastAsia="宋体" w:cs="宋体"/>
          <w:color w:val="auto"/>
          <w:sz w:val="21"/>
          <w:szCs w:val="21"/>
          <w:highlight w:val="none"/>
        </w:rPr>
        <w:t>不同工况的车辆操作使用技巧及配件的选择</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培训完成后，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在使用上存在问题时，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需及时解难答疑，提供免费的咨询服务，若需</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现场协助指导作业，</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应无条件上门指导，</w:t>
      </w:r>
      <w:r>
        <w:rPr>
          <w:rFonts w:hint="eastAsia" w:ascii="宋体" w:hAnsi="宋体" w:eastAsia="宋体" w:cs="宋体"/>
          <w:color w:val="auto"/>
          <w:sz w:val="21"/>
          <w:szCs w:val="21"/>
          <w:highlight w:val="none"/>
          <w:lang w:val="en-US" w:eastAsia="zh-CN"/>
        </w:rPr>
        <w:t>此</w:t>
      </w:r>
      <w:r>
        <w:rPr>
          <w:rFonts w:hint="eastAsia" w:ascii="宋体" w:hAnsi="宋体" w:eastAsia="宋体" w:cs="宋体"/>
          <w:color w:val="auto"/>
          <w:sz w:val="21"/>
          <w:szCs w:val="21"/>
          <w:highlight w:val="none"/>
        </w:rPr>
        <w:t>费用已包含在</w:t>
      </w:r>
      <w:r>
        <w:rPr>
          <w:rFonts w:hint="eastAsia" w:ascii="宋体" w:hAnsi="宋体" w:eastAsia="宋体" w:cs="Times New Roman"/>
          <w:color w:val="auto"/>
          <w:kern w:val="0"/>
          <w:szCs w:val="21"/>
          <w:highlight w:val="none"/>
        </w:rPr>
        <w:t>合同含税总价</w:t>
      </w:r>
      <w:r>
        <w:rPr>
          <w:rFonts w:hint="eastAsia" w:ascii="宋体" w:hAnsi="宋体" w:eastAsia="宋体" w:cs="宋体"/>
          <w:color w:val="auto"/>
          <w:sz w:val="21"/>
          <w:szCs w:val="21"/>
          <w:highlight w:val="none"/>
        </w:rPr>
        <w:t>中，甲方不另行支付或给予乙方补偿。</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培训服务态度恶劣、培训内容不满足要求的，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整改并重新服务直至满足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不落实整改工作，</w:t>
      </w:r>
      <w:r>
        <w:rPr>
          <w:rFonts w:hint="eastAsia" w:ascii="宋体" w:hAnsi="宋体" w:eastAsia="宋体" w:cs="宋体"/>
          <w:color w:val="auto"/>
          <w:sz w:val="21"/>
          <w:szCs w:val="21"/>
          <w:highlight w:val="none"/>
          <w:lang w:val="en-US" w:eastAsia="zh-CN"/>
        </w:rPr>
        <w:t>按本合同“十二、违约责任 第7款”执行</w:t>
      </w:r>
      <w:r>
        <w:rPr>
          <w:rFonts w:hint="eastAsia" w:ascii="宋体" w:hAnsi="宋体" w:eastAsia="宋体" w:cs="宋体"/>
          <w:color w:val="auto"/>
          <w:sz w:val="21"/>
          <w:szCs w:val="21"/>
          <w:highlight w:val="none"/>
        </w:rPr>
        <w:t>。</w:t>
      </w:r>
    </w:p>
    <w:p>
      <w:pPr>
        <w:snapToGrid w:val="0"/>
        <w:spacing w:line="360" w:lineRule="auto"/>
        <w:ind w:firstLine="420" w:firstLineChars="200"/>
        <w:rPr>
          <w:rFonts w:ascii="宋体" w:hAnsi="宋体" w:eastAsia="宋体" w:cs="Times New Roman"/>
          <w:color w:val="auto"/>
          <w:kern w:val="0"/>
          <w:szCs w:val="21"/>
          <w:highlight w:val="none"/>
          <w:lang w:bidi="ar"/>
        </w:rPr>
      </w:pPr>
      <w:r>
        <w:rPr>
          <w:rFonts w:hint="eastAsia" w:ascii="宋体" w:hAnsi="宋体" w:eastAsia="宋体" w:cs="Times New Roman"/>
          <w:color w:val="auto"/>
          <w:kern w:val="0"/>
          <w:szCs w:val="21"/>
          <w:highlight w:val="none"/>
          <w:lang w:eastAsia="zh-CN" w:bidi="ar"/>
        </w:rPr>
        <w:t>（</w:t>
      </w:r>
      <w:r>
        <w:rPr>
          <w:rFonts w:hint="eastAsia" w:ascii="宋体" w:hAnsi="宋体" w:eastAsia="宋体" w:cs="Times New Roman"/>
          <w:color w:val="auto"/>
          <w:kern w:val="0"/>
          <w:szCs w:val="21"/>
          <w:highlight w:val="none"/>
          <w:lang w:val="en-US" w:eastAsia="zh-CN" w:bidi="ar"/>
        </w:rPr>
        <w:t>二</w:t>
      </w:r>
      <w:r>
        <w:rPr>
          <w:rFonts w:hint="eastAsia" w:ascii="宋体" w:hAnsi="宋体" w:eastAsia="宋体" w:cs="Times New Roman"/>
          <w:color w:val="auto"/>
          <w:kern w:val="0"/>
          <w:szCs w:val="21"/>
          <w:highlight w:val="none"/>
          <w:lang w:eastAsia="zh-CN" w:bidi="ar"/>
        </w:rPr>
        <w:t>）</w:t>
      </w:r>
      <w:r>
        <w:rPr>
          <w:rFonts w:ascii="宋体" w:hAnsi="宋体" w:eastAsia="宋体" w:cs="Times New Roman"/>
          <w:color w:val="auto"/>
          <w:kern w:val="0"/>
          <w:szCs w:val="21"/>
          <w:highlight w:val="none"/>
          <w:lang w:bidi="ar"/>
        </w:rPr>
        <w:t>质保</w:t>
      </w:r>
      <w:r>
        <w:rPr>
          <w:rFonts w:hint="eastAsia" w:ascii="宋体" w:hAnsi="宋体" w:eastAsia="宋体" w:cs="Times New Roman"/>
          <w:color w:val="auto"/>
          <w:kern w:val="0"/>
          <w:szCs w:val="21"/>
          <w:highlight w:val="none"/>
          <w:lang w:val="en-US" w:eastAsia="zh-CN" w:bidi="ar"/>
        </w:rPr>
        <w:t>服务</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质保期：本项目车辆质保内容区分为主要核心部件质保和易损易耗零部件质保</w:t>
      </w:r>
      <w:r>
        <w:rPr>
          <w:rFonts w:hint="eastAsia" w:ascii="宋体" w:hAnsi="宋体" w:eastAsia="宋体" w:cs="宋体"/>
          <w:color w:val="auto"/>
          <w:kern w:val="0"/>
          <w:szCs w:val="21"/>
          <w:highlight w:val="none"/>
          <w:lang w:eastAsia="zh-CN"/>
        </w:rPr>
        <w:t>。易损易耗零部件质保期限要求按</w:t>
      </w:r>
      <w:r>
        <w:rPr>
          <w:rFonts w:hint="eastAsia" w:ascii="宋体" w:hAnsi="宋体" w:eastAsia="宋体" w:cs="宋体"/>
          <w:color w:val="auto"/>
          <w:kern w:val="0"/>
          <w:szCs w:val="21"/>
          <w:highlight w:val="none"/>
          <w:lang w:val="en-US" w:eastAsia="zh-CN"/>
        </w:rPr>
        <w:t>用户需求书</w:t>
      </w:r>
      <w:r>
        <w:rPr>
          <w:rFonts w:hint="eastAsia" w:ascii="宋体" w:hAnsi="宋体" w:eastAsia="宋体" w:cs="宋体"/>
          <w:color w:val="auto"/>
          <w:kern w:val="0"/>
          <w:szCs w:val="21"/>
          <w:highlight w:val="none"/>
          <w:lang w:eastAsia="zh-CN"/>
        </w:rPr>
        <w:t>附件3执行，</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lang w:eastAsia="zh-CN"/>
        </w:rPr>
        <w:t>提供的产品用户使用说明书中的零部件保修期限表与</w:t>
      </w:r>
      <w:r>
        <w:rPr>
          <w:rFonts w:hint="eastAsia" w:ascii="宋体" w:hAnsi="宋体" w:eastAsia="宋体" w:cs="宋体"/>
          <w:color w:val="auto"/>
          <w:kern w:val="0"/>
          <w:szCs w:val="21"/>
          <w:highlight w:val="none"/>
          <w:lang w:val="en-US" w:eastAsia="zh-CN"/>
        </w:rPr>
        <w:t>用户需求书</w:t>
      </w:r>
      <w:r>
        <w:rPr>
          <w:rFonts w:hint="eastAsia" w:ascii="宋体" w:hAnsi="宋体" w:eastAsia="宋体" w:cs="宋体"/>
          <w:color w:val="auto"/>
          <w:kern w:val="0"/>
          <w:szCs w:val="21"/>
          <w:highlight w:val="none"/>
          <w:lang w:eastAsia="zh-CN"/>
        </w:rPr>
        <w:t>附件3时间不一致的，以保修期较长的执行。除</w:t>
      </w:r>
      <w:r>
        <w:rPr>
          <w:rFonts w:hint="eastAsia" w:ascii="宋体" w:hAnsi="宋体" w:eastAsia="宋体" w:cs="宋体"/>
          <w:color w:val="auto"/>
          <w:kern w:val="0"/>
          <w:szCs w:val="21"/>
          <w:highlight w:val="none"/>
          <w:lang w:val="en-US" w:eastAsia="zh-CN"/>
        </w:rPr>
        <w:t>用户需求书</w:t>
      </w:r>
      <w:r>
        <w:rPr>
          <w:rFonts w:hint="eastAsia" w:ascii="宋体" w:hAnsi="宋体" w:eastAsia="宋体" w:cs="宋体"/>
          <w:color w:val="auto"/>
          <w:kern w:val="0"/>
          <w:szCs w:val="21"/>
          <w:highlight w:val="none"/>
          <w:lang w:eastAsia="zh-CN"/>
        </w:rPr>
        <w:t>附件3所列项之外的均为主要核心部件，质保期为</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lang w:eastAsia="zh-CN"/>
        </w:rPr>
        <w:t>个月。质保期限自车辆及随车设备经</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lang w:eastAsia="zh-CN"/>
        </w:rPr>
        <w:t>在验收</w:t>
      </w:r>
      <w:r>
        <w:rPr>
          <w:rFonts w:hint="eastAsia" w:ascii="宋体" w:hAnsi="宋体" w:eastAsia="宋体" w:cs="宋体"/>
          <w:color w:val="auto"/>
          <w:kern w:val="0"/>
          <w:szCs w:val="21"/>
          <w:highlight w:val="none"/>
          <w:lang w:val="en-US" w:eastAsia="zh-CN"/>
        </w:rPr>
        <w:t>单</w:t>
      </w:r>
      <w:r>
        <w:rPr>
          <w:rFonts w:hint="eastAsia" w:ascii="宋体" w:hAnsi="宋体" w:eastAsia="宋体" w:cs="宋体"/>
          <w:color w:val="auto"/>
          <w:kern w:val="0"/>
          <w:szCs w:val="21"/>
          <w:highlight w:val="none"/>
          <w:lang w:eastAsia="zh-CN"/>
        </w:rPr>
        <w:t>上签字确认验收合格之日起计算。</w:t>
      </w:r>
    </w:p>
    <w:p>
      <w:pPr>
        <w:numPr>
          <w:ilvl w:val="0"/>
          <w:numId w:val="0"/>
        </w:numPr>
        <w:snapToGrid w:val="0"/>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 w:val="21"/>
          <w:szCs w:val="21"/>
          <w:highlight w:val="none"/>
        </w:rPr>
        <w:t>质保责任：按照国家规定的要求，在质保期内免费（包括但不限于为完成质保产生的拖车费、配件购置费、测试费、人工等各项费用）解决非</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原因造成的质量问题，</w:t>
      </w:r>
      <w:r>
        <w:rPr>
          <w:rFonts w:hint="eastAsia" w:ascii="宋体" w:hAnsi="宋体" w:eastAsia="宋体" w:cs="宋体"/>
          <w:color w:val="auto"/>
          <w:kern w:val="0"/>
          <w:sz w:val="21"/>
          <w:szCs w:val="21"/>
          <w:highlight w:val="none"/>
          <w:lang w:eastAsia="zh-CN"/>
        </w:rPr>
        <w:t>乙方需参照</w:t>
      </w:r>
      <w:r>
        <w:rPr>
          <w:rFonts w:hint="eastAsia" w:ascii="宋体" w:hAnsi="宋体" w:eastAsia="宋体" w:cs="宋体"/>
          <w:color w:val="auto"/>
          <w:kern w:val="0"/>
          <w:sz w:val="21"/>
          <w:szCs w:val="21"/>
          <w:highlight w:val="none"/>
        </w:rPr>
        <w:t>国家相关法律</w:t>
      </w:r>
      <w:r>
        <w:rPr>
          <w:rFonts w:hint="eastAsia" w:ascii="宋体" w:hAnsi="宋体" w:eastAsia="宋体" w:cs="宋体"/>
          <w:color w:val="auto"/>
          <w:kern w:val="0"/>
          <w:sz w:val="21"/>
          <w:szCs w:val="21"/>
          <w:highlight w:val="none"/>
          <w:lang w:eastAsia="zh-CN"/>
        </w:rPr>
        <w:t>（包括但不限于</w:t>
      </w:r>
      <w:r>
        <w:rPr>
          <w:rFonts w:hint="eastAsia" w:ascii="宋体" w:hAnsi="宋体" w:eastAsia="宋体" w:cs="宋体"/>
          <w:color w:val="auto"/>
          <w:kern w:val="0"/>
          <w:sz w:val="21"/>
          <w:szCs w:val="21"/>
          <w:highlight w:val="none"/>
        </w:rPr>
        <w:t>家用汽车产品修理更换退货责任规定</w:t>
      </w:r>
      <w:r>
        <w:rPr>
          <w:rFonts w:hint="eastAsia" w:ascii="宋体" w:hAnsi="宋体" w:eastAsia="宋体" w:cs="宋体"/>
          <w:color w:val="auto"/>
          <w:kern w:val="0"/>
          <w:sz w:val="21"/>
          <w:szCs w:val="21"/>
          <w:highlight w:val="none"/>
          <w:lang w:eastAsia="zh-CN"/>
        </w:rPr>
        <w:t>）等规定</w:t>
      </w:r>
      <w:r>
        <w:rPr>
          <w:rFonts w:hint="eastAsia" w:ascii="宋体" w:hAnsi="宋体" w:eastAsia="宋体" w:cs="宋体"/>
          <w:color w:val="auto"/>
          <w:kern w:val="0"/>
          <w:sz w:val="21"/>
          <w:szCs w:val="21"/>
          <w:highlight w:val="none"/>
        </w:rPr>
        <w:t>承担三包责任。质保期内，对设备出现的不符合合同要求的、有问题的，</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应进行免费维修、保修或更换配件，</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免费提供维护、维修以及其它售后服务，不再收取任何费用。</w:t>
      </w:r>
    </w:p>
    <w:p>
      <w:pPr>
        <w:widowControl w:val="0"/>
        <w:autoSpaceDE w:val="0"/>
        <w:autoSpaceDN w:val="0"/>
        <w:adjustRightInd w:val="0"/>
        <w:spacing w:line="360" w:lineRule="auto"/>
        <w:ind w:firstLine="482" w:firstLineChars="20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4"/>
          <w:szCs w:val="21"/>
          <w:highlight w:val="none"/>
          <w:lang w:val="en-US" w:eastAsia="zh-CN" w:bidi="ar-SA"/>
        </w:rPr>
        <w:t>3、</w:t>
      </w:r>
      <w:r>
        <w:rPr>
          <w:rFonts w:hint="eastAsia" w:ascii="宋体" w:hAnsi="宋体" w:eastAsia="宋体" w:cs="宋体"/>
          <w:b/>
          <w:bCs/>
          <w:color w:val="auto"/>
          <w:kern w:val="0"/>
          <w:sz w:val="21"/>
          <w:szCs w:val="21"/>
          <w:highlight w:val="none"/>
          <w:lang w:val="en-US" w:eastAsia="zh-CN" w:bidi="ar-SA"/>
        </w:rPr>
        <w:t>其他：</w:t>
      </w:r>
      <w:r>
        <w:rPr>
          <w:rFonts w:hint="eastAsia" w:ascii="宋体" w:hAnsi="宋体" w:eastAsia="宋体" w:cs="宋体"/>
          <w:b/>
          <w:bCs/>
          <w:snapToGrid/>
          <w:color w:val="auto"/>
          <w:kern w:val="0"/>
          <w:sz w:val="21"/>
          <w:szCs w:val="21"/>
          <w:highlight w:val="none"/>
          <w:lang w:val="en-US" w:eastAsia="zh-CN" w:bidi="ar"/>
        </w:rPr>
        <w:t>甲方有权选择乙方指定的维护保养点外的汽修店进行维护保养。</w:t>
      </w:r>
      <w:r>
        <w:rPr>
          <w:rFonts w:hint="eastAsia" w:ascii="宋体" w:hAnsi="宋体" w:eastAsia="宋体" w:cs="宋体"/>
          <w:b/>
          <w:bCs/>
          <w:color w:val="auto"/>
          <w:kern w:val="0"/>
          <w:sz w:val="21"/>
          <w:szCs w:val="21"/>
          <w:highlight w:val="none"/>
          <w:lang w:val="en-US" w:eastAsia="zh-CN" w:bidi="ar-SA"/>
        </w:rPr>
        <w:t>乙方不得以车辆未在原厂实施维护保养而终止质保期或拒绝提供质保服务。</w:t>
      </w:r>
    </w:p>
    <w:p>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三</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售后服务</w:t>
      </w:r>
    </w:p>
    <w:p>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lang w:val="en-US" w:eastAsia="zh-CN" w:bidi="ar"/>
        </w:rPr>
        <w:t>1、</w:t>
      </w:r>
      <w:r>
        <w:rPr>
          <w:rFonts w:hint="eastAsia" w:ascii="宋体" w:hAnsi="宋体" w:eastAsia="宋体" w:cs="宋体"/>
          <w:b w:val="0"/>
          <w:bCs w:val="0"/>
          <w:color w:val="auto"/>
          <w:kern w:val="0"/>
          <w:sz w:val="21"/>
          <w:szCs w:val="21"/>
          <w:highlight w:val="none"/>
          <w:lang w:bidi="ar"/>
        </w:rPr>
        <w:t>质保期内，</w:t>
      </w:r>
      <w:r>
        <w:rPr>
          <w:rFonts w:hint="eastAsia" w:ascii="宋体" w:hAnsi="宋体" w:eastAsia="宋体" w:cs="宋体"/>
          <w:b w:val="0"/>
          <w:bCs w:val="0"/>
          <w:color w:val="auto"/>
          <w:kern w:val="0"/>
          <w:sz w:val="21"/>
          <w:szCs w:val="21"/>
          <w:highlight w:val="none"/>
          <w:lang w:eastAsia="zh-CN" w:bidi="ar"/>
        </w:rPr>
        <w:t>乙方</w:t>
      </w:r>
      <w:r>
        <w:rPr>
          <w:rFonts w:hint="eastAsia" w:ascii="宋体" w:hAnsi="宋体" w:eastAsia="宋体" w:cs="宋体"/>
          <w:b w:val="0"/>
          <w:bCs w:val="0"/>
          <w:color w:val="auto"/>
          <w:kern w:val="0"/>
          <w:sz w:val="21"/>
          <w:szCs w:val="21"/>
          <w:highlight w:val="none"/>
          <w:lang w:bidi="ar"/>
        </w:rPr>
        <w:t>须根据车辆使用说明书或用户使用手册（中文）要求的频率及次数提供免费的整车保养及整体检查（机油、冷却液、刹车油以及车辆上装部分的润滑油脂等耗材均免费）。</w:t>
      </w:r>
      <w:r>
        <w:rPr>
          <w:rFonts w:hint="eastAsia" w:ascii="宋体" w:hAnsi="宋体" w:eastAsia="宋体" w:cs="宋体"/>
          <w:color w:val="auto"/>
          <w:kern w:val="0"/>
          <w:szCs w:val="21"/>
          <w:highlight w:val="none"/>
          <w:lang w:bidi="ar"/>
        </w:rPr>
        <w:t>质保期内甲方对车辆及设备质保和保养、售后服务方式提出需要</w:t>
      </w:r>
      <w:r>
        <w:rPr>
          <w:rFonts w:hint="eastAsia" w:ascii="宋体" w:hAnsi="宋体" w:eastAsia="宋体" w:cs="Times New Roman"/>
          <w:color w:val="auto"/>
          <w:kern w:val="0"/>
          <w:szCs w:val="21"/>
          <w:highlight w:val="none"/>
          <w:lang w:bidi="ar"/>
        </w:rPr>
        <w:t>乙方</w:t>
      </w:r>
      <w:r>
        <w:rPr>
          <w:rFonts w:hint="eastAsia" w:ascii="宋体" w:hAnsi="宋体" w:eastAsia="宋体" w:cs="宋体"/>
          <w:color w:val="auto"/>
          <w:kern w:val="0"/>
          <w:szCs w:val="21"/>
          <w:highlight w:val="none"/>
          <w:lang w:bidi="ar"/>
        </w:rPr>
        <w:t>上门服务的，</w:t>
      </w:r>
      <w:r>
        <w:rPr>
          <w:rFonts w:hint="eastAsia" w:ascii="宋体" w:hAnsi="宋体" w:eastAsia="宋体" w:cs="Times New Roman"/>
          <w:color w:val="auto"/>
          <w:kern w:val="0"/>
          <w:szCs w:val="21"/>
          <w:highlight w:val="none"/>
          <w:lang w:bidi="ar"/>
        </w:rPr>
        <w:t>乙方</w:t>
      </w:r>
      <w:r>
        <w:rPr>
          <w:rFonts w:hint="eastAsia" w:ascii="宋体" w:hAnsi="宋体" w:eastAsia="宋体" w:cs="宋体"/>
          <w:color w:val="auto"/>
          <w:kern w:val="0"/>
          <w:szCs w:val="21"/>
          <w:highlight w:val="none"/>
          <w:lang w:bidi="ar"/>
        </w:rPr>
        <w:t>需无条件配合，派员到甲方指定现场维修，由此产生一切费用均由</w:t>
      </w:r>
      <w:r>
        <w:rPr>
          <w:rFonts w:hint="eastAsia" w:ascii="宋体" w:hAnsi="宋体" w:eastAsia="宋体" w:cs="Times New Roman"/>
          <w:color w:val="auto"/>
          <w:kern w:val="0"/>
          <w:szCs w:val="21"/>
          <w:highlight w:val="none"/>
          <w:lang w:bidi="ar"/>
        </w:rPr>
        <w:t>乙方</w:t>
      </w:r>
      <w:r>
        <w:rPr>
          <w:rFonts w:hint="eastAsia" w:ascii="宋体" w:hAnsi="宋体" w:eastAsia="宋体" w:cs="宋体"/>
          <w:color w:val="auto"/>
          <w:kern w:val="0"/>
          <w:szCs w:val="21"/>
          <w:highlight w:val="none"/>
          <w:lang w:bidi="ar"/>
        </w:rPr>
        <w:t>承担。在合同的质保期外，乙方承诺增加的免费与用户需求</w:t>
      </w:r>
      <w:r>
        <w:rPr>
          <w:rFonts w:hint="eastAsia" w:ascii="宋体" w:hAnsi="宋体" w:eastAsia="宋体" w:cs="宋体"/>
          <w:color w:val="auto"/>
          <w:kern w:val="0"/>
          <w:szCs w:val="21"/>
          <w:highlight w:val="none"/>
          <w:lang w:val="en-US" w:eastAsia="zh-CN" w:bidi="ar"/>
        </w:rPr>
        <w:t>书</w:t>
      </w:r>
      <w:r>
        <w:rPr>
          <w:rFonts w:hint="eastAsia" w:ascii="宋体" w:hAnsi="宋体" w:eastAsia="宋体" w:cs="宋体"/>
          <w:color w:val="auto"/>
          <w:kern w:val="0"/>
          <w:szCs w:val="21"/>
          <w:highlight w:val="none"/>
          <w:lang w:bidi="ar"/>
        </w:rPr>
        <w:t>要求同级保养的次数为</w:t>
      </w:r>
      <w:r>
        <w:rPr>
          <w:rFonts w:hint="eastAsia" w:ascii="宋体" w:hAnsi="宋体" w:eastAsia="宋体" w:cs="宋体"/>
          <w:color w:val="auto"/>
          <w:kern w:val="0"/>
          <w:szCs w:val="21"/>
          <w:highlight w:val="none"/>
          <w:u w:val="single"/>
          <w:lang w:val="en-US" w:eastAsia="zh-CN" w:bidi="ar"/>
        </w:rPr>
        <w:t xml:space="preserve">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次。</w:t>
      </w:r>
    </w:p>
    <w:p>
      <w:pPr>
        <w:numPr>
          <w:ilvl w:val="255"/>
          <w:numId w:val="0"/>
        </w:numPr>
        <w:snapToGrid w:val="0"/>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质保期内须提供24小时服务热线和全天候维修服务用以处理所有售后服务，</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 w:val="21"/>
          <w:szCs w:val="21"/>
          <w:highlight w:val="none"/>
        </w:rPr>
        <w:t>维修人员自接到维修通知起</w:t>
      </w:r>
      <w:r>
        <w:rPr>
          <w:rFonts w:hint="eastAsia" w:ascii="宋体" w:hAnsi="宋体" w:eastAsia="宋体" w:cs="宋体"/>
          <w:color w:val="auto"/>
          <w:kern w:val="0"/>
          <w:szCs w:val="21"/>
          <w:highlight w:val="none"/>
          <w:u w:val="single"/>
          <w:lang w:val="en-US" w:eastAsia="zh-CN" w:bidi="ar"/>
        </w:rPr>
        <w:t xml:space="preserve">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 w:val="21"/>
          <w:szCs w:val="21"/>
          <w:highlight w:val="none"/>
        </w:rPr>
        <w:t>小时内响应，</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有权要求</w:t>
      </w:r>
      <w:r>
        <w:rPr>
          <w:rFonts w:hint="eastAsia" w:ascii="宋体" w:hAnsi="宋体" w:eastAsia="宋体" w:cs="宋体"/>
          <w:color w:val="auto"/>
          <w:kern w:val="0"/>
          <w:sz w:val="21"/>
          <w:szCs w:val="21"/>
          <w:highlight w:val="none"/>
          <w:lang w:eastAsia="zh-CN"/>
        </w:rPr>
        <w:t>乙方</w:t>
      </w:r>
      <w:r>
        <w:rPr>
          <w:rFonts w:hint="eastAsia" w:ascii="宋体" w:hAnsi="宋体" w:eastAsia="宋体" w:cs="宋体"/>
          <w:color w:val="auto"/>
          <w:kern w:val="0"/>
          <w:szCs w:val="21"/>
          <w:highlight w:val="none"/>
          <w:u w:val="single"/>
          <w:lang w:val="en-US" w:eastAsia="zh-CN" w:bidi="ar"/>
        </w:rPr>
        <w:t xml:space="preserve">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 w:val="21"/>
          <w:szCs w:val="21"/>
          <w:highlight w:val="none"/>
        </w:rPr>
        <w:t>小时内到达</w:t>
      </w:r>
      <w:r>
        <w:rPr>
          <w:rFonts w:hint="eastAsia" w:ascii="宋体" w:hAnsi="宋体" w:eastAsia="宋体" w:cs="宋体"/>
          <w:color w:val="auto"/>
          <w:kern w:val="0"/>
          <w:sz w:val="21"/>
          <w:szCs w:val="21"/>
          <w:highlight w:val="none"/>
          <w:lang w:eastAsia="zh-CN"/>
        </w:rPr>
        <w:t>甲方</w:t>
      </w:r>
      <w:r>
        <w:rPr>
          <w:rFonts w:hint="eastAsia" w:ascii="宋体" w:hAnsi="宋体" w:eastAsia="宋体" w:cs="宋体"/>
          <w:color w:val="auto"/>
          <w:kern w:val="0"/>
          <w:sz w:val="21"/>
          <w:szCs w:val="21"/>
          <w:highlight w:val="none"/>
        </w:rPr>
        <w:t>指定地点，并于到位后</w:t>
      </w:r>
      <w:r>
        <w:rPr>
          <w:rFonts w:hint="eastAsia" w:ascii="宋体" w:hAnsi="宋体" w:eastAsia="宋体" w:cs="宋体"/>
          <w:color w:val="auto"/>
          <w:kern w:val="0"/>
          <w:szCs w:val="21"/>
          <w:highlight w:val="none"/>
          <w:u w:val="single"/>
          <w:lang w:val="en-US" w:eastAsia="zh-CN" w:bidi="ar"/>
        </w:rPr>
        <w:t xml:space="preserve">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 w:val="21"/>
          <w:szCs w:val="21"/>
          <w:highlight w:val="none"/>
        </w:rPr>
        <w:t>小时内提供解决方案。</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如车辆因质量因素造成的损坏，均由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负责免费维修和更换备件。如属缺陷产品，按《缺陷汽车产品召回管理规定》召回。</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有权拒绝使用带有缺陷的或与合同要求不符的设备或零件，这些设备或零件由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修好或更换，</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不负担所增加费用。在质保期内，</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如发现产品的质量、规格、性能、数量等与招标文件要求及</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投标文件响应承诺的不符，或发现产品无论由于任何原因存在隐藏缺陷、工艺问题或使用不良的材料的，或产品出现质量问题的，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应承担更换或退货责任。</w:t>
      </w:r>
    </w:p>
    <w:p>
      <w:pPr>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质保期内</w:t>
      </w:r>
      <w:r>
        <w:rPr>
          <w:rFonts w:hint="eastAsia" w:ascii="宋体" w:hAnsi="宋体" w:eastAsia="宋体" w:cs="宋体"/>
          <w:color w:val="auto"/>
          <w:sz w:val="21"/>
          <w:szCs w:val="21"/>
          <w:highlight w:val="none"/>
          <w:lang w:val="en-US" w:eastAsia="zh-CN"/>
        </w:rPr>
        <w:t>因质保问题产生的</w:t>
      </w:r>
      <w:r>
        <w:rPr>
          <w:rFonts w:hint="eastAsia" w:ascii="宋体" w:hAnsi="宋体" w:eastAsia="宋体" w:cs="宋体"/>
          <w:color w:val="auto"/>
          <w:sz w:val="21"/>
          <w:szCs w:val="21"/>
          <w:highlight w:val="none"/>
        </w:rPr>
        <w:t>全部</w:t>
      </w:r>
      <w:r>
        <w:rPr>
          <w:rFonts w:hint="eastAsia" w:ascii="宋体" w:hAnsi="宋体" w:eastAsia="宋体" w:cs="宋体"/>
          <w:color w:val="auto"/>
          <w:sz w:val="21"/>
          <w:szCs w:val="21"/>
          <w:highlight w:val="none"/>
          <w:lang w:val="en-US" w:eastAsia="zh-CN"/>
        </w:rPr>
        <w:t>费用</w:t>
      </w: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自理</w:t>
      </w:r>
      <w:r>
        <w:rPr>
          <w:rFonts w:hint="eastAsia" w:ascii="宋体" w:hAnsi="宋体" w:eastAsia="宋体" w:cs="宋体"/>
          <w:color w:val="auto"/>
          <w:sz w:val="21"/>
          <w:szCs w:val="21"/>
          <w:highlight w:val="none"/>
          <w:lang w:val="en-US" w:eastAsia="zh-CN"/>
        </w:rPr>
        <w:t>，包括但不限于</w:t>
      </w:r>
      <w:r>
        <w:rPr>
          <w:rFonts w:hint="eastAsia" w:ascii="宋体" w:hAnsi="宋体" w:eastAsia="宋体" w:cs="宋体"/>
          <w:color w:val="auto"/>
          <w:sz w:val="21"/>
          <w:szCs w:val="21"/>
          <w:highlight w:val="none"/>
        </w:rPr>
        <w:t>服务费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修理费、配件费、拖车费、</w:t>
      </w:r>
      <w:r>
        <w:rPr>
          <w:rFonts w:hint="eastAsia" w:ascii="宋体" w:hAnsi="宋体" w:eastAsia="宋体" w:cs="宋体"/>
          <w:color w:val="auto"/>
          <w:sz w:val="21"/>
          <w:szCs w:val="21"/>
          <w:highlight w:val="none"/>
        </w:rPr>
        <w:t>运费、购置费、测试费、人工等各项费用（包括进口关税和增值税等）。</w:t>
      </w:r>
    </w:p>
    <w:p>
      <w:pPr>
        <w:spacing w:line="360" w:lineRule="auto"/>
        <w:ind w:firstLine="420" w:firstLineChars="200"/>
        <w:contextualSpacing w:val="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车辆下装部分，</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须根据</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要求，在东莞市范围内提供不少于一个售后服务点，且须满足提供全部售后服务，否则</w:t>
      </w:r>
      <w:r>
        <w:rPr>
          <w:rFonts w:hint="eastAsia" w:ascii="宋体" w:hAnsi="宋体" w:eastAsia="宋体" w:cs="宋体"/>
          <w:color w:val="auto"/>
          <w:sz w:val="21"/>
          <w:szCs w:val="21"/>
          <w:highlight w:val="none"/>
          <w:lang w:val="en-US" w:eastAsia="zh-CN"/>
        </w:rPr>
        <w:t>按本合同“</w:t>
      </w:r>
      <w:r>
        <w:rPr>
          <w:rFonts w:hint="eastAsia" w:ascii="宋体" w:hAnsi="宋体" w:eastAsia="宋体" w:cs="宋体"/>
          <w:b w:val="0"/>
          <w:color w:val="auto"/>
          <w:kern w:val="2"/>
          <w:szCs w:val="21"/>
          <w:highlight w:val="none"/>
        </w:rPr>
        <w:t>十三、虚假承诺</w:t>
      </w:r>
      <w:r>
        <w:rPr>
          <w:rFonts w:hint="eastAsia" w:ascii="宋体" w:hAnsi="宋体" w:eastAsia="宋体" w:cs="宋体"/>
          <w:color w:val="auto"/>
          <w:sz w:val="21"/>
          <w:szCs w:val="21"/>
          <w:highlight w:val="none"/>
          <w:lang w:val="en-US" w:eastAsia="zh-CN"/>
        </w:rPr>
        <w:t xml:space="preserve"> 第1款”执行</w:t>
      </w:r>
      <w:r>
        <w:rPr>
          <w:rFonts w:hint="eastAsia" w:ascii="宋体" w:hAnsi="宋体" w:eastAsia="宋体" w:cs="宋体"/>
          <w:color w:val="auto"/>
          <w:sz w:val="21"/>
          <w:szCs w:val="21"/>
          <w:highlight w:val="none"/>
        </w:rPr>
        <w:t>。</w:t>
      </w:r>
    </w:p>
    <w:p>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九、履约担保</w:t>
      </w:r>
    </w:p>
    <w:p>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1、乙方应在签订合同前且中标通知书发出之日起30</w:t>
      </w:r>
      <w:r>
        <w:rPr>
          <w:rFonts w:hint="eastAsia" w:ascii="宋体" w:hAnsi="宋体" w:eastAsia="宋体" w:cs="Times New Roman"/>
          <w:bCs/>
          <w:color w:val="auto"/>
          <w:kern w:val="0"/>
          <w:szCs w:val="21"/>
          <w:highlight w:val="none"/>
          <w:lang w:val="en-US" w:eastAsia="zh-CN"/>
        </w:rPr>
        <w:t>个自然日</w:t>
      </w:r>
      <w:r>
        <w:rPr>
          <w:rFonts w:hint="eastAsia" w:ascii="宋体" w:hAnsi="宋体" w:eastAsia="宋体" w:cs="Times New Roman"/>
          <w:bCs/>
          <w:color w:val="auto"/>
          <w:kern w:val="0"/>
          <w:szCs w:val="21"/>
          <w:highlight w:val="none"/>
        </w:rPr>
        <w:t>内，按招标文件规定金额及形式要求</w:t>
      </w:r>
      <w:r>
        <w:rPr>
          <w:rFonts w:hint="eastAsia" w:ascii="宋体" w:hAnsi="宋体" w:eastAsia="宋体" w:cs="Times New Roman"/>
          <w:bCs/>
          <w:color w:val="auto"/>
          <w:kern w:val="0"/>
          <w:szCs w:val="21"/>
          <w:highlight w:val="none"/>
          <w:lang w:val="en-US" w:eastAsia="zh-CN"/>
        </w:rPr>
        <w:t>提供</w:t>
      </w:r>
      <w:r>
        <w:rPr>
          <w:rFonts w:hint="eastAsia" w:ascii="宋体" w:hAnsi="宋体" w:eastAsia="宋体" w:cs="Times New Roman"/>
          <w:bCs/>
          <w:color w:val="auto"/>
          <w:kern w:val="0"/>
          <w:szCs w:val="21"/>
          <w:highlight w:val="none"/>
        </w:rPr>
        <w:t>不可撤销银行履约保函（或履约保证金或履约保证保险或担保公司履约担保书）作为履约担保（所需费用由乙方自行承担），否则甲方可有权取消乙方的中标资格，并不予退还其投标保证金。其中，采用履约保证金（银行转账形式）的金额为</w:t>
      </w:r>
      <w:r>
        <w:rPr>
          <w:rFonts w:hint="eastAsia" w:ascii="宋体" w:hAnsi="宋体" w:eastAsia="宋体" w:cs="Times New Roman"/>
          <w:color w:val="auto"/>
          <w:kern w:val="0"/>
          <w:szCs w:val="21"/>
          <w:highlight w:val="none"/>
        </w:rPr>
        <w:t>合同含税总价</w:t>
      </w:r>
      <w:r>
        <w:rPr>
          <w:rFonts w:hint="eastAsia" w:ascii="宋体" w:hAnsi="宋体" w:eastAsia="宋体" w:cs="Times New Roman"/>
          <w:bCs/>
          <w:color w:val="auto"/>
          <w:kern w:val="0"/>
          <w:szCs w:val="21"/>
          <w:highlight w:val="none"/>
        </w:rPr>
        <w:t>的5%，采用不可撤销银行履约保函（履约保证保险）形式的金额为</w:t>
      </w:r>
      <w:r>
        <w:rPr>
          <w:rFonts w:hint="eastAsia" w:ascii="宋体" w:hAnsi="宋体" w:eastAsia="宋体" w:cs="Times New Roman"/>
          <w:color w:val="auto"/>
          <w:kern w:val="0"/>
          <w:szCs w:val="21"/>
          <w:highlight w:val="none"/>
        </w:rPr>
        <w:t>合同含税总价</w:t>
      </w:r>
      <w:r>
        <w:rPr>
          <w:rFonts w:hint="eastAsia" w:ascii="宋体" w:hAnsi="宋体" w:eastAsia="宋体" w:cs="Times New Roman"/>
          <w:bCs/>
          <w:color w:val="auto"/>
          <w:kern w:val="0"/>
          <w:szCs w:val="21"/>
          <w:highlight w:val="none"/>
        </w:rPr>
        <w:t>的8%，采用担保公司履约担保书形式的金额为</w:t>
      </w:r>
      <w:r>
        <w:rPr>
          <w:rFonts w:hint="eastAsia" w:ascii="宋体" w:hAnsi="宋体" w:eastAsia="宋体" w:cs="Times New Roman"/>
          <w:color w:val="auto"/>
          <w:kern w:val="0"/>
          <w:szCs w:val="21"/>
          <w:highlight w:val="none"/>
        </w:rPr>
        <w:t>合同含税总价</w:t>
      </w:r>
      <w:r>
        <w:rPr>
          <w:rFonts w:hint="eastAsia" w:ascii="宋体" w:hAnsi="宋体" w:eastAsia="宋体" w:cs="Times New Roman"/>
          <w:bCs/>
          <w:color w:val="auto"/>
          <w:kern w:val="0"/>
          <w:szCs w:val="21"/>
          <w:highlight w:val="none"/>
        </w:rPr>
        <w:t>的10%。履约担保形式及金额由乙方从以下方式中任选一种：</w:t>
      </w:r>
    </w:p>
    <w:p>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 xml:space="preserve"> 履约保证金（银行转账形式）金额【</w:t>
      </w:r>
      <w:r>
        <w:rPr>
          <w:rFonts w:hint="eastAsia" w:ascii="宋体" w:hAnsi="宋体" w:eastAsia="宋体" w:cs="Times New Roman"/>
          <w:color w:val="auto"/>
          <w:kern w:val="0"/>
          <w:szCs w:val="21"/>
          <w:highlight w:val="none"/>
        </w:rPr>
        <w:t>合同含税总价</w:t>
      </w:r>
      <w:r>
        <w:rPr>
          <w:rFonts w:hint="eastAsia" w:ascii="宋体" w:hAnsi="宋体" w:eastAsia="宋体" w:cs="Times New Roman"/>
          <w:bCs/>
          <w:color w:val="auto"/>
          <w:kern w:val="0"/>
          <w:szCs w:val="21"/>
          <w:highlight w:val="none"/>
        </w:rPr>
        <w:t>的5%】为人民币</w:t>
      </w:r>
      <w:r>
        <w:rPr>
          <w:rFonts w:hint="eastAsia" w:ascii="宋体" w:hAnsi="宋体" w:eastAsia="宋体" w:cs="Times New Roman"/>
          <w:bCs/>
          <w:color w:val="auto"/>
          <w:kern w:val="0"/>
          <w:szCs w:val="21"/>
          <w:highlight w:val="none"/>
          <w:u w:val="single"/>
          <w:lang w:eastAsia="zh-CN"/>
        </w:rPr>
        <w:t>￥</w:t>
      </w:r>
      <w:r>
        <w:rPr>
          <w:rFonts w:hint="eastAsia" w:ascii="宋体" w:hAnsi="宋体" w:eastAsia="宋体" w:cs="Times New Roman"/>
          <w:bCs/>
          <w:color w:val="auto"/>
          <w:kern w:val="0"/>
          <w:szCs w:val="21"/>
          <w:highlight w:val="none"/>
          <w:u w:val="single"/>
          <w:lang w:val="en-US" w:eastAsia="zh-CN"/>
        </w:rPr>
        <w:t xml:space="preserve">      元</w:t>
      </w:r>
      <w:r>
        <w:rPr>
          <w:rFonts w:hint="eastAsia" w:ascii="宋体" w:hAnsi="宋体" w:eastAsia="宋体" w:cs="Times New Roman"/>
          <w:bCs/>
          <w:color w:val="auto"/>
          <w:kern w:val="0"/>
          <w:szCs w:val="21"/>
          <w:highlight w:val="none"/>
        </w:rPr>
        <w:t>；</w:t>
      </w:r>
    </w:p>
    <w:p>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sym w:font="Wingdings 2" w:char="00A3"/>
      </w:r>
      <w:r>
        <w:rPr>
          <w:rFonts w:hint="eastAsia" w:ascii="宋体" w:hAnsi="宋体" w:eastAsia="宋体" w:cs="Times New Roman"/>
          <w:bCs/>
          <w:color w:val="auto"/>
          <w:kern w:val="0"/>
          <w:szCs w:val="21"/>
          <w:highlight w:val="none"/>
        </w:rPr>
        <w:t xml:space="preserve"> 银行不可撤销履约保函金额【</w:t>
      </w:r>
      <w:r>
        <w:rPr>
          <w:rFonts w:hint="eastAsia" w:ascii="宋体" w:hAnsi="宋体" w:eastAsia="宋体" w:cs="Times New Roman"/>
          <w:color w:val="auto"/>
          <w:kern w:val="0"/>
          <w:szCs w:val="21"/>
          <w:highlight w:val="none"/>
        </w:rPr>
        <w:t>合同含税总价</w:t>
      </w:r>
      <w:r>
        <w:rPr>
          <w:rFonts w:hint="eastAsia" w:ascii="宋体" w:hAnsi="宋体" w:eastAsia="宋体" w:cs="Times New Roman"/>
          <w:bCs/>
          <w:color w:val="auto"/>
          <w:kern w:val="0"/>
          <w:szCs w:val="21"/>
          <w:highlight w:val="none"/>
        </w:rPr>
        <w:t>的8%】为人民币</w:t>
      </w:r>
      <w:r>
        <w:rPr>
          <w:rFonts w:hint="eastAsia" w:ascii="宋体" w:hAnsi="宋体" w:eastAsia="宋体" w:cs="Times New Roman"/>
          <w:bCs/>
          <w:color w:val="auto"/>
          <w:kern w:val="0"/>
          <w:szCs w:val="21"/>
          <w:highlight w:val="none"/>
          <w:u w:val="single"/>
        </w:rPr>
        <w:t xml:space="preserve"> </w:t>
      </w:r>
      <w:r>
        <w:rPr>
          <w:rFonts w:hint="eastAsia" w:ascii="宋体" w:hAnsi="宋体" w:eastAsia="宋体" w:cs="Times New Roman"/>
          <w:bCs/>
          <w:color w:val="auto"/>
          <w:kern w:val="0"/>
          <w:szCs w:val="21"/>
          <w:highlight w:val="none"/>
          <w:u w:val="single"/>
          <w:lang w:eastAsia="zh-CN"/>
        </w:rPr>
        <w:t>￥</w:t>
      </w:r>
      <w:r>
        <w:rPr>
          <w:rFonts w:hint="eastAsia" w:ascii="宋体" w:hAnsi="宋体" w:eastAsia="宋体" w:cs="Times New Roman"/>
          <w:bCs/>
          <w:color w:val="auto"/>
          <w:kern w:val="0"/>
          <w:szCs w:val="21"/>
          <w:highlight w:val="none"/>
          <w:u w:val="single"/>
          <w:lang w:val="en-US" w:eastAsia="zh-CN"/>
        </w:rPr>
        <w:t xml:space="preserve">     </w:t>
      </w:r>
      <w:r>
        <w:rPr>
          <w:rFonts w:hint="eastAsia" w:ascii="宋体" w:hAnsi="宋体" w:eastAsia="宋体" w:cs="Times New Roman"/>
          <w:bCs/>
          <w:color w:val="auto"/>
          <w:kern w:val="0"/>
          <w:szCs w:val="21"/>
          <w:highlight w:val="none"/>
          <w:u w:val="single"/>
        </w:rPr>
        <w:t xml:space="preserve"> </w:t>
      </w:r>
      <w:r>
        <w:rPr>
          <w:rFonts w:hint="eastAsia" w:ascii="宋体" w:hAnsi="宋体" w:eastAsia="宋体" w:cs="Times New Roman"/>
          <w:bCs/>
          <w:color w:val="auto"/>
          <w:kern w:val="0"/>
          <w:szCs w:val="21"/>
          <w:highlight w:val="none"/>
          <w:u w:val="single"/>
          <w:lang w:val="en-US" w:eastAsia="zh-CN"/>
        </w:rPr>
        <w:t>元</w:t>
      </w:r>
      <w:r>
        <w:rPr>
          <w:rFonts w:hint="eastAsia" w:ascii="宋体" w:hAnsi="宋体" w:eastAsia="宋体" w:cs="Times New Roman"/>
          <w:bCs/>
          <w:color w:val="auto"/>
          <w:kern w:val="0"/>
          <w:szCs w:val="21"/>
          <w:highlight w:val="none"/>
        </w:rPr>
        <w:t>；</w:t>
      </w:r>
    </w:p>
    <w:p>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宋体"/>
          <w:bCs/>
          <w:color w:val="auto"/>
          <w:kern w:val="0"/>
          <w:szCs w:val="21"/>
          <w:highlight w:val="none"/>
          <w:lang w:bidi="ar"/>
        </w:rPr>
        <w:t>□</w:t>
      </w:r>
      <w:r>
        <w:rPr>
          <w:rFonts w:hint="eastAsia" w:ascii="宋体" w:hAnsi="宋体" w:eastAsia="宋体" w:cs="宋体"/>
          <w:bCs/>
          <w:color w:val="auto"/>
          <w:kern w:val="0"/>
          <w:szCs w:val="21"/>
          <w:highlight w:val="none"/>
          <w:lang w:val="en-US" w:eastAsia="zh-CN" w:bidi="ar"/>
        </w:rPr>
        <w:t xml:space="preserve"> </w:t>
      </w:r>
      <w:r>
        <w:rPr>
          <w:rFonts w:hint="eastAsia" w:ascii="宋体" w:hAnsi="宋体" w:eastAsia="宋体" w:cs="宋体"/>
          <w:bCs/>
          <w:color w:val="auto"/>
          <w:kern w:val="0"/>
          <w:szCs w:val="21"/>
          <w:highlight w:val="none"/>
          <w:lang w:bidi="ar"/>
        </w:rPr>
        <w:t>履约保证保险凭证金额【</w:t>
      </w:r>
      <w:r>
        <w:rPr>
          <w:rFonts w:hint="eastAsia" w:ascii="宋体" w:hAnsi="宋体" w:eastAsia="宋体" w:cs="Times New Roman"/>
          <w:color w:val="auto"/>
          <w:kern w:val="0"/>
          <w:szCs w:val="21"/>
          <w:highlight w:val="none"/>
        </w:rPr>
        <w:t>合同含税总价</w:t>
      </w:r>
      <w:r>
        <w:rPr>
          <w:rFonts w:hint="eastAsia" w:ascii="宋体" w:hAnsi="宋体" w:eastAsia="宋体" w:cs="宋体"/>
          <w:bCs/>
          <w:color w:val="auto"/>
          <w:kern w:val="0"/>
          <w:szCs w:val="21"/>
          <w:highlight w:val="none"/>
          <w:lang w:bidi="ar"/>
        </w:rPr>
        <w:t>的8%】为人民币</w:t>
      </w:r>
      <w:r>
        <w:rPr>
          <w:rFonts w:hint="eastAsia" w:ascii="宋体" w:hAnsi="宋体" w:eastAsia="宋体" w:cs="Times New Roman"/>
          <w:bCs/>
          <w:color w:val="auto"/>
          <w:kern w:val="0"/>
          <w:szCs w:val="21"/>
          <w:highlight w:val="none"/>
          <w:u w:val="single"/>
          <w:lang w:eastAsia="zh-CN"/>
        </w:rPr>
        <w:t>￥</w:t>
      </w:r>
      <w:r>
        <w:rPr>
          <w:rFonts w:hint="eastAsia" w:ascii="宋体" w:hAnsi="宋体" w:eastAsia="宋体" w:cs="Times New Roman"/>
          <w:bCs/>
          <w:color w:val="auto"/>
          <w:kern w:val="0"/>
          <w:szCs w:val="21"/>
          <w:highlight w:val="none"/>
          <w:u w:val="single"/>
          <w:lang w:bidi="ar"/>
        </w:rPr>
        <w:t xml:space="preserve">      </w:t>
      </w:r>
      <w:r>
        <w:rPr>
          <w:rFonts w:hint="eastAsia" w:ascii="宋体" w:hAnsi="宋体" w:eastAsia="宋体" w:cs="Times New Roman"/>
          <w:bCs/>
          <w:color w:val="auto"/>
          <w:kern w:val="0"/>
          <w:szCs w:val="21"/>
          <w:highlight w:val="none"/>
          <w:u w:val="single"/>
          <w:lang w:val="en-US" w:eastAsia="zh-CN" w:bidi="ar"/>
        </w:rPr>
        <w:t>元</w:t>
      </w:r>
      <w:r>
        <w:rPr>
          <w:rFonts w:hint="eastAsia" w:ascii="宋体" w:hAnsi="宋体" w:eastAsia="宋体" w:cs="宋体"/>
          <w:bCs/>
          <w:color w:val="auto"/>
          <w:kern w:val="0"/>
          <w:szCs w:val="21"/>
          <w:highlight w:val="none"/>
          <w:lang w:bidi="ar"/>
        </w:rPr>
        <w:t>；</w:t>
      </w:r>
    </w:p>
    <w:p>
      <w:pPr>
        <w:autoSpaceDE w:val="0"/>
        <w:autoSpaceDN w:val="0"/>
        <w:adjustRightInd w:val="0"/>
        <w:spacing w:line="360" w:lineRule="auto"/>
        <w:ind w:firstLine="420" w:firstLineChars="200"/>
        <w:jc w:val="left"/>
        <w:rPr>
          <w:rFonts w:hint="eastAsia"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 xml:space="preserve"> 担保公司履约担保书金额【</w:t>
      </w:r>
      <w:r>
        <w:rPr>
          <w:rFonts w:hint="eastAsia" w:ascii="宋体" w:hAnsi="宋体" w:eastAsia="宋体" w:cs="Times New Roman"/>
          <w:color w:val="auto"/>
          <w:kern w:val="0"/>
          <w:szCs w:val="21"/>
          <w:highlight w:val="none"/>
        </w:rPr>
        <w:t>合同含税总价</w:t>
      </w:r>
      <w:r>
        <w:rPr>
          <w:rFonts w:hint="eastAsia" w:ascii="宋体" w:hAnsi="宋体" w:eastAsia="宋体" w:cs="Times New Roman"/>
          <w:bCs/>
          <w:color w:val="auto"/>
          <w:kern w:val="0"/>
          <w:szCs w:val="21"/>
          <w:highlight w:val="none"/>
        </w:rPr>
        <w:t>的10%】为人民币</w:t>
      </w:r>
      <w:r>
        <w:rPr>
          <w:rFonts w:hint="eastAsia" w:ascii="宋体" w:hAnsi="宋体" w:eastAsia="宋体" w:cs="Times New Roman"/>
          <w:bCs/>
          <w:color w:val="auto"/>
          <w:kern w:val="0"/>
          <w:szCs w:val="21"/>
          <w:highlight w:val="none"/>
          <w:u w:val="single"/>
          <w:lang w:eastAsia="zh-CN"/>
        </w:rPr>
        <w:t>￥</w:t>
      </w:r>
      <w:r>
        <w:rPr>
          <w:rFonts w:hint="eastAsia" w:ascii="宋体" w:hAnsi="宋体" w:eastAsia="宋体" w:cs="Times New Roman"/>
          <w:bCs/>
          <w:color w:val="auto"/>
          <w:kern w:val="0"/>
          <w:szCs w:val="21"/>
          <w:highlight w:val="none"/>
          <w:u w:val="single"/>
          <w:lang w:val="en-US" w:eastAsia="zh-CN"/>
        </w:rPr>
        <w:t xml:space="preserve">      元</w:t>
      </w:r>
      <w:r>
        <w:rPr>
          <w:rFonts w:hint="eastAsia" w:ascii="宋体" w:hAnsi="宋体" w:eastAsia="宋体" w:cs="Times New Roman"/>
          <w:bCs/>
          <w:color w:val="auto"/>
          <w:kern w:val="0"/>
          <w:szCs w:val="21"/>
          <w:highlight w:val="none"/>
        </w:rPr>
        <w:t>。</w:t>
      </w:r>
    </w:p>
    <w:p>
      <w:pPr>
        <w:spacing w:line="360" w:lineRule="auto"/>
        <w:ind w:right="-483"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合同履行过程中，乙方给甲方造成的损失超过履约担保数额的，乙方还应当对超过部分予以赔偿，甲方</w:t>
      </w:r>
      <w:r>
        <w:rPr>
          <w:rFonts w:hint="eastAsia" w:ascii="宋体" w:hAnsi="宋体" w:eastAsia="宋体" w:cs="宋体"/>
          <w:color w:val="auto"/>
          <w:szCs w:val="24"/>
          <w:highlight w:val="none"/>
          <w:lang w:val="en-US" w:eastAsia="zh-CN"/>
        </w:rPr>
        <w:t>还有权</w:t>
      </w:r>
      <w:r>
        <w:rPr>
          <w:rFonts w:hint="eastAsia" w:ascii="宋体" w:hAnsi="宋体" w:eastAsia="宋体" w:cs="宋体"/>
          <w:color w:val="auto"/>
          <w:szCs w:val="24"/>
          <w:highlight w:val="none"/>
        </w:rPr>
        <w:t>依法追究乙方的相应责任。</w:t>
      </w:r>
    </w:p>
    <w:p>
      <w:pPr>
        <w:spacing w:line="360" w:lineRule="auto"/>
        <w:ind w:right="-483" w:firstLine="630" w:firstLineChars="300"/>
        <w:rPr>
          <w:rFonts w:ascii="宋体" w:hAnsi="宋体" w:eastAsia="宋体" w:cs="宋体"/>
          <w:color w:val="auto"/>
          <w:szCs w:val="24"/>
          <w:highlight w:val="none"/>
        </w:rPr>
      </w:pPr>
      <w:r>
        <w:rPr>
          <w:rFonts w:hint="eastAsia" w:ascii="宋体" w:hAnsi="宋体" w:eastAsia="宋体" w:cs="宋体"/>
          <w:bCs/>
          <w:color w:val="auto"/>
          <w:szCs w:val="21"/>
          <w:highlight w:val="none"/>
          <w:lang w:val="en-US" w:eastAsia="zh-CN"/>
        </w:rPr>
        <w:t>东莞市水务环境投资控股集团管网有限公司</w:t>
      </w:r>
      <w:r>
        <w:rPr>
          <w:rFonts w:hint="eastAsia" w:ascii="宋体" w:hAnsi="宋体" w:eastAsia="宋体" w:cs="宋体"/>
          <w:color w:val="auto"/>
          <w:szCs w:val="24"/>
          <w:highlight w:val="none"/>
        </w:rPr>
        <w:t>履约保证金收款账号为：</w:t>
      </w:r>
    </w:p>
    <w:p>
      <w:pPr>
        <w:snapToGrid w:val="0"/>
        <w:spacing w:line="360" w:lineRule="auto"/>
        <w:ind w:left="548" w:leftChars="261" w:firstLine="105" w:firstLineChars="50"/>
        <w:rPr>
          <w:rFonts w:ascii="宋体" w:hAnsi="宋体" w:eastAsia="宋体" w:cs="宋体"/>
          <w:color w:val="auto"/>
          <w:highlight w:val="none"/>
        </w:rPr>
      </w:pPr>
      <w:r>
        <w:rPr>
          <w:rFonts w:hint="eastAsia" w:ascii="宋体" w:hAnsi="宋体" w:eastAsia="宋体" w:cs="宋体"/>
          <w:color w:val="auto"/>
          <w:highlight w:val="none"/>
        </w:rPr>
        <w:t>开户名称：</w:t>
      </w:r>
      <w:r>
        <w:rPr>
          <w:rFonts w:hint="eastAsia" w:ascii="宋体" w:hAnsi="宋体" w:eastAsia="宋体" w:cs="宋体"/>
          <w:bCs/>
          <w:color w:val="auto"/>
          <w:szCs w:val="21"/>
          <w:highlight w:val="none"/>
          <w:lang w:val="en-US" w:eastAsia="zh-CN"/>
        </w:rPr>
        <w:t>东莞市水务环境投资控股集团管网有限公司</w:t>
      </w:r>
    </w:p>
    <w:p>
      <w:pPr>
        <w:snapToGrid w:val="0"/>
        <w:spacing w:line="360" w:lineRule="auto"/>
        <w:ind w:left="548" w:leftChars="261" w:firstLine="105" w:firstLineChars="50"/>
        <w:rPr>
          <w:rFonts w:ascii="宋体" w:hAnsi="宋体" w:eastAsia="宋体" w:cs="宋体"/>
          <w:color w:val="auto"/>
          <w:highlight w:val="none"/>
        </w:rPr>
      </w:pPr>
      <w:r>
        <w:rPr>
          <w:rFonts w:hint="eastAsia" w:ascii="宋体" w:hAnsi="宋体" w:eastAsia="宋体" w:cs="宋体"/>
          <w:color w:val="auto"/>
          <w:highlight w:val="none"/>
        </w:rPr>
        <w:t>银行账号：8114801014000043052</w:t>
      </w:r>
    </w:p>
    <w:p>
      <w:pPr>
        <w:snapToGrid w:val="0"/>
        <w:spacing w:line="360" w:lineRule="auto"/>
        <w:ind w:left="548" w:leftChars="261" w:firstLine="105" w:firstLineChars="50"/>
        <w:rPr>
          <w:rFonts w:ascii="宋体" w:hAnsi="宋体" w:eastAsia="宋体" w:cs="宋体"/>
          <w:bCs/>
          <w:color w:val="auto"/>
          <w:szCs w:val="21"/>
          <w:highlight w:val="none"/>
        </w:rPr>
      </w:pPr>
      <w:r>
        <w:rPr>
          <w:rFonts w:hint="eastAsia" w:ascii="宋体" w:hAnsi="宋体" w:eastAsia="宋体" w:cs="宋体"/>
          <w:color w:val="auto"/>
          <w:highlight w:val="none"/>
        </w:rPr>
        <w:t>开户银行：中信银行东莞分行营业部</w:t>
      </w:r>
    </w:p>
    <w:p>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2、履约担保用于补偿甲方因乙方不能完全履行其合同义务而蒙受的损失或其他合同约定的事项，如发生下列任一情况时，甲方除有权依合同追究乙方违约责任外，还有权提取履约担保并进行相应处理：</w:t>
      </w:r>
    </w:p>
    <w:p>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（1）乙方将合同项下乙方的权利义务全部转让给第三方，或未经甲方书面同意将部分权利义务转让给第三方的，甲方可扣除其10%的履约担保。</w:t>
      </w:r>
    </w:p>
    <w:p>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（2）在合同履行期间，乙方怠于履行合同义务，经甲方通知或要求承担违约金后仍拒不改正的，甲方可扣除其10%的履约担保。</w:t>
      </w:r>
    </w:p>
    <w:p>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在合同履行期间，因乙方货物、服务质量问题造成损害、侵权损失（包括但不限于甲方（含其人员）经济损失、乙方所雇人员及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w:t>
      </w:r>
      <w:r>
        <w:rPr>
          <w:rFonts w:hint="eastAsia" w:ascii="宋体" w:hAnsi="宋体" w:eastAsia="宋体" w:cs="Times New Roman"/>
          <w:bCs/>
          <w:color w:val="auto"/>
          <w:kern w:val="0"/>
          <w:szCs w:val="21"/>
          <w:highlight w:val="none"/>
          <w:lang w:val="en-US" w:eastAsia="zh-CN"/>
        </w:rPr>
        <w:t>4</w:t>
      </w:r>
      <w:r>
        <w:rPr>
          <w:rFonts w:hint="eastAsia" w:ascii="宋体" w:hAnsi="宋体" w:eastAsia="宋体" w:cs="Times New Roman"/>
          <w:bCs/>
          <w:color w:val="auto"/>
          <w:kern w:val="0"/>
          <w:szCs w:val="21"/>
          <w:highlight w:val="none"/>
        </w:rPr>
        <w:t>）合同期内，乙方不能及时完成合同某项义务的，甲方有权</w:t>
      </w:r>
      <w:r>
        <w:rPr>
          <w:rFonts w:hint="eastAsia" w:ascii="宋体" w:hAnsi="宋体" w:eastAsia="宋体" w:cs="宋体"/>
          <w:bCs/>
          <w:color w:val="auto"/>
          <w:kern w:val="0"/>
          <w:szCs w:val="21"/>
          <w:highlight w:val="none"/>
          <w:lang w:bidi="ar"/>
        </w:rPr>
        <w:t>提取</w:t>
      </w:r>
      <w:r>
        <w:rPr>
          <w:rFonts w:hint="eastAsia" w:ascii="宋体" w:hAnsi="宋体" w:eastAsia="宋体" w:cs="Times New Roman"/>
          <w:bCs/>
          <w:color w:val="auto"/>
          <w:kern w:val="0"/>
          <w:szCs w:val="21"/>
          <w:highlight w:val="none"/>
        </w:rPr>
        <w:t>履约担保用于处理该项工作。</w:t>
      </w:r>
    </w:p>
    <w:p>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w:t>
      </w:r>
      <w:r>
        <w:rPr>
          <w:rFonts w:hint="eastAsia" w:ascii="宋体" w:hAnsi="宋体" w:eastAsia="宋体" w:cs="Times New Roman"/>
          <w:bCs/>
          <w:color w:val="auto"/>
          <w:kern w:val="0"/>
          <w:szCs w:val="21"/>
          <w:highlight w:val="none"/>
          <w:lang w:val="en-US" w:eastAsia="zh-CN"/>
        </w:rPr>
        <w:t>5</w:t>
      </w:r>
      <w:r>
        <w:rPr>
          <w:rFonts w:hint="eastAsia" w:ascii="宋体" w:hAnsi="宋体" w:eastAsia="宋体" w:cs="Times New Roman"/>
          <w:bCs/>
          <w:color w:val="auto"/>
          <w:kern w:val="0"/>
          <w:szCs w:val="21"/>
          <w:highlight w:val="none"/>
        </w:rPr>
        <w:t>）其他根据本合同约定或法律规定，甲方可</w:t>
      </w:r>
      <w:r>
        <w:rPr>
          <w:rFonts w:hint="eastAsia" w:ascii="宋体" w:hAnsi="宋体" w:eastAsia="宋体" w:cs="宋体"/>
          <w:bCs/>
          <w:color w:val="auto"/>
          <w:kern w:val="0"/>
          <w:szCs w:val="21"/>
          <w:highlight w:val="none"/>
          <w:lang w:bidi="ar"/>
        </w:rPr>
        <w:t>启用</w:t>
      </w:r>
      <w:r>
        <w:rPr>
          <w:rFonts w:hint="eastAsia" w:ascii="宋体" w:hAnsi="宋体" w:eastAsia="宋体" w:cs="Times New Roman"/>
          <w:bCs/>
          <w:color w:val="auto"/>
          <w:kern w:val="0"/>
          <w:szCs w:val="21"/>
          <w:highlight w:val="none"/>
        </w:rPr>
        <w:t>履约担保的情形。</w:t>
      </w:r>
    </w:p>
    <w:p>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3、乙方在依法完成本项目的</w:t>
      </w:r>
      <w:bookmarkStart w:id="374" w:name="_Hlk82591848"/>
      <w:r>
        <w:rPr>
          <w:rFonts w:hint="eastAsia" w:ascii="宋体" w:hAnsi="宋体" w:eastAsia="宋体" w:cs="Times New Roman"/>
          <w:bCs/>
          <w:color w:val="auto"/>
          <w:kern w:val="0"/>
          <w:szCs w:val="21"/>
          <w:highlight w:val="none"/>
        </w:rPr>
        <w:t>全部供货且</w:t>
      </w:r>
      <w:r>
        <w:rPr>
          <w:rFonts w:hint="eastAsia" w:ascii="宋体" w:hAnsi="宋体" w:eastAsia="宋体" w:cs="Times New Roman"/>
          <w:bCs/>
          <w:color w:val="auto"/>
          <w:kern w:val="0"/>
          <w:szCs w:val="21"/>
          <w:highlight w:val="none"/>
          <w:lang w:val="en-US" w:eastAsia="zh-CN"/>
        </w:rPr>
        <w:t>验收合格并</w:t>
      </w:r>
      <w:r>
        <w:rPr>
          <w:rFonts w:hint="eastAsia" w:ascii="宋体" w:hAnsi="宋体" w:eastAsia="宋体" w:cs="Times New Roman"/>
          <w:color w:val="auto"/>
          <w:kern w:val="0"/>
          <w:szCs w:val="21"/>
          <w:highlight w:val="none"/>
        </w:rPr>
        <w:t>结算完毕</w:t>
      </w:r>
      <w:r>
        <w:rPr>
          <w:rFonts w:hint="eastAsia" w:ascii="宋体" w:hAnsi="宋体" w:eastAsia="宋体" w:cs="Times New Roman"/>
          <w:bCs/>
          <w:color w:val="auto"/>
          <w:kern w:val="0"/>
          <w:szCs w:val="21"/>
          <w:highlight w:val="none"/>
        </w:rPr>
        <w:t>满</w:t>
      </w:r>
      <w:r>
        <w:rPr>
          <w:rFonts w:ascii="宋体" w:hAnsi="宋体" w:eastAsia="宋体" w:cs="Times New Roman"/>
          <w:bCs/>
          <w:color w:val="auto"/>
          <w:kern w:val="0"/>
          <w:szCs w:val="21"/>
          <w:highlight w:val="none"/>
        </w:rPr>
        <w:t>28</w:t>
      </w:r>
      <w:r>
        <w:rPr>
          <w:rFonts w:hint="eastAsia" w:ascii="宋体" w:hAnsi="宋体" w:eastAsia="宋体" w:cs="Times New Roman"/>
          <w:bCs/>
          <w:color w:val="auto"/>
          <w:kern w:val="0"/>
          <w:szCs w:val="21"/>
          <w:highlight w:val="none"/>
          <w:lang w:val="en-US" w:eastAsia="zh-CN"/>
        </w:rPr>
        <w:t>个自然日</w:t>
      </w:r>
      <w:r>
        <w:rPr>
          <w:rFonts w:ascii="宋体" w:hAnsi="宋体" w:eastAsia="宋体" w:cs="Times New Roman"/>
          <w:bCs/>
          <w:color w:val="auto"/>
          <w:kern w:val="0"/>
          <w:szCs w:val="21"/>
          <w:highlight w:val="none"/>
        </w:rPr>
        <w:t>后</w:t>
      </w:r>
      <w:bookmarkEnd w:id="374"/>
      <w:r>
        <w:rPr>
          <w:rFonts w:hint="eastAsia" w:ascii="宋体" w:hAnsi="宋体" w:eastAsia="宋体" w:cs="Times New Roman"/>
          <w:bCs/>
          <w:color w:val="auto"/>
          <w:kern w:val="0"/>
          <w:szCs w:val="21"/>
          <w:highlight w:val="none"/>
        </w:rPr>
        <w:t>，乙方可向</w:t>
      </w:r>
      <w:r>
        <w:rPr>
          <w:rFonts w:hint="eastAsia" w:ascii="宋体" w:hAnsi="宋体" w:eastAsia="宋体" w:cs="Times New Roman"/>
          <w:color w:val="auto"/>
          <w:kern w:val="0"/>
          <w:szCs w:val="21"/>
          <w:highlight w:val="none"/>
        </w:rPr>
        <w:t>甲方</w:t>
      </w:r>
      <w:r>
        <w:rPr>
          <w:rFonts w:hint="eastAsia" w:ascii="宋体" w:hAnsi="宋体" w:eastAsia="宋体" w:cs="Times New Roman"/>
          <w:bCs/>
          <w:color w:val="auto"/>
          <w:kern w:val="0"/>
          <w:szCs w:val="21"/>
          <w:highlight w:val="none"/>
        </w:rPr>
        <w:t>提交退回履约担保的申请。</w:t>
      </w:r>
      <w:r>
        <w:rPr>
          <w:rFonts w:hint="eastAsia" w:ascii="宋体" w:hAnsi="宋体" w:eastAsia="宋体" w:cs="Times New Roman"/>
          <w:color w:val="auto"/>
          <w:kern w:val="0"/>
          <w:szCs w:val="21"/>
          <w:highlight w:val="none"/>
        </w:rPr>
        <w:t>甲方</w:t>
      </w:r>
      <w:r>
        <w:rPr>
          <w:rFonts w:hint="eastAsia" w:ascii="宋体" w:hAnsi="宋体" w:eastAsia="宋体" w:cs="Times New Roman"/>
          <w:bCs/>
          <w:color w:val="auto"/>
          <w:kern w:val="0"/>
          <w:szCs w:val="21"/>
          <w:highlight w:val="none"/>
        </w:rPr>
        <w:t>审核无异议后，办理履约担保退还手续，甲方将履约担保余额退还乙方，履约保证金</w:t>
      </w:r>
      <w:r>
        <w:rPr>
          <w:rFonts w:hint="eastAsia" w:ascii="宋体" w:hAnsi="宋体" w:eastAsia="宋体" w:cs="宋体"/>
          <w:bCs/>
          <w:color w:val="auto"/>
          <w:kern w:val="0"/>
          <w:szCs w:val="21"/>
          <w:highlight w:val="none"/>
          <w:lang w:bidi="ar"/>
        </w:rPr>
        <w:t>（银行转账形式）</w:t>
      </w:r>
      <w:r>
        <w:rPr>
          <w:rFonts w:hint="eastAsia" w:ascii="宋体" w:hAnsi="宋体" w:eastAsia="宋体" w:cs="Times New Roman"/>
          <w:bCs/>
          <w:color w:val="auto"/>
          <w:kern w:val="0"/>
          <w:szCs w:val="21"/>
          <w:highlight w:val="none"/>
        </w:rPr>
        <w:t>形式提交的履约担保余额退回时一律以银行转账的形式无息退回到乙方的帐户。</w:t>
      </w:r>
    </w:p>
    <w:p>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4、如乙方提供银行不可撤销履约保函（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或担保公司履约担保书）作为履约担保的，银行不可撤销履约保函（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或担保公司履约担保书）应从合同签订之日起至完成全部</w:t>
      </w:r>
      <w:bookmarkStart w:id="375" w:name="_Hlk82591869"/>
      <w:r>
        <w:rPr>
          <w:rFonts w:hint="eastAsia" w:ascii="宋体" w:hAnsi="宋体" w:eastAsia="宋体" w:cs="Times New Roman"/>
          <w:bCs/>
          <w:color w:val="auto"/>
          <w:kern w:val="0"/>
          <w:szCs w:val="21"/>
          <w:highlight w:val="none"/>
        </w:rPr>
        <w:t>供货（含最终验收合格）</w:t>
      </w:r>
      <w:bookmarkEnd w:id="375"/>
      <w:r>
        <w:rPr>
          <w:rFonts w:hint="eastAsia" w:ascii="Times New Roman" w:hAnsi="Times New Roman" w:eastAsia="宋体" w:cs="Times New Roman"/>
          <w:color w:val="auto"/>
          <w:kern w:val="0"/>
          <w:sz w:val="24"/>
          <w:szCs w:val="24"/>
          <w:highlight w:val="none"/>
        </w:rPr>
        <w:t>且</w:t>
      </w:r>
      <w:r>
        <w:rPr>
          <w:rFonts w:hint="eastAsia" w:ascii="宋体" w:hAnsi="宋体" w:eastAsia="宋体" w:cs="Times New Roman"/>
          <w:color w:val="auto"/>
          <w:kern w:val="0"/>
          <w:szCs w:val="21"/>
          <w:highlight w:val="none"/>
        </w:rPr>
        <w:t>结算完毕</w:t>
      </w:r>
      <w:r>
        <w:rPr>
          <w:rFonts w:hint="eastAsia" w:ascii="宋体" w:hAnsi="宋体" w:eastAsia="宋体" w:cs="Times New Roman"/>
          <w:bCs/>
          <w:color w:val="auto"/>
          <w:kern w:val="0"/>
          <w:szCs w:val="21"/>
          <w:highlight w:val="none"/>
        </w:rPr>
        <w:t>后28</w:t>
      </w:r>
      <w:r>
        <w:rPr>
          <w:rFonts w:hint="eastAsia" w:ascii="宋体" w:hAnsi="宋体" w:eastAsia="宋体" w:cs="Times New Roman"/>
          <w:bCs/>
          <w:color w:val="auto"/>
          <w:kern w:val="0"/>
          <w:szCs w:val="21"/>
          <w:highlight w:val="none"/>
          <w:lang w:val="en-US" w:eastAsia="zh-CN"/>
        </w:rPr>
        <w:t>个自然</w:t>
      </w:r>
      <w:r>
        <w:rPr>
          <w:rFonts w:hint="eastAsia" w:ascii="宋体" w:hAnsi="宋体" w:eastAsia="宋体" w:cs="Times New Roman"/>
          <w:bCs/>
          <w:color w:val="auto"/>
          <w:kern w:val="0"/>
          <w:szCs w:val="21"/>
          <w:highlight w:val="none"/>
        </w:rPr>
        <w:t>日内保持有效。如银行不可撤销履约保函（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或担保公司履约担保书）有效期届满时</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本项目</w:t>
      </w:r>
      <w:r>
        <w:rPr>
          <w:rFonts w:hint="eastAsia" w:ascii="宋体" w:hAnsi="宋体" w:eastAsia="宋体" w:cs="Times New Roman"/>
          <w:bCs/>
          <w:color w:val="auto"/>
          <w:kern w:val="0"/>
          <w:szCs w:val="21"/>
          <w:highlight w:val="none"/>
          <w:lang w:val="en-US" w:eastAsia="zh-CN"/>
        </w:rPr>
        <w:t>未完成</w:t>
      </w:r>
      <w:r>
        <w:rPr>
          <w:rFonts w:hint="eastAsia" w:ascii="宋体" w:hAnsi="宋体" w:eastAsia="宋体" w:cs="Times New Roman"/>
          <w:bCs/>
          <w:color w:val="auto"/>
          <w:kern w:val="0"/>
          <w:szCs w:val="21"/>
          <w:highlight w:val="none"/>
        </w:rPr>
        <w:t>全部供货（含最终验收合格）且结算完毕满28</w:t>
      </w:r>
      <w:r>
        <w:rPr>
          <w:rFonts w:hint="eastAsia" w:ascii="宋体" w:hAnsi="宋体" w:eastAsia="宋体" w:cs="Times New Roman"/>
          <w:bCs/>
          <w:color w:val="auto"/>
          <w:kern w:val="0"/>
          <w:szCs w:val="21"/>
          <w:highlight w:val="none"/>
          <w:lang w:val="en-US" w:eastAsia="zh-CN"/>
        </w:rPr>
        <w:t>个自然日</w:t>
      </w:r>
      <w:r>
        <w:rPr>
          <w:rFonts w:hint="eastAsia" w:ascii="宋体" w:hAnsi="宋体" w:eastAsia="宋体" w:cs="Times New Roman"/>
          <w:bCs/>
          <w:color w:val="auto"/>
          <w:kern w:val="0"/>
          <w:szCs w:val="21"/>
          <w:highlight w:val="none"/>
        </w:rPr>
        <w:t>的，乙方必须在银行不可撤销履约保函（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或担保公司履约担保书）到期15</w:t>
      </w:r>
      <w:r>
        <w:rPr>
          <w:rFonts w:hint="eastAsia" w:ascii="宋体" w:hAnsi="宋体" w:eastAsia="宋体" w:cs="Times New Roman"/>
          <w:bCs/>
          <w:color w:val="auto"/>
          <w:kern w:val="0"/>
          <w:szCs w:val="21"/>
          <w:highlight w:val="none"/>
          <w:lang w:val="en-US" w:eastAsia="zh-CN"/>
        </w:rPr>
        <w:t>个自然</w:t>
      </w:r>
      <w:r>
        <w:rPr>
          <w:rFonts w:hint="eastAsia" w:ascii="宋体" w:hAnsi="宋体" w:eastAsia="宋体" w:cs="Times New Roman"/>
          <w:bCs/>
          <w:color w:val="auto"/>
          <w:kern w:val="0"/>
          <w:szCs w:val="21"/>
          <w:highlight w:val="none"/>
        </w:rPr>
        <w:t>日前无条件办理办妥符合甲方要求的延期手续或重新提供银行不可撤销履约保函（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或担保公司履约担保书）；否则视为乙方违约，甲方有权在银行不可撤销履约保函（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或担保公司履约担保书）到期前向出具履约担保的机构提取履约担保。在银行不可撤销履约保函（</w:t>
      </w:r>
      <w:r>
        <w:rPr>
          <w:rFonts w:hint="eastAsia" w:ascii="宋体" w:hAnsi="宋体" w:eastAsia="宋体" w:cs="宋体"/>
          <w:bCs/>
          <w:color w:val="auto"/>
          <w:kern w:val="0"/>
          <w:szCs w:val="21"/>
          <w:highlight w:val="none"/>
          <w:lang w:bidi="ar"/>
        </w:rPr>
        <w:t>或履约保证保险</w:t>
      </w:r>
      <w:r>
        <w:rPr>
          <w:rFonts w:hint="eastAsia" w:ascii="宋体" w:hAnsi="宋体" w:eastAsia="宋体" w:cs="Times New Roman"/>
          <w:bCs/>
          <w:color w:val="auto"/>
          <w:kern w:val="0"/>
          <w:szCs w:val="21"/>
          <w:highlight w:val="none"/>
        </w:rPr>
        <w:t>或担保公司履约担保书）到期后乙方未按甲方要求重新提供的，甲方有权要求乙方以履约担保金额为限承担违约金</w:t>
      </w:r>
      <w:r>
        <w:rPr>
          <w:rFonts w:hint="eastAsia" w:ascii="宋体" w:hAnsi="宋体" w:eastAsia="宋体" w:cs="Times New Roman"/>
          <w:bCs/>
          <w:color w:val="auto"/>
          <w:kern w:val="0"/>
          <w:szCs w:val="21"/>
          <w:highlight w:val="none"/>
          <w:lang w:eastAsia="zh-CN"/>
        </w:rPr>
        <w:t>，违约金可直接从未付货款中扣除</w:t>
      </w:r>
      <w:r>
        <w:rPr>
          <w:rFonts w:hint="eastAsia" w:ascii="宋体" w:hAnsi="宋体" w:eastAsia="宋体" w:cs="Times New Roman"/>
          <w:bCs/>
          <w:color w:val="auto"/>
          <w:kern w:val="0"/>
          <w:szCs w:val="21"/>
          <w:highlight w:val="none"/>
        </w:rPr>
        <w:t>。</w:t>
      </w:r>
    </w:p>
    <w:p>
      <w:pPr>
        <w:autoSpaceDE w:val="0"/>
        <w:autoSpaceDN w:val="0"/>
        <w:adjustRightInd w:val="0"/>
        <w:spacing w:line="360" w:lineRule="auto"/>
        <w:ind w:firstLine="420" w:firstLineChars="200"/>
        <w:jc w:val="left"/>
        <w:rPr>
          <w:rFonts w:hint="eastAsia" w:ascii="宋体" w:hAnsi="宋体" w:eastAsia="宋体" w:cs="Times New Roman"/>
          <w:b w:val="0"/>
          <w:bCs/>
          <w:color w:val="auto"/>
          <w:kern w:val="0"/>
          <w:szCs w:val="21"/>
          <w:highlight w:val="none"/>
        </w:rPr>
      </w:pPr>
      <w:r>
        <w:rPr>
          <w:rFonts w:hint="eastAsia" w:ascii="宋体" w:hAnsi="宋体" w:eastAsia="宋体" w:cs="Times New Roman"/>
          <w:b w:val="0"/>
          <w:bCs/>
          <w:color w:val="auto"/>
          <w:kern w:val="0"/>
          <w:szCs w:val="21"/>
          <w:highlight w:val="none"/>
          <w:lang w:val="en-US" w:eastAsia="zh-CN"/>
        </w:rPr>
        <w:t>5</w:t>
      </w:r>
      <w:r>
        <w:rPr>
          <w:rFonts w:hint="eastAsia" w:ascii="宋体" w:hAnsi="宋体" w:eastAsia="宋体" w:cs="Times New Roman"/>
          <w:b w:val="0"/>
          <w:bCs/>
          <w:color w:val="auto"/>
          <w:kern w:val="0"/>
          <w:szCs w:val="21"/>
          <w:highlight w:val="none"/>
        </w:rPr>
        <w:t>、在合同履行过程中，如乙方需变更履约担保形式的，需书面向甲方提出申请。在获得甲方的同意后，乙方需按照招标文件要求的履约担保形式及金额向甲方重新提交履约担保。在甲方收到并确认乙方重新提交的履约担保资料无误后，甲方将退还乙方之前提交的履约担保。</w:t>
      </w:r>
    </w:p>
    <w:p>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十、质量保函</w:t>
      </w:r>
    </w:p>
    <w:p>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1、</w:t>
      </w:r>
      <w:r>
        <w:rPr>
          <w:rFonts w:hint="eastAsia" w:ascii="宋体" w:hAnsi="宋体" w:eastAsia="宋体" w:cs="Times New Roman"/>
          <w:bCs/>
          <w:color w:val="auto"/>
          <w:kern w:val="0"/>
          <w:szCs w:val="21"/>
          <w:highlight w:val="none"/>
        </w:rPr>
        <w:t>保额：实际结算金额5%；</w:t>
      </w:r>
    </w:p>
    <w:p>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2、</w:t>
      </w:r>
      <w:r>
        <w:rPr>
          <w:rFonts w:hint="eastAsia" w:ascii="宋体" w:hAnsi="宋体" w:eastAsia="宋体" w:cs="Times New Roman"/>
          <w:bCs/>
          <w:color w:val="auto"/>
          <w:kern w:val="0"/>
          <w:szCs w:val="21"/>
          <w:highlight w:val="none"/>
        </w:rPr>
        <w:t>保函形式：银行不可撤销保函</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lang w:val="en-US" w:eastAsia="zh-CN"/>
        </w:rPr>
        <w:t>以签订合同为准</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w:t>
      </w:r>
    </w:p>
    <w:p>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3、</w:t>
      </w:r>
      <w:r>
        <w:rPr>
          <w:rFonts w:hint="eastAsia" w:ascii="宋体" w:hAnsi="宋体" w:eastAsia="宋体" w:cs="Times New Roman"/>
          <w:bCs/>
          <w:color w:val="auto"/>
          <w:kern w:val="0"/>
          <w:szCs w:val="21"/>
          <w:highlight w:val="none"/>
        </w:rPr>
        <w:t>提交时间：完成结算后15个</w:t>
      </w:r>
      <w:r>
        <w:rPr>
          <w:rFonts w:hint="eastAsia" w:ascii="宋体" w:hAnsi="宋体" w:eastAsia="宋体" w:cs="Times New Roman"/>
          <w:bCs/>
          <w:color w:val="auto"/>
          <w:kern w:val="0"/>
          <w:szCs w:val="21"/>
          <w:highlight w:val="none"/>
          <w:lang w:val="en-US" w:eastAsia="zh-CN"/>
        </w:rPr>
        <w:t>自然日</w:t>
      </w:r>
      <w:r>
        <w:rPr>
          <w:rFonts w:hint="eastAsia" w:ascii="宋体" w:hAnsi="宋体" w:eastAsia="宋体" w:cs="Times New Roman"/>
          <w:bCs/>
          <w:color w:val="auto"/>
          <w:kern w:val="0"/>
          <w:szCs w:val="21"/>
          <w:highlight w:val="none"/>
        </w:rPr>
        <w:t>内提供；</w:t>
      </w:r>
    </w:p>
    <w:p>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4、</w:t>
      </w:r>
      <w:r>
        <w:rPr>
          <w:rFonts w:hint="eastAsia" w:ascii="宋体" w:hAnsi="宋体" w:eastAsia="宋体" w:cs="Times New Roman"/>
          <w:bCs/>
          <w:color w:val="auto"/>
          <w:kern w:val="0"/>
          <w:szCs w:val="21"/>
          <w:highlight w:val="none"/>
        </w:rPr>
        <w:t>质量担保用于</w:t>
      </w:r>
      <w:r>
        <w:rPr>
          <w:rFonts w:hint="eastAsia" w:ascii="宋体" w:hAnsi="宋体" w:eastAsia="宋体" w:cs="Times New Roman"/>
          <w:bCs/>
          <w:color w:val="auto"/>
          <w:kern w:val="0"/>
          <w:szCs w:val="21"/>
          <w:highlight w:val="none"/>
          <w:lang w:val="en-US" w:eastAsia="zh-CN"/>
        </w:rPr>
        <w:t>赔偿</w:t>
      </w:r>
      <w:r>
        <w:rPr>
          <w:rFonts w:hint="eastAsia" w:ascii="宋体" w:hAnsi="宋体" w:eastAsia="宋体" w:cs="Times New Roman"/>
          <w:bCs/>
          <w:color w:val="auto"/>
          <w:kern w:val="0"/>
          <w:szCs w:val="21"/>
          <w:highlight w:val="none"/>
        </w:rPr>
        <w:t>甲方因乙方不能完全履行其合同质量保证及售后义务而蒙受的损失。如乙方在质保及售后服务期限内，违反本合同约定的义务，甲方有权依合同追究乙方违约责任，有权提取质量担保并进行相应处理。</w:t>
      </w:r>
    </w:p>
    <w:p>
      <w:pPr>
        <w:autoSpaceDE w:val="0"/>
        <w:autoSpaceDN w:val="0"/>
        <w:adjustRightInd w:val="0"/>
        <w:spacing w:line="360" w:lineRule="auto"/>
        <w:ind w:firstLine="420" w:firstLineChars="200"/>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lang w:val="en-US" w:eastAsia="zh-CN"/>
        </w:rPr>
        <w:t>5、</w:t>
      </w:r>
      <w:r>
        <w:rPr>
          <w:rFonts w:hint="eastAsia" w:ascii="宋体" w:hAnsi="宋体" w:eastAsia="宋体" w:cs="Times New Roman"/>
          <w:bCs/>
          <w:color w:val="auto"/>
          <w:kern w:val="0"/>
          <w:szCs w:val="21"/>
          <w:highlight w:val="none"/>
        </w:rPr>
        <w:t>如</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保函有效期届满时</w:t>
      </w:r>
      <w:r>
        <w:rPr>
          <w:rFonts w:hint="eastAsia" w:ascii="宋体" w:hAnsi="宋体" w:eastAsia="宋体" w:cs="Times New Roman"/>
          <w:bCs/>
          <w:color w:val="auto"/>
          <w:kern w:val="0"/>
          <w:szCs w:val="21"/>
          <w:highlight w:val="none"/>
          <w:lang w:eastAsia="zh-CN"/>
        </w:rPr>
        <w:t>，</w:t>
      </w:r>
      <w:r>
        <w:rPr>
          <w:rFonts w:hint="eastAsia" w:ascii="宋体" w:hAnsi="宋体" w:eastAsia="宋体" w:cs="Times New Roman"/>
          <w:bCs/>
          <w:color w:val="auto"/>
          <w:kern w:val="0"/>
          <w:szCs w:val="21"/>
          <w:highlight w:val="none"/>
        </w:rPr>
        <w:t>本项目</w:t>
      </w:r>
      <w:r>
        <w:rPr>
          <w:rFonts w:hint="eastAsia" w:ascii="宋体" w:hAnsi="宋体" w:eastAsia="宋体" w:cs="Times New Roman"/>
          <w:bCs/>
          <w:color w:val="auto"/>
          <w:kern w:val="0"/>
          <w:szCs w:val="21"/>
          <w:highlight w:val="none"/>
          <w:lang w:val="en-US" w:eastAsia="zh-CN"/>
        </w:rPr>
        <w:t>质保期尚未结束的，</w:t>
      </w:r>
      <w:r>
        <w:rPr>
          <w:rFonts w:hint="eastAsia" w:ascii="宋体" w:hAnsi="宋体" w:eastAsia="宋体" w:cs="Times New Roman"/>
          <w:bCs/>
          <w:color w:val="auto"/>
          <w:kern w:val="0"/>
          <w:szCs w:val="21"/>
          <w:highlight w:val="none"/>
        </w:rPr>
        <w:t>乙方必须在</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保函到期</w:t>
      </w:r>
      <w:r>
        <w:rPr>
          <w:rFonts w:hint="eastAsia" w:ascii="宋体" w:hAnsi="宋体" w:eastAsia="宋体" w:cs="Times New Roman"/>
          <w:bCs/>
          <w:color w:val="auto"/>
          <w:kern w:val="0"/>
          <w:szCs w:val="21"/>
          <w:highlight w:val="none"/>
          <w:lang w:val="en-US" w:eastAsia="zh-CN"/>
        </w:rPr>
        <w:t>前</w:t>
      </w:r>
      <w:r>
        <w:rPr>
          <w:rFonts w:hint="eastAsia" w:ascii="宋体" w:hAnsi="宋体" w:eastAsia="宋体" w:cs="Times New Roman"/>
          <w:bCs/>
          <w:color w:val="auto"/>
          <w:kern w:val="0"/>
          <w:szCs w:val="21"/>
          <w:highlight w:val="none"/>
        </w:rPr>
        <w:t>15</w:t>
      </w:r>
      <w:r>
        <w:rPr>
          <w:rFonts w:hint="eastAsia" w:ascii="宋体" w:hAnsi="宋体" w:eastAsia="宋体" w:cs="Times New Roman"/>
          <w:bCs/>
          <w:color w:val="auto"/>
          <w:kern w:val="0"/>
          <w:szCs w:val="21"/>
          <w:highlight w:val="none"/>
          <w:lang w:val="en-US" w:eastAsia="zh-CN"/>
        </w:rPr>
        <w:t>个自然</w:t>
      </w:r>
      <w:r>
        <w:rPr>
          <w:rFonts w:hint="eastAsia" w:ascii="宋体" w:hAnsi="宋体" w:eastAsia="宋体" w:cs="Times New Roman"/>
          <w:bCs/>
          <w:color w:val="auto"/>
          <w:kern w:val="0"/>
          <w:szCs w:val="21"/>
          <w:highlight w:val="none"/>
        </w:rPr>
        <w:t>日无条件办理办妥符合甲方要求的延期手续或重新提供</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保函；否则视为乙方违约，甲方有权在</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保函到期前向出具担保的机构提取</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担保。在</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保函到期后乙方未按甲方要求重新提供的，甲方有权要求乙方以</w:t>
      </w:r>
      <w:r>
        <w:rPr>
          <w:rFonts w:hint="eastAsia" w:ascii="宋体" w:hAnsi="宋体" w:eastAsia="宋体" w:cs="Times New Roman"/>
          <w:bCs/>
          <w:color w:val="auto"/>
          <w:kern w:val="0"/>
          <w:szCs w:val="21"/>
          <w:highlight w:val="none"/>
          <w:lang w:val="en-US" w:eastAsia="zh-CN"/>
        </w:rPr>
        <w:t>质量</w:t>
      </w:r>
      <w:r>
        <w:rPr>
          <w:rFonts w:hint="eastAsia" w:ascii="宋体" w:hAnsi="宋体" w:eastAsia="宋体" w:cs="Times New Roman"/>
          <w:bCs/>
          <w:color w:val="auto"/>
          <w:kern w:val="0"/>
          <w:szCs w:val="21"/>
          <w:highlight w:val="none"/>
        </w:rPr>
        <w:t>担保金额为限承担违约金。</w:t>
      </w:r>
    </w:p>
    <w:p>
      <w:pPr>
        <w:autoSpaceDE w:val="0"/>
        <w:autoSpaceDN w:val="0"/>
        <w:adjustRightInd w:val="0"/>
        <w:spacing w:line="360" w:lineRule="auto"/>
        <w:ind w:firstLine="420" w:firstLineChars="200"/>
        <w:jc w:val="left"/>
        <w:rPr>
          <w:rFonts w:hint="default" w:ascii="宋体" w:hAnsi="宋体" w:eastAsia="宋体" w:cs="Times New Roman"/>
          <w:b w:val="0"/>
          <w:bCs/>
          <w:color w:val="auto"/>
          <w:kern w:val="0"/>
          <w:szCs w:val="21"/>
          <w:highlight w:val="none"/>
        </w:rPr>
      </w:pPr>
      <w:r>
        <w:rPr>
          <w:rFonts w:hint="eastAsia" w:ascii="宋体" w:hAnsi="宋体" w:eastAsia="宋体" w:cs="Times New Roman"/>
          <w:bCs/>
          <w:color w:val="auto"/>
          <w:kern w:val="0"/>
          <w:szCs w:val="21"/>
          <w:highlight w:val="none"/>
          <w:lang w:val="en-US" w:eastAsia="zh-CN"/>
        </w:rPr>
        <w:t>6、</w:t>
      </w:r>
      <w:r>
        <w:rPr>
          <w:rFonts w:hint="eastAsia" w:ascii="宋体" w:hAnsi="宋体" w:eastAsia="宋体" w:cs="Times New Roman"/>
          <w:bCs/>
          <w:color w:val="auto"/>
          <w:kern w:val="0"/>
          <w:szCs w:val="21"/>
          <w:highlight w:val="none"/>
        </w:rPr>
        <w:t>退回时间：质保期满后，乙方提出退回保函申请，经甲方审核确认乙方车辆无质量问题且乙方无违约行为，退回质量保函。</w:t>
      </w:r>
    </w:p>
    <w:p>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十一、合同权利义务的转让</w:t>
      </w:r>
    </w:p>
    <w:p>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未经甲方书面同意，乙方不得部分转让或全部转让其应履行的合同义务</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如甲方发现乙方存在部分转让或全部转让其应履行的合同义务行为，且经甲方制止无效的（包括但不限于发整改单、发函、约谈等），甲方有权单方面解除合同、扣除乙方10%的履约担保作为违约金，且该违约金独立于差价赔偿，甲方可同时主张，同时甲方有权要求乙方赔偿甲方损失（包括但不限于律师费、诉讼费、保全费、执行费、差旅费、赔偿金等），在一年内禁止参与甲方及其关联企业所有的招投标、采购活动；涉嫌犯罪的，移交司法机关依法追究刑事责任。</w:t>
      </w:r>
    </w:p>
    <w:p>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此外，甲方对乙方与分包商之间的法律与经济纠纷不承担任何责任和义务。乙方与其分包商之间产生的任何纠纷，均由乙方自行处理，与甲方无关，由此给甲方造成损失的，乙方应当承担因此事项给甲方造成的全部损失，包括但不限于律师费、诉讼费、保全费、执行费、差旅费、赔偿金等。</w:t>
      </w:r>
      <w:bookmarkStart w:id="376" w:name="_Toc86481565"/>
    </w:p>
    <w:p>
      <w:pPr>
        <w:autoSpaceDE w:val="0"/>
        <w:autoSpaceDN w:val="0"/>
        <w:adjustRightInd w:val="0"/>
        <w:spacing w:line="360" w:lineRule="auto"/>
        <w:ind w:left="422"/>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十二、违约责任</w:t>
      </w:r>
      <w:bookmarkEnd w:id="376"/>
    </w:p>
    <w:p>
      <w:pPr>
        <w:widowControl/>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lang w:bidi="ar"/>
        </w:rPr>
        <w:t>乙方逾期供货或交货的</w:t>
      </w:r>
      <w:r>
        <w:rPr>
          <w:rFonts w:hint="eastAsia" w:ascii="宋体" w:hAnsi="宋体" w:eastAsia="宋体" w:cs="Times New Roman"/>
          <w:color w:val="auto"/>
          <w:kern w:val="0"/>
          <w:szCs w:val="21"/>
          <w:highlight w:val="none"/>
          <w:lang w:val="en-US" w:eastAsia="zh-CN" w:bidi="ar"/>
        </w:rPr>
        <w:t>（包括但不限于因查验、验收不合格等导致的逾期供货）</w:t>
      </w:r>
      <w:r>
        <w:rPr>
          <w:rFonts w:hint="eastAsia" w:ascii="宋体" w:hAnsi="宋体" w:eastAsia="宋体" w:cs="Times New Roman"/>
          <w:color w:val="auto"/>
          <w:kern w:val="0"/>
          <w:szCs w:val="21"/>
          <w:highlight w:val="none"/>
          <w:lang w:bidi="ar"/>
        </w:rPr>
        <w:t>，甲方有权要求乙方</w:t>
      </w:r>
      <w:r>
        <w:rPr>
          <w:rFonts w:hint="eastAsia" w:ascii="宋体" w:hAnsi="宋体" w:eastAsia="宋体" w:cs="Times New Roman"/>
          <w:color w:val="auto"/>
          <w:kern w:val="0"/>
          <w:szCs w:val="21"/>
          <w:highlight w:val="none"/>
          <w:lang w:val="en-US" w:eastAsia="zh-CN" w:bidi="ar"/>
        </w:rPr>
        <w:t>限期</w:t>
      </w:r>
      <w:r>
        <w:rPr>
          <w:rFonts w:hint="eastAsia" w:ascii="宋体" w:hAnsi="宋体" w:eastAsia="宋体" w:cs="Times New Roman"/>
          <w:color w:val="auto"/>
          <w:kern w:val="0"/>
          <w:szCs w:val="21"/>
          <w:highlight w:val="none"/>
          <w:lang w:bidi="ar"/>
        </w:rPr>
        <w:t>整改，</w:t>
      </w:r>
      <w:r>
        <w:rPr>
          <w:rFonts w:hint="eastAsia" w:ascii="宋体" w:hAnsi="宋体" w:eastAsia="宋体" w:cs="Times New Roman"/>
          <w:color w:val="auto"/>
          <w:kern w:val="0"/>
          <w:szCs w:val="21"/>
          <w:highlight w:val="none"/>
          <w:lang w:val="en-US" w:eastAsia="zh-CN" w:bidi="ar"/>
        </w:rPr>
        <w:t>并按照5000元/日的标准支付违约金（最高不超过合同含税总价的5%）</w:t>
      </w:r>
      <w:r>
        <w:rPr>
          <w:rFonts w:hint="eastAsia" w:ascii="宋体" w:hAnsi="宋体" w:eastAsia="宋体" w:cs="Times New Roman"/>
          <w:color w:val="auto"/>
          <w:kern w:val="0"/>
          <w:szCs w:val="21"/>
          <w:highlight w:val="none"/>
          <w:lang w:eastAsia="zh-CN" w:bidi="ar"/>
        </w:rPr>
        <w:t>；</w:t>
      </w:r>
      <w:r>
        <w:rPr>
          <w:rFonts w:hint="eastAsia" w:ascii="宋体" w:hAnsi="宋体" w:eastAsia="宋体" w:cs="Times New Roman"/>
          <w:color w:val="auto"/>
          <w:kern w:val="0"/>
          <w:sz w:val="21"/>
          <w:szCs w:val="21"/>
          <w:highlight w:val="none"/>
          <w:lang w:bidi="ar"/>
        </w:rPr>
        <w:t>若三次整改不通过导致逾期超过供货及验收所约定时限30个</w:t>
      </w:r>
      <w:r>
        <w:rPr>
          <w:rFonts w:hint="eastAsia" w:ascii="宋体" w:hAnsi="宋体" w:eastAsia="宋体" w:cs="Times New Roman"/>
          <w:color w:val="auto"/>
          <w:kern w:val="0"/>
          <w:sz w:val="21"/>
          <w:szCs w:val="21"/>
          <w:highlight w:val="none"/>
          <w:lang w:eastAsia="zh-CN" w:bidi="ar"/>
        </w:rPr>
        <w:t>自然日</w:t>
      </w:r>
      <w:r>
        <w:rPr>
          <w:rFonts w:hint="eastAsia" w:ascii="宋体" w:hAnsi="宋体" w:eastAsia="宋体" w:cs="Times New Roman"/>
          <w:color w:val="auto"/>
          <w:kern w:val="0"/>
          <w:sz w:val="21"/>
          <w:szCs w:val="21"/>
          <w:highlight w:val="none"/>
          <w:lang w:bidi="ar"/>
        </w:rPr>
        <w:t>的</w:t>
      </w:r>
      <w:r>
        <w:rPr>
          <w:rFonts w:hint="eastAsia" w:ascii="宋体" w:hAnsi="宋体" w:eastAsia="宋体" w:cs="Times New Roman"/>
          <w:color w:val="auto"/>
          <w:kern w:val="0"/>
          <w:szCs w:val="21"/>
          <w:highlight w:val="none"/>
          <w:lang w:bidi="ar"/>
        </w:rPr>
        <w:t>，</w:t>
      </w:r>
      <w:r>
        <w:rPr>
          <w:rFonts w:hint="eastAsia" w:ascii="宋体" w:hAnsi="宋体" w:eastAsia="宋体" w:cs="Times New Roman"/>
          <w:color w:val="auto"/>
          <w:kern w:val="0"/>
          <w:szCs w:val="21"/>
          <w:highlight w:val="none"/>
          <w:lang w:val="en-US" w:eastAsia="zh-CN" w:bidi="ar"/>
        </w:rPr>
        <w:t>乙方</w:t>
      </w:r>
      <w:r>
        <w:rPr>
          <w:rFonts w:hint="eastAsia" w:ascii="宋体" w:hAnsi="宋体" w:eastAsia="宋体" w:cs="Times New Roman"/>
          <w:color w:val="auto"/>
          <w:kern w:val="0"/>
          <w:szCs w:val="21"/>
          <w:highlight w:val="none"/>
          <w:lang w:bidi="ar"/>
        </w:rPr>
        <w:t>除支付上述违约金外，甲方有权直接解除合同，同时要求乙方支付合同总价</w:t>
      </w:r>
      <w:r>
        <w:rPr>
          <w:rFonts w:hint="eastAsia" w:ascii="宋体" w:hAnsi="宋体" w:eastAsia="宋体" w:cs="Times New Roman"/>
          <w:color w:val="auto"/>
          <w:kern w:val="0"/>
          <w:szCs w:val="21"/>
          <w:highlight w:val="none"/>
          <w:lang w:val="en-US" w:eastAsia="zh-CN" w:bidi="ar"/>
        </w:rPr>
        <w:t>5</w:t>
      </w:r>
      <w:r>
        <w:rPr>
          <w:rFonts w:hint="eastAsia" w:ascii="宋体" w:hAnsi="宋体" w:eastAsia="宋体" w:cs="Times New Roman"/>
          <w:color w:val="auto"/>
          <w:kern w:val="0"/>
          <w:szCs w:val="21"/>
          <w:highlight w:val="none"/>
          <w:lang w:bidi="ar"/>
        </w:rPr>
        <w:t>%的违约金。</w:t>
      </w:r>
    </w:p>
    <w:p>
      <w:pPr>
        <w:widowControl/>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lang w:bidi="ar"/>
        </w:rPr>
        <w:t>乙方未按甲方要求对车辆进行喷涂的，经甲方1次书面警告后，5个自然日内无法完成整改的，甲方有权要求乙方支付违约金3000元/辆，并有权直接委托第三方对车辆进行喷涂，相关喷涂费用由乙方承担。</w:t>
      </w:r>
    </w:p>
    <w:p>
      <w:pPr>
        <w:widowControl/>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lang w:bidi="ar"/>
        </w:rPr>
        <w:t>乙方所交付车辆整车改装须符合现行国家规定的专项作业车辆相关标准，且符合东莞市上牌要求，并完成车辆上东莞市牌照的所有工作。因不能上牌导致未能按期交货</w:t>
      </w:r>
      <w:r>
        <w:rPr>
          <w:rFonts w:hint="eastAsia" w:ascii="宋体" w:hAnsi="宋体" w:eastAsia="宋体" w:cs="Times New Roman"/>
          <w:color w:val="auto"/>
          <w:kern w:val="0"/>
          <w:szCs w:val="21"/>
          <w:highlight w:val="none"/>
          <w:lang w:val="en-US" w:eastAsia="zh-CN" w:bidi="ar"/>
        </w:rPr>
        <w:t>的</w:t>
      </w:r>
      <w:r>
        <w:rPr>
          <w:rFonts w:hint="eastAsia" w:ascii="宋体" w:hAnsi="宋体" w:eastAsia="宋体" w:cs="Times New Roman"/>
          <w:color w:val="auto"/>
          <w:kern w:val="0"/>
          <w:szCs w:val="21"/>
          <w:highlight w:val="none"/>
          <w:lang w:bidi="ar"/>
        </w:rPr>
        <w:t>，</w:t>
      </w:r>
      <w:r>
        <w:rPr>
          <w:rFonts w:hint="eastAsia" w:ascii="宋体" w:hAnsi="宋体" w:eastAsia="宋体" w:cs="Times New Roman"/>
          <w:color w:val="auto"/>
          <w:kern w:val="0"/>
          <w:szCs w:val="21"/>
          <w:highlight w:val="none"/>
          <w:lang w:val="en-US" w:eastAsia="zh-CN" w:bidi="ar"/>
        </w:rPr>
        <w:t>乙方按照本条第1款承担违约责任，</w:t>
      </w:r>
      <w:r>
        <w:rPr>
          <w:rFonts w:hint="eastAsia" w:ascii="宋体" w:hAnsi="宋体" w:eastAsia="宋体" w:cs="Times New Roman"/>
          <w:color w:val="auto"/>
          <w:kern w:val="0"/>
          <w:szCs w:val="21"/>
          <w:highlight w:val="none"/>
          <w:lang w:bidi="ar"/>
        </w:rPr>
        <w:t>所造成的损失由乙方承担。逾期超过10个自然日未按要求交货的，甲方有权单方解除合同。</w:t>
      </w:r>
    </w:p>
    <w:p>
      <w:pPr>
        <w:widowControl/>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lang w:bidi="ar"/>
        </w:rPr>
        <w:t>乙方未按</w:t>
      </w:r>
      <w:r>
        <w:rPr>
          <w:rFonts w:hint="eastAsia" w:ascii="宋体" w:hAnsi="宋体" w:eastAsia="宋体" w:cs="Times New Roman"/>
          <w:color w:val="auto"/>
          <w:kern w:val="0"/>
          <w:szCs w:val="21"/>
          <w:highlight w:val="none"/>
          <w:lang w:val="en-US" w:eastAsia="zh-CN" w:bidi="ar"/>
        </w:rPr>
        <w:t>合同约定</w:t>
      </w:r>
      <w:r>
        <w:rPr>
          <w:rFonts w:hint="eastAsia" w:ascii="宋体" w:hAnsi="宋体" w:eastAsia="宋体" w:cs="Times New Roman"/>
          <w:color w:val="auto"/>
          <w:kern w:val="0"/>
          <w:szCs w:val="21"/>
          <w:highlight w:val="none"/>
          <w:lang w:bidi="ar"/>
        </w:rPr>
        <w:t>配合完成车辆查验或验收的，经甲方1次书面警告后，5个自然日内无法完成整改的，甲方有权要求乙方支付违约金20000元/次（最高不超过合同含税总价的5%）。逾期超过10个自然日未按要求完成整改的，甲方有权单方解除合同。</w:t>
      </w:r>
    </w:p>
    <w:p>
      <w:pPr>
        <w:widowControl/>
        <w:spacing w:line="360" w:lineRule="auto"/>
        <w:ind w:firstLine="420" w:firstLineChars="200"/>
        <w:jc w:val="left"/>
        <w:rPr>
          <w:rFonts w:ascii="Times New Roman" w:hAnsi="Times New Roman" w:eastAsia="宋体" w:cs="Times New Roman"/>
          <w:color w:val="auto"/>
          <w:kern w:val="0"/>
          <w:sz w:val="24"/>
          <w:szCs w:val="24"/>
          <w:highlight w:val="none"/>
        </w:rPr>
      </w:pPr>
      <w:r>
        <w:rPr>
          <w:rFonts w:hint="eastAsia"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lang w:bidi="ar"/>
        </w:rPr>
        <w:t>质保期内，若乙方售后服务态度恶劣、持续响应不及时的，甲方有权按照合同约定追究违约责任。对于乙方质保期内售后服务响应不及时的，第一、二次</w:t>
      </w:r>
      <w:r>
        <w:rPr>
          <w:rFonts w:hint="eastAsia" w:ascii="宋体" w:hAnsi="宋体" w:eastAsia="宋体" w:cs="Times New Roman"/>
          <w:color w:val="auto"/>
          <w:kern w:val="0"/>
          <w:szCs w:val="21"/>
          <w:highlight w:val="none"/>
          <w:lang w:val="en-US" w:eastAsia="zh-CN" w:bidi="ar"/>
        </w:rPr>
        <w:t>由甲方向</w:t>
      </w:r>
      <w:r>
        <w:rPr>
          <w:rFonts w:hint="eastAsia" w:ascii="宋体" w:hAnsi="宋体" w:eastAsia="宋体" w:cs="Times New Roman"/>
          <w:color w:val="auto"/>
          <w:kern w:val="0"/>
          <w:szCs w:val="21"/>
          <w:highlight w:val="none"/>
          <w:lang w:bidi="ar"/>
        </w:rPr>
        <w:t>乙方发警告函，第三次（含第三次）以后，</w:t>
      </w:r>
      <w:r>
        <w:rPr>
          <w:rFonts w:hint="eastAsia" w:ascii="Calibri" w:hAnsi="宋体" w:eastAsia="宋体" w:cs="宋体"/>
          <w:color w:val="auto"/>
          <w:sz w:val="21"/>
          <w:szCs w:val="21"/>
          <w:highlight w:val="none"/>
          <w:lang w:val="en-US" w:eastAsia="zh-CN"/>
        </w:rPr>
        <w:t>甲方</w:t>
      </w:r>
      <w:r>
        <w:rPr>
          <w:rFonts w:hint="eastAsia" w:ascii="Calibri" w:hAnsi="宋体" w:eastAsia="宋体" w:cs="宋体"/>
          <w:color w:val="auto"/>
          <w:sz w:val="21"/>
          <w:szCs w:val="21"/>
          <w:highlight w:val="none"/>
        </w:rPr>
        <w:t>有权要求</w:t>
      </w:r>
      <w:r>
        <w:rPr>
          <w:rFonts w:hint="eastAsia" w:ascii="Calibri" w:hAnsi="宋体" w:eastAsia="宋体" w:cs="宋体"/>
          <w:color w:val="auto"/>
          <w:sz w:val="21"/>
          <w:szCs w:val="21"/>
          <w:highlight w:val="none"/>
          <w:lang w:val="en-US" w:eastAsia="zh-CN"/>
        </w:rPr>
        <w:t>乙方</w:t>
      </w:r>
      <w:r>
        <w:rPr>
          <w:rFonts w:hint="eastAsia" w:ascii="Calibri" w:hAnsi="宋体" w:eastAsia="宋体" w:cs="宋体"/>
          <w:color w:val="auto"/>
          <w:sz w:val="21"/>
          <w:szCs w:val="21"/>
          <w:highlight w:val="none"/>
        </w:rPr>
        <w:t>支付违约金</w:t>
      </w:r>
      <w:r>
        <w:rPr>
          <w:rFonts w:hint="default" w:ascii="Times New Roman" w:hAnsi="Times New Roman" w:eastAsia="宋体"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rPr>
        <w:t>000</w:t>
      </w:r>
      <w:r>
        <w:rPr>
          <w:rFonts w:hint="eastAsia" w:ascii="Calibri" w:hAnsi="宋体" w:eastAsia="宋体" w:cs="宋体"/>
          <w:color w:val="auto"/>
          <w:sz w:val="21"/>
          <w:szCs w:val="21"/>
          <w:highlight w:val="none"/>
        </w:rPr>
        <w:t>元/次</w:t>
      </w:r>
      <w:r>
        <w:rPr>
          <w:rFonts w:hint="eastAsia" w:ascii="宋体" w:hAnsi="宋体" w:eastAsia="宋体" w:cs="Times New Roman"/>
          <w:color w:val="auto"/>
          <w:kern w:val="0"/>
          <w:szCs w:val="21"/>
          <w:highlight w:val="none"/>
          <w:lang w:val="en-US" w:eastAsia="zh-CN" w:bidi="ar"/>
        </w:rPr>
        <w:t>（最高不超过合同含税总价的5%）</w:t>
      </w:r>
      <w:r>
        <w:rPr>
          <w:rFonts w:hint="eastAsia" w:ascii="Calibri" w:hAnsi="宋体" w:eastAsia="宋体" w:cs="宋体"/>
          <w:color w:val="auto"/>
          <w:sz w:val="21"/>
          <w:szCs w:val="21"/>
          <w:highlight w:val="none"/>
        </w:rPr>
        <w:t>。</w:t>
      </w:r>
    </w:p>
    <w:p>
      <w:pPr>
        <w:autoSpaceDE w:val="0"/>
        <w:autoSpaceDN w:val="0"/>
        <w:adjustRightInd w:val="0"/>
        <w:spacing w:line="360" w:lineRule="auto"/>
        <w:ind w:firstLine="420" w:firstLineChars="200"/>
        <w:jc w:val="left"/>
        <w:rPr>
          <w:rFonts w:ascii="Calibri" w:hAnsi="Calibri" w:eastAsia="宋体" w:cs="Times New Roman"/>
          <w:color w:val="auto"/>
          <w:highlight w:val="none"/>
        </w:rPr>
      </w:pPr>
      <w:r>
        <w:rPr>
          <w:rFonts w:hint="eastAsia" w:ascii="宋体" w:hAnsi="宋体" w:eastAsia="宋体" w:cs="Times New Roman"/>
          <w:color w:val="auto"/>
          <w:kern w:val="0"/>
          <w:szCs w:val="21"/>
          <w:highlight w:val="none"/>
          <w:lang w:val="en-US" w:eastAsia="zh-CN"/>
        </w:rPr>
        <w:t>6、</w:t>
      </w:r>
      <w:r>
        <w:rPr>
          <w:rFonts w:hint="eastAsia" w:ascii="宋体" w:hAnsi="宋体" w:eastAsia="宋体" w:cs="宋体"/>
          <w:color w:val="auto"/>
          <w:sz w:val="21"/>
          <w:szCs w:val="21"/>
          <w:highlight w:val="none"/>
        </w:rPr>
        <w:t>在质保期内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乙方应自接到甲方通知后1</w:t>
      </w:r>
      <w:r>
        <w:rPr>
          <w:rFonts w:hint="eastAsia" w:ascii="宋体" w:hAnsi="宋体" w:eastAsia="宋体" w:cs="宋体"/>
          <w:color w:val="auto"/>
          <w:sz w:val="21"/>
          <w:szCs w:val="21"/>
          <w:highlight w:val="none"/>
        </w:rPr>
        <w:t>5个</w:t>
      </w:r>
      <w:r>
        <w:rPr>
          <w:rFonts w:hint="eastAsia" w:ascii="宋体" w:hAnsi="宋体" w:eastAsia="宋体" w:cs="宋体"/>
          <w:color w:val="auto"/>
          <w:sz w:val="21"/>
          <w:szCs w:val="21"/>
          <w:highlight w:val="none"/>
          <w:lang w:val="en-US" w:eastAsia="zh-CN"/>
        </w:rPr>
        <w:t>自然日</w:t>
      </w:r>
      <w:r>
        <w:rPr>
          <w:rFonts w:hint="eastAsia" w:ascii="宋体" w:hAnsi="宋体" w:eastAsia="宋体" w:cs="宋体"/>
          <w:color w:val="auto"/>
          <w:sz w:val="21"/>
          <w:szCs w:val="21"/>
          <w:highlight w:val="none"/>
        </w:rPr>
        <w:t>内</w:t>
      </w:r>
      <w:r>
        <w:rPr>
          <w:rFonts w:hint="eastAsia" w:ascii="宋体" w:hAnsi="宋体" w:eastAsia="宋体" w:cs="宋体"/>
          <w:color w:val="auto"/>
          <w:sz w:val="21"/>
          <w:szCs w:val="21"/>
          <w:highlight w:val="none"/>
          <w:lang w:val="en-US" w:eastAsia="zh-CN"/>
        </w:rPr>
        <w:t>完成车辆质量问题修复，无故逾期修复，</w:t>
      </w:r>
      <w:r>
        <w:rPr>
          <w:rFonts w:hint="eastAsia" w:ascii="宋体" w:hAnsi="宋体" w:eastAsia="宋体" w:cs="宋体"/>
          <w:color w:val="auto"/>
          <w:sz w:val="21"/>
          <w:szCs w:val="21"/>
          <w:highlight w:val="none"/>
        </w:rPr>
        <w:t>或累计经三次维修后仍无法正常运行，或</w:t>
      </w:r>
      <w:r>
        <w:rPr>
          <w:rFonts w:hint="eastAsia" w:ascii="宋体" w:hAnsi="宋体" w:eastAsia="宋体" w:cs="宋体"/>
          <w:color w:val="auto"/>
          <w:sz w:val="21"/>
          <w:szCs w:val="21"/>
          <w:highlight w:val="none"/>
          <w:lang w:val="en-US" w:eastAsia="zh-CN"/>
        </w:rPr>
        <w:t>同</w:t>
      </w:r>
      <w:r>
        <w:rPr>
          <w:rFonts w:hint="eastAsia" w:ascii="宋体" w:hAnsi="宋体" w:eastAsia="宋体" w:cs="宋体"/>
          <w:color w:val="auto"/>
          <w:sz w:val="21"/>
          <w:szCs w:val="21"/>
          <w:highlight w:val="none"/>
        </w:rPr>
        <w:t>一个故障累计出现超过三次（含三次）的，</w:t>
      </w:r>
      <w:r>
        <w:rPr>
          <w:rFonts w:hint="eastAsia" w:ascii="宋体" w:hAnsi="宋体" w:eastAsia="宋体" w:cs="宋体"/>
          <w:color w:val="auto"/>
          <w:sz w:val="21"/>
          <w:szCs w:val="21"/>
          <w:highlight w:val="none"/>
          <w:lang w:val="en-US" w:eastAsia="zh-CN"/>
        </w:rPr>
        <w:t>甲方有权收取违约金10000元/次</w:t>
      </w:r>
      <w:r>
        <w:rPr>
          <w:rFonts w:hint="eastAsia" w:ascii="宋体" w:hAnsi="宋体" w:eastAsia="宋体" w:cs="Times New Roman"/>
          <w:color w:val="auto"/>
          <w:kern w:val="0"/>
          <w:szCs w:val="21"/>
          <w:highlight w:val="none"/>
          <w:lang w:val="en-US" w:eastAsia="zh-CN" w:bidi="ar"/>
        </w:rPr>
        <w:t>（最高不超过合同含税总价的5%）</w:t>
      </w:r>
      <w:r>
        <w:rPr>
          <w:rFonts w:hint="eastAsia" w:ascii="宋体" w:hAnsi="宋体" w:eastAsia="宋体" w:cs="宋体"/>
          <w:color w:val="auto"/>
          <w:sz w:val="21"/>
          <w:szCs w:val="21"/>
          <w:highlight w:val="none"/>
          <w:lang w:val="en-US" w:eastAsia="zh-CN"/>
        </w:rPr>
        <w:t>。</w:t>
      </w:r>
    </w:p>
    <w:p>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7</w:t>
      </w:r>
      <w:r>
        <w:rPr>
          <w:rFonts w:hint="eastAsia" w:ascii="宋体" w:hAnsi="宋体" w:eastAsia="宋体" w:cs="Times New Roman"/>
          <w:color w:val="auto"/>
          <w:kern w:val="0"/>
          <w:szCs w:val="21"/>
          <w:highlight w:val="none"/>
        </w:rPr>
        <w:t>、乙方有其他不符合本合同约定的情况的，如本合同已约定相关违约责任，则应从其约定</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合同中无约定的，甲方有权要求乙方在甲方规定的限期内整改完毕，乙方在甲方限期内未完成整改或整改后仍不符合要求的，应向甲方支付合同总价的</w:t>
      </w: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%的违约金</w:t>
      </w:r>
      <w:r>
        <w:rPr>
          <w:rFonts w:hint="eastAsia" w:ascii="宋体" w:hAnsi="宋体" w:eastAsia="宋体" w:cs="宋体"/>
          <w:color w:val="auto"/>
          <w:spacing w:val="-2"/>
          <w:kern w:val="0"/>
          <w:szCs w:val="21"/>
          <w:highlight w:val="none"/>
        </w:rPr>
        <w:t>，同时甲方保留解除本合同的权利</w:t>
      </w:r>
      <w:r>
        <w:rPr>
          <w:rFonts w:hint="eastAsia" w:ascii="宋体" w:hAnsi="宋体" w:eastAsia="宋体" w:cs="Times New Roman"/>
          <w:color w:val="auto"/>
          <w:kern w:val="0"/>
          <w:szCs w:val="21"/>
          <w:highlight w:val="none"/>
        </w:rPr>
        <w:t>。若由此给甲方造成损失的，乙方还应当承担全部赔偿责任。甲方损失无法计算的，乙方同意按合同总价的5%计算违约金并支付给甲方。</w:t>
      </w:r>
    </w:p>
    <w:p>
      <w:pPr>
        <w:autoSpaceDE w:val="0"/>
        <w:autoSpaceDN w:val="0"/>
        <w:adjustRightInd w:val="0"/>
        <w:spacing w:line="360" w:lineRule="auto"/>
        <w:ind w:right="0"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8</w:t>
      </w:r>
      <w:r>
        <w:rPr>
          <w:rFonts w:hint="eastAsia" w:ascii="宋体" w:hAnsi="宋体" w:eastAsia="宋体" w:cs="Times New Roman"/>
          <w:color w:val="auto"/>
          <w:kern w:val="0"/>
          <w:szCs w:val="21"/>
          <w:highlight w:val="none"/>
        </w:rPr>
        <w:t>、如因乙方原因，导致发生法律纠纷案件，甲方被列为承担责任的诉讼当事人，或造成社会负面影响的，视为乙方违约，甲方即有权要求乙方支付100000元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rPr>
        <w:t>9、因乙方过错导致甲方解除合同的，乙方须在收到甲方解约通知书之日起10</w:t>
      </w:r>
      <w:r>
        <w:rPr>
          <w:rFonts w:hint="eastAsia" w:ascii="宋体" w:hAnsi="宋体" w:eastAsia="宋体" w:cs="Times New Roman"/>
          <w:bCs/>
          <w:color w:val="auto"/>
          <w:kern w:val="0"/>
          <w:szCs w:val="21"/>
          <w:highlight w:val="none"/>
          <w:lang w:val="en-US" w:eastAsia="zh-CN"/>
        </w:rPr>
        <w:t>个自然</w:t>
      </w:r>
      <w:r>
        <w:rPr>
          <w:rFonts w:hint="eastAsia" w:ascii="宋体" w:hAnsi="宋体" w:eastAsia="宋体" w:cs="Times New Roman"/>
          <w:color w:val="auto"/>
          <w:kern w:val="0"/>
          <w:szCs w:val="21"/>
          <w:highlight w:val="none"/>
        </w:rPr>
        <w:t>日内</w:t>
      </w:r>
      <w:r>
        <w:rPr>
          <w:rFonts w:hint="eastAsia" w:ascii="宋体" w:hAnsi="宋体" w:eastAsia="宋体" w:cs="宋体"/>
          <w:color w:val="auto"/>
          <w:spacing w:val="-3"/>
          <w:kern w:val="0"/>
          <w:szCs w:val="21"/>
          <w:highlight w:val="none"/>
        </w:rPr>
        <w:t>按甲方要求退还甲方</w:t>
      </w:r>
      <w:r>
        <w:rPr>
          <w:rFonts w:hint="eastAsia" w:ascii="宋体" w:hAnsi="宋体" w:eastAsia="宋体" w:cs="Times New Roman"/>
          <w:color w:val="auto"/>
          <w:kern w:val="0"/>
          <w:szCs w:val="21"/>
          <w:highlight w:val="none"/>
        </w:rPr>
        <w:t>已支付的价款</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逾期</w:t>
      </w:r>
      <w:r>
        <w:rPr>
          <w:rFonts w:hint="eastAsia" w:ascii="宋体" w:hAnsi="宋体" w:eastAsia="宋体" w:cs="Times New Roman"/>
          <w:color w:val="auto"/>
          <w:kern w:val="0"/>
          <w:szCs w:val="21"/>
          <w:highlight w:val="none"/>
          <w:lang w:val="en-US" w:eastAsia="zh-CN"/>
        </w:rPr>
        <w:t>退还的，按照</w:t>
      </w:r>
      <w:r>
        <w:rPr>
          <w:rFonts w:hint="eastAsia" w:ascii="宋体" w:hAnsi="宋体" w:eastAsia="宋体" w:cs="Times New Roman"/>
          <w:color w:val="auto"/>
          <w:kern w:val="0"/>
          <w:szCs w:val="21"/>
          <w:highlight w:val="none"/>
        </w:rPr>
        <w:t>应退还总金额</w:t>
      </w:r>
      <w:r>
        <w:rPr>
          <w:rFonts w:hint="eastAsia" w:ascii="宋体" w:hAnsi="宋体" w:eastAsia="宋体" w:cs="Times New Roman"/>
          <w:color w:val="auto"/>
          <w:kern w:val="0"/>
          <w:szCs w:val="21"/>
          <w:highlight w:val="none"/>
          <w:lang w:val="en-US" w:eastAsia="zh-CN"/>
        </w:rPr>
        <w:t>5‰/日的标准</w:t>
      </w:r>
      <w:r>
        <w:rPr>
          <w:rFonts w:hint="eastAsia" w:ascii="宋体" w:hAnsi="宋体" w:eastAsia="宋体" w:cs="Times New Roman"/>
          <w:color w:val="auto"/>
          <w:kern w:val="0"/>
          <w:szCs w:val="21"/>
          <w:highlight w:val="none"/>
        </w:rPr>
        <w:t>向甲方</w:t>
      </w:r>
      <w:r>
        <w:rPr>
          <w:rFonts w:hint="eastAsia" w:ascii="宋体" w:hAnsi="宋体" w:eastAsia="宋体" w:cs="Times New Roman"/>
          <w:color w:val="auto"/>
          <w:kern w:val="0"/>
          <w:szCs w:val="21"/>
          <w:highlight w:val="none"/>
          <w:lang w:val="en-US" w:eastAsia="zh-CN"/>
        </w:rPr>
        <w:t>支</w:t>
      </w:r>
      <w:r>
        <w:rPr>
          <w:rFonts w:hint="eastAsia" w:ascii="宋体" w:hAnsi="宋体" w:eastAsia="宋体" w:cs="Times New Roman"/>
          <w:color w:val="auto"/>
          <w:kern w:val="0"/>
          <w:szCs w:val="21"/>
          <w:highlight w:val="none"/>
        </w:rPr>
        <w:t>付违约金（最高不超过合同含税总价的5%）。</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在合同履行期间，乙方违约产生的违约金、赔偿或其他应付费用等款项，甲方有权直接从未付款项中直接抵扣或启用履约担保、质量保函、质保金予以支付，乙方对此表示同意且无异议。抵扣不足部分，乙方应在接到甲方通知后5个工作日内补足，否则按应付款总额5‰/日支付违约金（最高不超过合同含税</w:t>
      </w:r>
      <w:r>
        <w:rPr>
          <w:rFonts w:hint="eastAsia" w:ascii="宋体" w:hAnsi="宋体" w:eastAsia="宋体" w:cs="Times New Roman"/>
          <w:color w:val="auto"/>
          <w:kern w:val="0"/>
          <w:szCs w:val="21"/>
          <w:highlight w:val="none"/>
          <w:lang w:val="en-US" w:eastAsia="zh-CN"/>
        </w:rPr>
        <w:t>总价</w:t>
      </w:r>
      <w:r>
        <w:rPr>
          <w:rFonts w:hint="eastAsia" w:ascii="宋体" w:hAnsi="宋体" w:eastAsia="宋体" w:cs="Times New Roman"/>
          <w:color w:val="auto"/>
          <w:kern w:val="0"/>
          <w:szCs w:val="21"/>
          <w:highlight w:val="none"/>
        </w:rPr>
        <w:t>的5%），直至全部付清。</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11、在合同履行过程中</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无论何种原因导致履约担保</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质保金/保函数额不符合</w:t>
      </w:r>
      <w:r>
        <w:rPr>
          <w:rFonts w:hint="eastAsia" w:ascii="宋体" w:hAnsi="宋体" w:eastAsia="宋体" w:cs="Times New Roman"/>
          <w:color w:val="auto"/>
          <w:kern w:val="0"/>
          <w:szCs w:val="21"/>
          <w:highlight w:val="none"/>
          <w:lang w:val="en-US" w:eastAsia="zh-CN"/>
        </w:rPr>
        <w:t>招标文件、合同文件等</w:t>
      </w:r>
      <w:r>
        <w:rPr>
          <w:rFonts w:hint="eastAsia" w:ascii="宋体" w:hAnsi="宋体" w:eastAsia="宋体" w:cs="Times New Roman"/>
          <w:color w:val="auto"/>
          <w:kern w:val="0"/>
          <w:szCs w:val="21"/>
          <w:highlight w:val="none"/>
        </w:rPr>
        <w:t>要求的，乙方应当在5个</w:t>
      </w:r>
      <w:r>
        <w:rPr>
          <w:rFonts w:hint="eastAsia" w:ascii="宋体" w:hAnsi="宋体" w:eastAsia="宋体" w:cs="Times New Roman"/>
          <w:color w:val="auto"/>
          <w:kern w:val="0"/>
          <w:szCs w:val="21"/>
          <w:highlight w:val="none"/>
          <w:lang w:val="en-US" w:eastAsia="zh-CN"/>
        </w:rPr>
        <w:t>自然</w:t>
      </w:r>
      <w:r>
        <w:rPr>
          <w:rFonts w:hint="eastAsia" w:ascii="宋体" w:hAnsi="宋体" w:eastAsia="宋体" w:cs="Times New Roman"/>
          <w:color w:val="auto"/>
          <w:kern w:val="0"/>
          <w:szCs w:val="21"/>
          <w:highlight w:val="none"/>
        </w:rPr>
        <w:t>日内予以补足。逾期不予补足的，甲方有权按需补足的金额要求乙方承担违约金，并要求限期补足。如乙方仍不补足的，甲方有权单方解除合同，</w:t>
      </w:r>
      <w:r>
        <w:rPr>
          <w:rFonts w:hint="eastAsia" w:ascii="宋体" w:hAnsi="宋体" w:eastAsia="宋体" w:cs="Times New Roman"/>
          <w:color w:val="auto"/>
          <w:kern w:val="0"/>
          <w:szCs w:val="21"/>
          <w:highlight w:val="none"/>
          <w:lang w:val="en-US" w:eastAsia="zh-CN"/>
        </w:rPr>
        <w:t>同时</w:t>
      </w:r>
      <w:r>
        <w:rPr>
          <w:rFonts w:hint="eastAsia" w:ascii="宋体" w:hAnsi="宋体" w:eastAsia="宋体" w:cs="Times New Roman"/>
          <w:color w:val="auto"/>
          <w:kern w:val="0"/>
          <w:szCs w:val="21"/>
          <w:highlight w:val="none"/>
        </w:rPr>
        <w:t>有权要求乙方按照合同总价5%承担违约金，违约金可直接从未付合同款</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履约担保</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质保金/保函中扣除。</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12、在合同履行过程中乙方存在违约行为的，乙方除应承担合同约定的违约、损失赔偿等责任外，还应承担甲方为解决纠纷而产生的所有费用（包括但不限于律师费、诉讼费、财产保全费、财产保全担保费、执行费、公证费、鉴定费、差旅费、调查取证费、专家论证费、公告费、拍卖费等）。</w:t>
      </w:r>
    </w:p>
    <w:p>
      <w:pPr>
        <w:spacing w:line="360" w:lineRule="auto"/>
        <w:ind w:firstLine="422" w:firstLineChars="200"/>
        <w:jc w:val="left"/>
        <w:rPr>
          <w:rFonts w:ascii="宋体" w:hAnsi="宋体" w:eastAsia="宋体" w:cs="Times New Roman"/>
          <w:b/>
          <w:color w:val="auto"/>
          <w:kern w:val="0"/>
          <w:szCs w:val="21"/>
          <w:highlight w:val="none"/>
        </w:rPr>
      </w:pPr>
      <w:bookmarkStart w:id="377" w:name="_Toc86481566"/>
      <w:r>
        <w:rPr>
          <w:rFonts w:hint="eastAsia" w:ascii="宋体" w:hAnsi="宋体" w:eastAsia="宋体" w:cs="Times New Roman"/>
          <w:b/>
          <w:color w:val="auto"/>
          <w:kern w:val="0"/>
          <w:szCs w:val="21"/>
          <w:highlight w:val="none"/>
        </w:rPr>
        <w:t>十三、虚假承诺</w:t>
      </w:r>
    </w:p>
    <w:p>
      <w:pPr>
        <w:snapToGrid w:val="0"/>
        <w:spacing w:line="360" w:lineRule="auto"/>
        <w:ind w:firstLine="420" w:firstLineChars="200"/>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rPr>
        <w:t>1、履约阶段若乙方提供与本合同约定不符的货物、服务或其他与投标文件承诺不符的服务、货物或</w:t>
      </w:r>
      <w:r>
        <w:rPr>
          <w:rFonts w:hint="eastAsia" w:ascii="宋体" w:hAnsi="宋体" w:eastAsia="宋体" w:cs="Times New Roman"/>
          <w:color w:val="auto"/>
          <w:kern w:val="0"/>
          <w:szCs w:val="21"/>
          <w:highlight w:val="none"/>
          <w:lang w:val="en-US" w:eastAsia="zh-CN"/>
        </w:rPr>
        <w:t>存在</w:t>
      </w:r>
      <w:r>
        <w:rPr>
          <w:rFonts w:hint="eastAsia" w:ascii="宋体" w:hAnsi="宋体" w:eastAsia="宋体" w:cs="Times New Roman"/>
          <w:color w:val="auto"/>
          <w:kern w:val="0"/>
          <w:szCs w:val="21"/>
          <w:highlight w:val="none"/>
        </w:rPr>
        <w:t>虚假承诺的，乙方需严格按照甲方要求进行整改直至满足本合同及甲方要求，如乙方</w:t>
      </w:r>
      <w:r>
        <w:rPr>
          <w:rFonts w:hint="eastAsia" w:ascii="宋体" w:hAnsi="宋体" w:eastAsia="宋体" w:cs="宋体"/>
          <w:color w:val="auto"/>
          <w:kern w:val="0"/>
          <w:szCs w:val="21"/>
          <w:highlight w:val="none"/>
          <w:lang w:val="en-US" w:eastAsia="zh-CN" w:bidi="ar"/>
        </w:rPr>
        <w:t>5个自然日</w:t>
      </w:r>
      <w:r>
        <w:rPr>
          <w:rFonts w:hint="eastAsia" w:ascii="宋体" w:hAnsi="宋体" w:eastAsia="宋体" w:cs="宋体"/>
          <w:color w:val="auto"/>
          <w:kern w:val="0"/>
          <w:szCs w:val="21"/>
          <w:highlight w:val="none"/>
          <w:lang w:bidi="ar"/>
        </w:rPr>
        <w:t>内</w:t>
      </w:r>
      <w:r>
        <w:rPr>
          <w:rFonts w:hint="eastAsia" w:ascii="宋体" w:hAnsi="宋体" w:eastAsia="宋体" w:cs="Times New Roman"/>
          <w:color w:val="auto"/>
          <w:kern w:val="0"/>
          <w:szCs w:val="21"/>
          <w:highlight w:val="none"/>
        </w:rPr>
        <w:t>未完成整改工作，乙方应每日按合同</w:t>
      </w:r>
      <w:r>
        <w:rPr>
          <w:rFonts w:hint="eastAsia" w:ascii="宋体" w:hAnsi="宋体" w:eastAsia="宋体" w:cs="Times New Roman"/>
          <w:color w:val="auto"/>
          <w:kern w:val="0"/>
          <w:szCs w:val="21"/>
          <w:highlight w:val="none"/>
          <w:lang w:val="en-US" w:eastAsia="zh-CN"/>
        </w:rPr>
        <w:t>含税</w:t>
      </w:r>
      <w:r>
        <w:rPr>
          <w:rFonts w:hint="eastAsia" w:ascii="宋体" w:hAnsi="宋体" w:eastAsia="宋体" w:cs="Times New Roman"/>
          <w:color w:val="auto"/>
          <w:kern w:val="0"/>
          <w:szCs w:val="21"/>
          <w:highlight w:val="none"/>
        </w:rPr>
        <w:t>总价的</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rPr>
        <w:t>‰向甲方支付违约金（最高不超过合同含税总价的5%）</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同时</w:t>
      </w:r>
      <w:r>
        <w:rPr>
          <w:rFonts w:hint="eastAsia" w:ascii="宋体" w:hAnsi="宋体" w:eastAsia="宋体" w:cs="Times New Roman"/>
          <w:color w:val="auto"/>
          <w:kern w:val="0"/>
          <w:szCs w:val="21"/>
          <w:highlight w:val="none"/>
          <w:lang w:val="en-US" w:eastAsia="zh-CN"/>
        </w:rPr>
        <w:t>乙方</w:t>
      </w:r>
      <w:r>
        <w:rPr>
          <w:rFonts w:hint="eastAsia" w:ascii="宋体" w:hAnsi="宋体" w:eastAsia="宋体" w:cs="Times New Roman"/>
          <w:color w:val="auto"/>
          <w:kern w:val="0"/>
          <w:szCs w:val="21"/>
          <w:highlight w:val="none"/>
        </w:rPr>
        <w:t>应当承担由此给</w:t>
      </w:r>
      <w:r>
        <w:rPr>
          <w:rFonts w:hint="eastAsia" w:ascii="宋体" w:hAnsi="宋体" w:eastAsia="宋体" w:cs="Times New Roman"/>
          <w:color w:val="auto"/>
          <w:kern w:val="0"/>
          <w:szCs w:val="21"/>
          <w:highlight w:val="none"/>
          <w:lang w:val="en-US" w:eastAsia="zh-CN"/>
        </w:rPr>
        <w:t>甲方</w:t>
      </w:r>
      <w:r>
        <w:rPr>
          <w:rFonts w:hint="eastAsia" w:ascii="宋体" w:hAnsi="宋体" w:eastAsia="宋体" w:cs="Times New Roman"/>
          <w:color w:val="auto"/>
          <w:kern w:val="0"/>
          <w:szCs w:val="21"/>
          <w:highlight w:val="none"/>
        </w:rPr>
        <w:t>造成的全部损失，包括但不限于律师费、诉讼费、保全费、执行费、差旅费、赔偿金等</w:t>
      </w:r>
      <w:r>
        <w:rPr>
          <w:rFonts w:hint="eastAsia" w:ascii="宋体" w:hAnsi="宋体" w:eastAsia="宋体" w:cs="宋体"/>
          <w:color w:val="auto"/>
          <w:sz w:val="21"/>
          <w:szCs w:val="21"/>
          <w:highlight w:val="none"/>
        </w:rPr>
        <w:t>。</w:t>
      </w:r>
    </w:p>
    <w:p>
      <w:pPr>
        <w:snapToGrid w:val="0"/>
        <w:spacing w:line="360" w:lineRule="auto"/>
        <w:ind w:firstLine="420" w:firstLineChars="200"/>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质保期阶段若乙方提供与本合同约定不符的货物、服务或其他与投标文件承诺不符的服务、货物的，乙方需严格按照甲方要求进行整改直至满足本合同及甲方要求，同时，甲方有权要求乙方支付5000元/次的违约金(最高不超过合同含税总价的5%)，相关违约金</w:t>
      </w:r>
      <w:r>
        <w:rPr>
          <w:rFonts w:hint="eastAsia" w:ascii="宋体" w:hAnsi="宋体" w:eastAsia="宋体" w:cs="Times New Roman"/>
          <w:color w:val="auto"/>
          <w:kern w:val="0"/>
          <w:szCs w:val="21"/>
          <w:highlight w:val="none"/>
          <w:lang w:val="en-US" w:eastAsia="zh-CN"/>
        </w:rPr>
        <w:t>可</w:t>
      </w:r>
      <w:r>
        <w:rPr>
          <w:rFonts w:hint="eastAsia" w:ascii="宋体" w:hAnsi="宋体" w:eastAsia="宋体" w:cs="Times New Roman"/>
          <w:color w:val="auto"/>
          <w:kern w:val="0"/>
          <w:szCs w:val="21"/>
          <w:highlight w:val="none"/>
        </w:rPr>
        <w:t>从乙方的质量保函或质保金中扣除。</w:t>
      </w:r>
    </w:p>
    <w:p>
      <w:pPr>
        <w:autoSpaceDE w:val="0"/>
        <w:autoSpaceDN w:val="0"/>
        <w:adjustRightInd w:val="0"/>
        <w:spacing w:line="360" w:lineRule="auto"/>
        <w:ind w:firstLine="420" w:firstLineChars="200"/>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3、质保期满后若乙方提供与本合同约定不符的货物、服务或其他与投标文件承诺不符的服务、货物的，乙方需严格按照甲方要求进行整改直至满足本合同及甲方要求。</w:t>
      </w:r>
    </w:p>
    <w:p>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十四、争议的解决</w:t>
      </w:r>
      <w:bookmarkEnd w:id="377"/>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1、凡与本合同有关的一切争议，甲乙双方可首先通过友好协商解决，如经协商后仍不能达成</w:t>
      </w:r>
      <w:r>
        <w:rPr>
          <w:rFonts w:hint="eastAsia" w:ascii="宋体" w:hAnsi="宋体" w:eastAsia="宋体" w:cs="Times New Roman"/>
          <w:color w:val="auto"/>
          <w:kern w:val="0"/>
          <w:szCs w:val="21"/>
          <w:highlight w:val="none"/>
          <w:lang w:val="en-US" w:eastAsia="zh-CN"/>
        </w:rPr>
        <w:t>一致意见的</w:t>
      </w:r>
      <w:r>
        <w:rPr>
          <w:rFonts w:hint="eastAsia" w:ascii="宋体" w:hAnsi="宋体" w:eastAsia="宋体" w:cs="Times New Roman"/>
          <w:color w:val="auto"/>
          <w:kern w:val="0"/>
          <w:szCs w:val="21"/>
          <w:highlight w:val="none"/>
        </w:rPr>
        <w:t>，任何一方可以向甲方所在地有管辖权的人民法院提出诉讼。</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2、在法院审理期间，除提交法院审理的争议事项外，合同其他无争议部分仍继续履行。</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3、本合同按照中华人民共和国的法律进行解释。</w:t>
      </w:r>
    </w:p>
    <w:p>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378" w:name="_Toc86481567"/>
      <w:r>
        <w:rPr>
          <w:rFonts w:hint="eastAsia" w:ascii="宋体" w:hAnsi="宋体" w:eastAsia="宋体" w:cs="Times New Roman"/>
          <w:b/>
          <w:color w:val="auto"/>
          <w:kern w:val="0"/>
          <w:szCs w:val="21"/>
          <w:highlight w:val="none"/>
        </w:rPr>
        <w:t>十五、知识产权</w:t>
      </w:r>
      <w:bookmarkEnd w:id="378"/>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1、乙方应保证交付的本合同全部产品不存在侵犯第三方</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合法权益</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如第三方以本合同产品侵权为由提起侵权主张，乙方须与第三方交涉并承担由此发生的一切责任、费用和经济赔偿。同时乙方应立即提供替代方案确保甲方正常使用，争议解决前不得停止履约。由于乙方提供的产品的任何一部分不符合知识产权规定，由乙方承担因此给甲方造成的全部损失（包括但不限于甲方为维护自身权益所支付的律师费、诉讼费、鉴定费、差旅费、商誉损失以及甲方依法向第三方支付的赔偿款等全部费用）。</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2、本合同价格已包括所有应支付的对专利权、</w:t>
      </w:r>
      <w:r>
        <w:rPr>
          <w:rFonts w:ascii="宋体" w:hAnsi="宋体" w:eastAsia="宋体" w:cs="Times New Roman"/>
          <w:color w:val="auto"/>
          <w:kern w:val="0"/>
          <w:szCs w:val="21"/>
          <w:highlight w:val="none"/>
        </w:rPr>
        <w:t>商标权</w:t>
      </w:r>
      <w:r>
        <w:rPr>
          <w:rFonts w:hint="eastAsia" w:ascii="宋体" w:hAnsi="宋体" w:eastAsia="宋体" w:cs="Times New Roman"/>
          <w:color w:val="auto"/>
          <w:kern w:val="0"/>
          <w:szCs w:val="21"/>
          <w:highlight w:val="none"/>
        </w:rPr>
        <w:t>和版权、设计或其他知识产权而需要向其他方支付的专利技术使用费和版税。如乙方未依法向第三方支付应缴版税和使用费等相关费用的，造成甲方任何经济损失的，由乙方承担全部赔偿责任</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379" w:name="_Toc86481568"/>
      <w:r>
        <w:rPr>
          <w:rFonts w:hint="eastAsia" w:ascii="宋体" w:hAnsi="宋体" w:eastAsia="宋体" w:cs="Times New Roman"/>
          <w:b/>
          <w:color w:val="auto"/>
          <w:kern w:val="0"/>
          <w:szCs w:val="21"/>
          <w:highlight w:val="none"/>
        </w:rPr>
        <w:t>十六、税和关税</w:t>
      </w:r>
      <w:bookmarkEnd w:id="379"/>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1、中国政府根据现行税法规定对乙方或其雇员征收的与本合同有关的一切税费应由乙方负担。</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2、在中国境外发生的与本合同执行有关的一切税费均应由乙方负担。</w:t>
      </w:r>
    </w:p>
    <w:p>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380" w:name="_Toc86481569"/>
      <w:r>
        <w:rPr>
          <w:rFonts w:hint="eastAsia" w:ascii="宋体" w:hAnsi="宋体" w:eastAsia="宋体" w:cs="Times New Roman"/>
          <w:b/>
          <w:color w:val="auto"/>
          <w:kern w:val="0"/>
          <w:szCs w:val="21"/>
          <w:highlight w:val="none"/>
        </w:rPr>
        <w:t>十七、不可抗力</w:t>
      </w:r>
      <w:bookmarkEnd w:id="380"/>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由于地震、台风、水灾、战争以及其他不能预见并且对其发生和后果不能防止或避免的不可抗力事故，致使直接影响本合同的履行或不能按约定的条件履行时，甲乙双方互不承担责任。但遇有上述不可抗力事故的一方，应立即将事故情况以电话、传真或其他有效方式通知对方，并应在 </w:t>
      </w:r>
      <w:r>
        <w:rPr>
          <w:rFonts w:hint="eastAsia" w:ascii="宋体" w:hAnsi="宋体" w:eastAsia="宋体" w:cs="Times New Roman"/>
          <w:color w:val="auto"/>
          <w:kern w:val="0"/>
          <w:szCs w:val="21"/>
          <w:highlight w:val="none"/>
          <w:lang w:val="en-US" w:eastAsia="zh-CN"/>
        </w:rPr>
        <w:t>15</w:t>
      </w:r>
      <w:r>
        <w:rPr>
          <w:rFonts w:hint="eastAsia" w:ascii="宋体" w:hAnsi="宋体" w:eastAsia="宋体" w:cs="Times New Roman"/>
          <w:color w:val="auto"/>
          <w:kern w:val="0"/>
          <w:szCs w:val="21"/>
          <w:highlight w:val="none"/>
        </w:rPr>
        <w:t xml:space="preserve"> 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本合同，或者部分免除履行合同的责任，或者延期履行合同。</w:t>
      </w:r>
    </w:p>
    <w:p>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十八、送达</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1、甲乙双方就本合同中涉及各类通知、协议等文件以及就合同发生纠纷时相关文件和法律文书送达时的送达地址及法律后果作如下约定： </w:t>
      </w:r>
    </w:p>
    <w:p>
      <w:pPr>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甲方确认其有效的送达地址为【东莞市东城街道</w:t>
      </w:r>
      <w:r>
        <w:rPr>
          <w:rFonts w:hint="eastAsia" w:ascii="宋体" w:hAnsi="宋体" w:eastAsia="宋体" w:cs="Times New Roman"/>
          <w:color w:val="auto"/>
          <w:kern w:val="0"/>
          <w:szCs w:val="21"/>
          <w:highlight w:val="none"/>
          <w:lang w:val="en-US" w:eastAsia="zh-CN"/>
        </w:rPr>
        <w:t>东城</w:t>
      </w:r>
      <w:r>
        <w:rPr>
          <w:rFonts w:hint="eastAsia" w:ascii="宋体" w:hAnsi="宋体" w:eastAsia="宋体" w:cs="Times New Roman"/>
          <w:color w:val="auto"/>
          <w:kern w:val="0"/>
          <w:szCs w:val="21"/>
          <w:highlight w:val="none"/>
        </w:rPr>
        <w:t>运河路5号</w:t>
      </w:r>
      <w:r>
        <w:rPr>
          <w:rFonts w:hint="eastAsia" w:ascii="宋体" w:hAnsi="宋体" w:eastAsia="宋体" w:cs="宋体"/>
          <w:color w:val="auto"/>
          <w:kern w:val="0"/>
          <w:szCs w:val="21"/>
          <w:highlight w:val="none"/>
        </w:rPr>
        <w:t>东莞市水务</w:t>
      </w:r>
      <w:r>
        <w:rPr>
          <w:rFonts w:hint="eastAsia" w:ascii="宋体" w:hAnsi="宋体" w:eastAsia="宋体" w:cs="宋体"/>
          <w:color w:val="auto"/>
          <w:kern w:val="0"/>
          <w:szCs w:val="21"/>
          <w:highlight w:val="none"/>
          <w:lang w:val="en-US" w:eastAsia="zh-CN"/>
        </w:rPr>
        <w:t>环境投资控股集团管网有限公司</w:t>
      </w:r>
      <w:r>
        <w:rPr>
          <w:rFonts w:hint="eastAsia"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】；联系电话【</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 xml:space="preserve">】。 </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乙方确认其有效的送达地址为【</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】；联系电话【</w:t>
      </w:r>
      <w:r>
        <w:rPr>
          <w:rFonts w:hint="eastAsia" w:ascii="宋体" w:hAnsi="宋体" w:eastAsia="宋体" w:cs="Times New Roman"/>
          <w:color w:val="auto"/>
          <w:kern w:val="0"/>
          <w:szCs w:val="21"/>
          <w:highlight w:val="none"/>
          <w:lang w:val="en-US" w:eastAsia="zh-CN"/>
        </w:rPr>
        <w:t xml:space="preserve">    </w:t>
      </w:r>
      <w:r>
        <w:rPr>
          <w:rFonts w:hint="eastAsia" w:ascii="宋体" w:hAnsi="宋体" w:eastAsia="宋体" w:cs="Times New Roman"/>
          <w:color w:val="auto"/>
          <w:kern w:val="0"/>
          <w:szCs w:val="21"/>
          <w:highlight w:val="none"/>
        </w:rPr>
        <w:t>】。</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2、甲乙双方上述确认送达地址适用范围包括但不限于：双方非诉时各类通知、协议等文件以及就合同发生纠纷时相关文件和法律文书的送达，同时包括在争议进入仲裁、民事诉讼程序后的一审、二审、再审和执行程序。 </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3、甲方的送达地址需要变更时应当履行及时通知的义务，应提前【3】个工作日通过【电话】 的方式向乙方进行通知；乙方的送达地址需要变更时应当履行及时通知的义务，应提前【3】个工作日通过【电话】的方式向甲方进行通知。</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4、本条款具有独立法律效力，不因合同其他条款的无效而无效。</w:t>
      </w:r>
    </w:p>
    <w:p>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bookmarkStart w:id="381" w:name="_Toc86481570"/>
      <w:r>
        <w:rPr>
          <w:rFonts w:hint="eastAsia" w:ascii="宋体" w:hAnsi="宋体" w:eastAsia="宋体" w:cs="Times New Roman"/>
          <w:b/>
          <w:color w:val="auto"/>
          <w:kern w:val="0"/>
          <w:szCs w:val="21"/>
          <w:highlight w:val="none"/>
        </w:rPr>
        <w:t>十九、其它</w:t>
      </w:r>
      <w:bookmarkEnd w:id="381"/>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本合同经双方法定代表人或其委托代理人签字并加盖公章后生效，生效日以最后一方签字并盖章之日为准。在执行本合同的过程中，所有经甲乙双方签署确认的文件（包括合同附件、补充协议）即成为本合同的有效组成部分，其生效日期为双方签署之日期。</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2、本合同一式</w:t>
      </w:r>
      <w:r>
        <w:rPr>
          <w:rFonts w:hint="eastAsia" w:ascii="宋体" w:hAnsi="宋体" w:eastAsia="宋体" w:cs="Times New Roman"/>
          <w:color w:val="auto"/>
          <w:kern w:val="0"/>
          <w:szCs w:val="21"/>
          <w:highlight w:val="none"/>
          <w:u w:val="single"/>
        </w:rPr>
        <w:t xml:space="preserve"> 陆 </w:t>
      </w:r>
      <w:r>
        <w:rPr>
          <w:rFonts w:hint="eastAsia" w:ascii="宋体" w:hAnsi="宋体" w:eastAsia="宋体" w:cs="Times New Roman"/>
          <w:color w:val="auto"/>
          <w:kern w:val="0"/>
          <w:szCs w:val="21"/>
          <w:highlight w:val="none"/>
        </w:rPr>
        <w:t>份，具有同等法律效力。甲方执</w:t>
      </w:r>
      <w:r>
        <w:rPr>
          <w:rFonts w:hint="eastAsia" w:ascii="宋体" w:hAnsi="宋体" w:eastAsia="宋体" w:cs="Times New Roman"/>
          <w:color w:val="auto"/>
          <w:kern w:val="0"/>
          <w:szCs w:val="21"/>
          <w:highlight w:val="none"/>
          <w:u w:val="single"/>
        </w:rPr>
        <w:t xml:space="preserve"> 叁 </w:t>
      </w:r>
      <w:r>
        <w:rPr>
          <w:rFonts w:hint="eastAsia" w:ascii="宋体" w:hAnsi="宋体" w:eastAsia="宋体" w:cs="Times New Roman"/>
          <w:color w:val="auto"/>
          <w:kern w:val="0"/>
          <w:szCs w:val="21"/>
          <w:highlight w:val="none"/>
        </w:rPr>
        <w:t>份,乙方执</w:t>
      </w:r>
      <w:r>
        <w:rPr>
          <w:rFonts w:hint="eastAsia" w:ascii="宋体" w:hAnsi="宋体" w:eastAsia="宋体" w:cs="Times New Roman"/>
          <w:color w:val="auto"/>
          <w:kern w:val="0"/>
          <w:szCs w:val="21"/>
          <w:highlight w:val="none"/>
          <w:u w:val="single"/>
        </w:rPr>
        <w:t xml:space="preserve"> 贰 </w:t>
      </w:r>
      <w:r>
        <w:rPr>
          <w:rFonts w:hint="eastAsia" w:ascii="宋体" w:hAnsi="宋体" w:eastAsia="宋体" w:cs="Times New Roman"/>
          <w:color w:val="auto"/>
          <w:kern w:val="0"/>
          <w:szCs w:val="21"/>
          <w:highlight w:val="none"/>
        </w:rPr>
        <w:t>份，采购代理机构执</w:t>
      </w:r>
      <w:r>
        <w:rPr>
          <w:rFonts w:hint="eastAsia" w:ascii="宋体" w:hAnsi="宋体" w:eastAsia="宋体" w:cs="Times New Roman"/>
          <w:color w:val="auto"/>
          <w:kern w:val="0"/>
          <w:szCs w:val="21"/>
          <w:highlight w:val="none"/>
          <w:u w:val="single"/>
        </w:rPr>
        <w:t>壹</w:t>
      </w:r>
      <w:r>
        <w:rPr>
          <w:rFonts w:hint="eastAsia" w:ascii="宋体" w:hAnsi="宋体" w:eastAsia="宋体" w:cs="Times New Roman"/>
          <w:color w:val="auto"/>
          <w:kern w:val="0"/>
          <w:szCs w:val="21"/>
          <w:highlight w:val="none"/>
        </w:rPr>
        <w:t>份。</w:t>
      </w:r>
    </w:p>
    <w:p>
      <w:pPr>
        <w:autoSpaceDE w:val="0"/>
        <w:autoSpaceDN w:val="0"/>
        <w:adjustRightInd w:val="0"/>
        <w:spacing w:line="360" w:lineRule="auto"/>
        <w:ind w:firstLine="422" w:firstLineChars="2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3、合同附件：附件1《廉洁协议书》；附件2《用户需求书》；附件3 中标通知书；附件4投标报价表；附件</w:t>
      </w:r>
      <w:r>
        <w:rPr>
          <w:rFonts w:hint="eastAsia" w:ascii="宋体" w:hAnsi="宋体" w:eastAsia="宋体" w:cs="Times New Roman"/>
          <w:b/>
          <w:color w:val="auto"/>
          <w:kern w:val="0"/>
          <w:szCs w:val="21"/>
          <w:highlight w:val="none"/>
          <w:lang w:val="en-US" w:eastAsia="zh-CN"/>
        </w:rPr>
        <w:t>5</w:t>
      </w:r>
      <w:r>
        <w:rPr>
          <w:rFonts w:hint="eastAsia" w:ascii="宋体" w:hAnsi="宋体" w:eastAsia="宋体" w:cs="Times New Roman"/>
          <w:b/>
          <w:color w:val="auto"/>
          <w:kern w:val="0"/>
          <w:szCs w:val="21"/>
          <w:highlight w:val="none"/>
        </w:rPr>
        <w:t>承诺书；附件</w:t>
      </w:r>
      <w:r>
        <w:rPr>
          <w:rFonts w:hint="eastAsia" w:ascii="宋体" w:hAnsi="宋体" w:eastAsia="宋体" w:cs="Times New Roman"/>
          <w:b/>
          <w:color w:val="auto"/>
          <w:kern w:val="0"/>
          <w:szCs w:val="21"/>
          <w:highlight w:val="none"/>
          <w:lang w:val="en-US" w:eastAsia="zh-CN"/>
        </w:rPr>
        <w:t>6</w:t>
      </w:r>
      <w:r>
        <w:rPr>
          <w:rFonts w:hint="eastAsia" w:ascii="宋体" w:hAnsi="宋体" w:eastAsia="宋体" w:cs="Times New Roman"/>
          <w:b/>
          <w:color w:val="auto"/>
          <w:kern w:val="0"/>
          <w:szCs w:val="21"/>
          <w:highlight w:val="none"/>
        </w:rPr>
        <w:t>招标文件（另附）；附件</w:t>
      </w:r>
      <w:r>
        <w:rPr>
          <w:rFonts w:hint="eastAsia" w:ascii="宋体" w:hAnsi="宋体" w:eastAsia="宋体" w:cs="Times New Roman"/>
          <w:b/>
          <w:color w:val="auto"/>
          <w:kern w:val="0"/>
          <w:szCs w:val="21"/>
          <w:highlight w:val="none"/>
          <w:lang w:val="en-US" w:eastAsia="zh-CN"/>
        </w:rPr>
        <w:t>7</w:t>
      </w:r>
      <w:r>
        <w:rPr>
          <w:rFonts w:hint="eastAsia" w:ascii="宋体" w:hAnsi="宋体" w:eastAsia="宋体" w:cs="Times New Roman"/>
          <w:b/>
          <w:color w:val="auto"/>
          <w:kern w:val="0"/>
          <w:szCs w:val="21"/>
          <w:highlight w:val="none"/>
        </w:rPr>
        <w:t>投标文件（另附）。</w:t>
      </w:r>
    </w:p>
    <w:p>
      <w:pPr>
        <w:autoSpaceDE w:val="0"/>
        <w:autoSpaceDN w:val="0"/>
        <w:adjustRightInd w:val="0"/>
        <w:spacing w:before="120" w:beforeLines="50" w:after="120" w:afterLines="50" w:line="360" w:lineRule="auto"/>
        <w:ind w:firstLine="422" w:firstLineChars="20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4、本合同附件是本合同不可分割内容，与本合同同时生效，同具法律效力；合同条款与附件、招标文件、用户需求书、投标文件等其他文件不一致的，以有利于甲方的条款为准，且乙方不得以附件内容冲突主张合同条款无效。</w:t>
      </w:r>
    </w:p>
    <w:p>
      <w:pPr>
        <w:pStyle w:val="2"/>
        <w:rPr>
          <w:color w:val="auto"/>
        </w:rPr>
      </w:pPr>
    </w:p>
    <w:p>
      <w:pPr>
        <w:rPr>
          <w:color w:val="auto"/>
        </w:rPr>
      </w:pPr>
      <w:r>
        <w:rPr>
          <w:color w:val="auto"/>
        </w:rPr>
        <w:br w:type="page"/>
      </w:r>
    </w:p>
    <w:p>
      <w:pPr>
        <w:pStyle w:val="2"/>
        <w:ind w:firstLine="422" w:firstLineChars="200"/>
        <w:rPr>
          <w:rFonts w:hint="eastAsia" w:ascii="宋体" w:hAnsi="宋体" w:eastAsia="宋体" w:cs="Times New Roman"/>
          <w:b/>
          <w:bCs/>
          <w:color w:val="auto"/>
          <w:kern w:val="0"/>
          <w:szCs w:val="21"/>
          <w:highlight w:val="none"/>
          <w:lang w:val="en-US" w:eastAsia="zh-CN" w:bidi="ar"/>
        </w:rPr>
      </w:pPr>
      <w:r>
        <w:rPr>
          <w:rFonts w:hint="eastAsia" w:ascii="宋体" w:hAnsi="宋体" w:eastAsia="宋体" w:cs="Times New Roman"/>
          <w:b/>
          <w:bCs/>
          <w:color w:val="auto"/>
          <w:kern w:val="0"/>
          <w:szCs w:val="21"/>
          <w:highlight w:val="none"/>
          <w:lang w:val="en-US" w:eastAsia="zh-CN" w:bidi="ar"/>
        </w:rPr>
        <w:t>以下无正文内容为签字盖章页</w:t>
      </w:r>
    </w:p>
    <w:p>
      <w:pPr>
        <w:rPr>
          <w:color w:val="auto"/>
        </w:rPr>
      </w:pPr>
    </w:p>
    <w:tbl>
      <w:tblPr>
        <w:tblStyle w:val="42"/>
        <w:tblW w:w="10188" w:type="dxa"/>
        <w:tblInd w:w="0" w:type="dxa"/>
        <w:tblLayout w:type="fixed"/>
        <w:tblCellMar>
          <w:top w:w="0" w:type="dxa"/>
          <w:left w:w="108" w:type="dxa"/>
          <w:bottom w:w="0" w:type="dxa"/>
          <w:right w:w="108" w:type="dxa"/>
        </w:tblCellMar>
      </w:tblPr>
      <w:tblGrid>
        <w:gridCol w:w="10188"/>
      </w:tblGrid>
      <w:tr>
        <w:tblPrEx>
          <w:tblLayout w:type="fixed"/>
          <w:tblCellMar>
            <w:top w:w="0" w:type="dxa"/>
            <w:left w:w="108" w:type="dxa"/>
            <w:bottom w:w="0" w:type="dxa"/>
            <w:right w:w="108" w:type="dxa"/>
          </w:tblCellMar>
        </w:tblPrEx>
        <w:trPr>
          <w:trHeight w:val="594" w:hRule="atLeast"/>
        </w:trPr>
        <w:tc>
          <w:tcPr>
            <w:tcW w:w="10188" w:type="dxa"/>
          </w:tcPr>
          <w:p>
            <w:pPr>
              <w:autoSpaceDE w:val="0"/>
              <w:autoSpaceDN w:val="0"/>
              <w:adjustRightInd w:val="0"/>
              <w:spacing w:line="360" w:lineRule="auto"/>
              <w:ind w:left="5670" w:hanging="5670" w:hangingChars="2700"/>
              <w:jc w:val="left"/>
              <w:rPr>
                <w:rFonts w:hint="default" w:ascii="宋体" w:hAnsi="宋体" w:eastAsia="宋体" w:cs="宋体"/>
                <w:color w:val="auto"/>
                <w:kern w:val="0"/>
                <w:sz w:val="20"/>
                <w:szCs w:val="20"/>
                <w:highlight w:val="none"/>
                <w:lang w:val="en-US" w:eastAsia="zh-CN"/>
              </w:rPr>
            </w:pPr>
            <w:r>
              <w:rPr>
                <w:rFonts w:hint="eastAsia" w:ascii="宋体" w:hAnsi="宋体" w:eastAsia="宋体" w:cs="宋体"/>
                <w:color w:val="auto"/>
                <w:kern w:val="0"/>
                <w:szCs w:val="21"/>
                <w:highlight w:val="none"/>
              </w:rPr>
              <w:t>甲方（盖章）：东莞市水务</w:t>
            </w:r>
            <w:r>
              <w:rPr>
                <w:rFonts w:hint="eastAsia" w:ascii="宋体" w:hAnsi="宋体" w:eastAsia="宋体" w:cs="宋体"/>
                <w:color w:val="auto"/>
                <w:kern w:val="0"/>
                <w:szCs w:val="21"/>
                <w:highlight w:val="none"/>
                <w:lang w:val="en-US" w:eastAsia="zh-CN"/>
              </w:rPr>
              <w:t>环境投资控股集团管网有限公司</w:t>
            </w:r>
          </w:p>
        </w:tc>
      </w:tr>
      <w:tr>
        <w:tblPrEx>
          <w:tblLayout w:type="fixed"/>
          <w:tblCellMar>
            <w:top w:w="0" w:type="dxa"/>
            <w:left w:w="108" w:type="dxa"/>
            <w:bottom w:w="0" w:type="dxa"/>
            <w:right w:w="108" w:type="dxa"/>
          </w:tblCellMar>
        </w:tblPrEx>
        <w:trPr>
          <w:trHeight w:val="580" w:hRule="atLeast"/>
        </w:trPr>
        <w:tc>
          <w:tcPr>
            <w:tcW w:w="10188" w:type="dxa"/>
          </w:tcPr>
          <w:p>
            <w:pPr>
              <w:autoSpaceDE w:val="0"/>
              <w:autoSpaceDN w:val="0"/>
              <w:adjustRightInd w:val="0"/>
              <w:spacing w:line="360" w:lineRule="auto"/>
              <w:jc w:val="left"/>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法定代表人/授权代表(签字)：</w:t>
            </w:r>
          </w:p>
        </w:tc>
      </w:tr>
      <w:tr>
        <w:tblPrEx>
          <w:tblLayout w:type="fixed"/>
          <w:tblCellMar>
            <w:top w:w="0" w:type="dxa"/>
            <w:left w:w="108" w:type="dxa"/>
            <w:bottom w:w="0" w:type="dxa"/>
            <w:right w:w="108" w:type="dxa"/>
          </w:tblCellMar>
        </w:tblPrEx>
        <w:tc>
          <w:tcPr>
            <w:tcW w:w="10188" w:type="dxa"/>
          </w:tcPr>
          <w:p>
            <w:pPr>
              <w:autoSpaceDE w:val="0"/>
              <w:autoSpaceDN w:val="0"/>
              <w:adjustRightInd w:val="0"/>
              <w:spacing w:line="360" w:lineRule="auto"/>
              <w:ind w:left="5250" w:hanging="5250" w:hangingChars="2500"/>
              <w:jc w:val="left"/>
              <w:rPr>
                <w:rFonts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地址：广东省东莞市东城街道东城运河路</w:t>
            </w:r>
            <w:r>
              <w:rPr>
                <w:rFonts w:ascii="宋体" w:hAnsi="宋体" w:eastAsia="宋体" w:cs="宋体"/>
                <w:color w:val="auto"/>
                <w:kern w:val="0"/>
                <w:szCs w:val="21"/>
                <w:highlight w:val="none"/>
              </w:rPr>
              <w:t>5号</w:t>
            </w:r>
          </w:p>
        </w:tc>
      </w:tr>
      <w:tr>
        <w:tblPrEx>
          <w:tblLayout w:type="fixed"/>
          <w:tblCellMar>
            <w:top w:w="0" w:type="dxa"/>
            <w:left w:w="108" w:type="dxa"/>
            <w:bottom w:w="0" w:type="dxa"/>
            <w:right w:w="108" w:type="dxa"/>
          </w:tblCellMar>
        </w:tblPrEx>
        <w:tc>
          <w:tcPr>
            <w:tcW w:w="10188" w:type="dxa"/>
          </w:tcPr>
          <w:p>
            <w:pPr>
              <w:autoSpaceDE w:val="0"/>
              <w:autoSpaceDN w:val="0"/>
              <w:adjustRightInd w:val="0"/>
              <w:spacing w:line="360" w:lineRule="auto"/>
              <w:ind w:left="5760" w:hanging="5760" w:hangingChars="2400"/>
              <w:jc w:val="left"/>
              <w:rPr>
                <w:rFonts w:ascii="Times New Roman" w:hAnsi="Times New Roman" w:eastAsia="宋体" w:cs="Times New Roman"/>
                <w:color w:val="auto"/>
                <w:kern w:val="0"/>
                <w:sz w:val="24"/>
                <w:szCs w:val="24"/>
                <w:highlight w:val="none"/>
              </w:rPr>
            </w:pPr>
          </w:p>
        </w:tc>
      </w:tr>
    </w:tbl>
    <w:p>
      <w:pPr>
        <w:widowControl/>
        <w:jc w:val="left"/>
        <w:rPr>
          <w:rFonts w:ascii="宋体" w:hAnsi="宋体" w:eastAsia="宋体" w:cs="Times New Roman"/>
          <w:b/>
          <w:bCs/>
          <w:color w:val="auto"/>
          <w:szCs w:val="21"/>
          <w:highlight w:val="none"/>
        </w:rPr>
      </w:pPr>
    </w:p>
    <w:tbl>
      <w:tblPr>
        <w:tblStyle w:val="42"/>
        <w:tblpPr w:leftFromText="180" w:rightFromText="180" w:vertAnchor="text" w:horzAnchor="page" w:tblpX="1167" w:tblpY="157"/>
        <w:tblOverlap w:val="never"/>
        <w:tblW w:w="10188" w:type="dxa"/>
        <w:tblInd w:w="0" w:type="dxa"/>
        <w:tblLayout w:type="fixed"/>
        <w:tblCellMar>
          <w:top w:w="0" w:type="dxa"/>
          <w:left w:w="108" w:type="dxa"/>
          <w:bottom w:w="0" w:type="dxa"/>
          <w:right w:w="108" w:type="dxa"/>
        </w:tblCellMar>
      </w:tblPr>
      <w:tblGrid>
        <w:gridCol w:w="10188"/>
      </w:tblGrid>
      <w:tr>
        <w:tblPrEx>
          <w:tblLayout w:type="fixed"/>
          <w:tblCellMar>
            <w:top w:w="0" w:type="dxa"/>
            <w:left w:w="108" w:type="dxa"/>
            <w:bottom w:w="0" w:type="dxa"/>
            <w:right w:w="108" w:type="dxa"/>
          </w:tblCellMar>
        </w:tblPrEx>
        <w:trPr>
          <w:trHeight w:val="703" w:hRule="atLeast"/>
        </w:trPr>
        <w:tc>
          <w:tcPr>
            <w:tcW w:w="10188" w:type="dxa"/>
            <w:vAlign w:val="bottom"/>
          </w:tcPr>
          <w:p>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乙方（盖章）：</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 </w:t>
            </w:r>
          </w:p>
        </w:tc>
      </w:tr>
      <w:tr>
        <w:tblPrEx>
          <w:tblLayout w:type="fixed"/>
          <w:tblCellMar>
            <w:top w:w="0" w:type="dxa"/>
            <w:left w:w="108" w:type="dxa"/>
            <w:bottom w:w="0" w:type="dxa"/>
            <w:right w:w="108" w:type="dxa"/>
          </w:tblCellMar>
        </w:tblPrEx>
        <w:trPr>
          <w:trHeight w:val="670" w:hRule="atLeast"/>
        </w:trPr>
        <w:tc>
          <w:tcPr>
            <w:tcW w:w="10188" w:type="dxa"/>
            <w:vAlign w:val="bottom"/>
          </w:tcPr>
          <w:p>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法定代表人或其委托代理人（签字）：</w:t>
            </w:r>
          </w:p>
        </w:tc>
      </w:tr>
      <w:tr>
        <w:tblPrEx>
          <w:tblLayout w:type="fixed"/>
          <w:tblCellMar>
            <w:top w:w="0" w:type="dxa"/>
            <w:left w:w="108" w:type="dxa"/>
            <w:bottom w:w="0" w:type="dxa"/>
            <w:right w:w="108" w:type="dxa"/>
          </w:tblCellMar>
        </w:tblPrEx>
        <w:trPr>
          <w:trHeight w:val="459" w:hRule="atLeast"/>
        </w:trPr>
        <w:tc>
          <w:tcPr>
            <w:tcW w:w="10188" w:type="dxa"/>
            <w:vAlign w:val="bottom"/>
          </w:tcPr>
          <w:p>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tc>
      </w:tr>
      <w:tr>
        <w:tblPrEx>
          <w:tblLayout w:type="fixed"/>
          <w:tblCellMar>
            <w:top w:w="0" w:type="dxa"/>
            <w:left w:w="108" w:type="dxa"/>
            <w:bottom w:w="0" w:type="dxa"/>
            <w:right w:w="108" w:type="dxa"/>
          </w:tblCellMar>
        </w:tblPrEx>
        <w:trPr>
          <w:trHeight w:val="553" w:hRule="atLeast"/>
        </w:trPr>
        <w:tc>
          <w:tcPr>
            <w:tcW w:w="10188" w:type="dxa"/>
            <w:vAlign w:val="bottom"/>
          </w:tcPr>
          <w:p>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电话：</w:t>
            </w:r>
          </w:p>
        </w:tc>
      </w:tr>
      <w:tr>
        <w:tblPrEx>
          <w:tblLayout w:type="fixed"/>
          <w:tblCellMar>
            <w:top w:w="0" w:type="dxa"/>
            <w:left w:w="108" w:type="dxa"/>
            <w:bottom w:w="0" w:type="dxa"/>
            <w:right w:w="108" w:type="dxa"/>
          </w:tblCellMar>
        </w:tblPrEx>
        <w:trPr>
          <w:trHeight w:val="478" w:hRule="atLeast"/>
        </w:trPr>
        <w:tc>
          <w:tcPr>
            <w:tcW w:w="10188" w:type="dxa"/>
            <w:vAlign w:val="bottom"/>
          </w:tcPr>
          <w:p>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订立地点：东莞市</w:t>
            </w:r>
          </w:p>
        </w:tc>
      </w:tr>
      <w:tr>
        <w:tblPrEx>
          <w:tblLayout w:type="fixed"/>
          <w:tblCellMar>
            <w:top w:w="0" w:type="dxa"/>
            <w:left w:w="108" w:type="dxa"/>
            <w:bottom w:w="0" w:type="dxa"/>
            <w:right w:w="108" w:type="dxa"/>
          </w:tblCellMar>
        </w:tblPrEx>
        <w:trPr>
          <w:trHeight w:val="572" w:hRule="atLeast"/>
        </w:trPr>
        <w:tc>
          <w:tcPr>
            <w:tcW w:w="10188" w:type="dxa"/>
            <w:vAlign w:val="bottom"/>
          </w:tcPr>
          <w:p>
            <w:pPr>
              <w:autoSpaceDE w:val="0"/>
              <w:autoSpaceDN w:val="0"/>
              <w:adjustRightInd w:val="0"/>
              <w:spacing w:line="360" w:lineRule="auto"/>
              <w:ind w:left="5670" w:hanging="5670" w:hangingChars="2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合同订立时间：</w:t>
            </w:r>
          </w:p>
        </w:tc>
      </w:tr>
    </w:tbl>
    <w:p>
      <w:pPr>
        <w:widowControl/>
        <w:jc w:val="left"/>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br w:type="page"/>
      </w:r>
    </w:p>
    <w:p>
      <w:pPr>
        <w:widowControl/>
        <w:jc w:val="left"/>
        <w:rPr>
          <w:rFonts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附件1</w:t>
      </w:r>
      <w:r>
        <w:rPr>
          <w:rFonts w:hint="eastAsia" w:ascii="宋体" w:hAnsi="宋体" w:eastAsia="宋体" w:cs="Times New Roman"/>
          <w:b/>
          <w:color w:val="auto"/>
          <w:kern w:val="0"/>
          <w:sz w:val="24"/>
          <w:szCs w:val="24"/>
          <w:highlight w:val="none"/>
          <w:lang w:val="en-US" w:eastAsia="zh-CN"/>
        </w:rPr>
        <w:t>.</w:t>
      </w:r>
      <w:r>
        <w:rPr>
          <w:rFonts w:hint="eastAsia" w:ascii="宋体" w:hAnsi="宋体" w:eastAsia="宋体" w:cs="Times New Roman"/>
          <w:b/>
          <w:color w:val="auto"/>
          <w:kern w:val="0"/>
          <w:sz w:val="24"/>
          <w:szCs w:val="24"/>
          <w:highlight w:val="none"/>
        </w:rPr>
        <w:t>廉洁协议书</w:t>
      </w:r>
    </w:p>
    <w:p>
      <w:pPr>
        <w:keepNext w:val="0"/>
        <w:keepLines w:val="0"/>
        <w:pageBreakBefore w:val="0"/>
        <w:widowControl w:val="0"/>
        <w:kinsoku/>
        <w:wordWrap/>
        <w:overflowPunct/>
        <w:topLinePunct w:val="0"/>
        <w:autoSpaceDE w:val="0"/>
        <w:autoSpaceDN w:val="0"/>
        <w:bidi w:val="0"/>
        <w:adjustRightInd w:val="0"/>
        <w:snapToGrid/>
        <w:spacing w:line="360" w:lineRule="auto"/>
        <w:ind w:right="31" w:rightChars="15"/>
        <w:jc w:val="center"/>
        <w:textAlignment w:val="auto"/>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廉洁协议书</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项目名称：</w:t>
      </w:r>
      <w:r>
        <w:rPr>
          <w:rFonts w:hint="eastAsia" w:ascii="宋体" w:hAnsi="宋体" w:eastAsia="宋体" w:cs="宋体"/>
          <w:color w:val="auto"/>
          <w:kern w:val="0"/>
          <w:szCs w:val="21"/>
          <w:highlight w:val="none"/>
        </w:rPr>
        <w:t>东莞市水务</w:t>
      </w:r>
      <w:r>
        <w:rPr>
          <w:rFonts w:hint="eastAsia" w:ascii="宋体" w:hAnsi="宋体" w:eastAsia="宋体" w:cs="宋体"/>
          <w:color w:val="auto"/>
          <w:kern w:val="0"/>
          <w:szCs w:val="21"/>
          <w:highlight w:val="none"/>
          <w:lang w:val="en-US" w:eastAsia="zh-CN"/>
        </w:rPr>
        <w:t>环境投资控股集团管网有限公司</w:t>
      </w:r>
      <w:r>
        <w:rPr>
          <w:rFonts w:hint="eastAsia" w:ascii="宋体" w:hAnsi="宋体" w:eastAsia="宋体" w:cs="宋体"/>
          <w:color w:val="auto"/>
          <w:kern w:val="0"/>
          <w:sz w:val="21"/>
          <w:szCs w:val="21"/>
          <w:highlight w:val="none"/>
        </w:rPr>
        <w:t>202</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4T小型高压冲洗</w:t>
      </w:r>
      <w:r>
        <w:rPr>
          <w:rFonts w:hint="eastAsia" w:ascii="宋体" w:hAnsi="宋体" w:eastAsia="宋体" w:cs="宋体"/>
          <w:color w:val="auto"/>
          <w:kern w:val="0"/>
          <w:sz w:val="21"/>
          <w:szCs w:val="21"/>
          <w:highlight w:val="none"/>
        </w:rPr>
        <w:t>车采购项目</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w:t>
      </w:r>
      <w:r>
        <w:rPr>
          <w:rFonts w:hint="eastAsia" w:ascii="宋体" w:hAnsi="宋体" w:eastAsia="宋体" w:cs="宋体"/>
          <w:color w:val="auto"/>
          <w:kern w:val="0"/>
          <w:szCs w:val="21"/>
          <w:highlight w:val="none"/>
        </w:rPr>
        <w:t>东莞市水务</w:t>
      </w:r>
      <w:r>
        <w:rPr>
          <w:rFonts w:hint="eastAsia" w:ascii="宋体" w:hAnsi="宋体" w:eastAsia="宋体" w:cs="宋体"/>
          <w:color w:val="auto"/>
          <w:kern w:val="0"/>
          <w:szCs w:val="21"/>
          <w:highlight w:val="none"/>
          <w:lang w:val="en-US" w:eastAsia="zh-CN"/>
        </w:rPr>
        <w:t>环境投资控股集团管网有限公司</w:t>
      </w:r>
    </w:p>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乙方：</w:t>
      </w:r>
      <w:r>
        <w:rPr>
          <w:rFonts w:hint="eastAsia" w:ascii="宋体" w:hAnsi="宋体" w:eastAsia="宋体" w:cs="宋体"/>
          <w:color w:val="auto"/>
          <w:kern w:val="0"/>
          <w:sz w:val="21"/>
          <w:szCs w:val="21"/>
          <w:highlight w:val="none"/>
          <w:lang w:val="en-US" w:eastAsia="zh-CN"/>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第一条  甲乙双方的权利和义务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（一）严格遵守党和国家有关法律法规等有关廉洁从业规定。</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（二）严格执行本项目的合同文件，自觉按合同办事。</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（三）双方的业务活动坚持公开、公正、诚信、透明的原则（除法律认定的商业秘密和合同文件另有规定之外）不得损害国家和集体利益，违反工程建设管理及其他法律法规规章制度。</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（四）建立健全廉洁制度，开展廉洁教育，设立廉洁监督公示牌，公布举报电话，监督并认真查处违法违纪行为。</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（五）发现对方在业务活动中有违反廉洁规定的行为，有及时提醒对方纠正的权利和义务。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（六）发现对方严重违反本协议义务条款的行为，有向其上级有关部门举报、建议给予处理并要求告知处理结果的权利。</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第二条  甲方的义务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（一）甲方及其工作人员不得索要或接受乙方的礼金、有价证券和贵重物品，不得在乙方报销任何应由甲方或个人支付的费用。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（二）甲方工作人员不得参加乙方安排的高消费宴请和娱乐活动；不得接受乙方提供的通讯工具、交通工具和高档办公用品。</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（三）甲方及其工作人员不得要求或者接受乙方为其住房装修、婚丧嫁娶活动、家属或亲友的工作安排以及出国出境、旅游等提供方便。</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（四）甲方工作人员不得向乙方介绍其家属或者亲友（包括家属或亲友开办的公司企业）从事于本项目涉及的经济业务活动。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（五）甲方及其工作人员不得以任何理由向乙方推荐分包单位，不得要求乙方购买合同规定外的材料和设备。</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（六）甲方及其工作人员不得进行违反廉洁规定的其他活动。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第三条  乙方义务</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（一）乙方不得以任何理由向甲方及其工作人员馈赠礼金、有价证券、贵重礼品，或报销应由甲方单位或个人支付的任何费用。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（二）乙方及其工作人员不得以考察、参观、洽谈业务、签订合同等的借口邀请甲方及其工作人员参加高消费的宴请、娱乐和健身等活动。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（三）乙方不得为甲方单位和个人购置或提供通讯工具、交通工具和高档办公用品等。</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（四）乙方及其工作人员不得为甲方工作人员购买、装修、维修私人住房、汽车等。</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（五）乙方及其工作人员不得为甲方工作人员的婚丧嫁娶、家属或亲友的工作安排，及出国出境提供方便以及报销任何私人消费的费用。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（六）乙方及其工作人员不得进行影响甲方及其工作人员公正执行合同和履行职务的其他活动。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第四条  违约责任</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（一）甲方违反本协议第一、第二条给乙方单位造成经济损失的，应予以赔偿。</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（二）乙方违反本协议第一、第三条给甲方单位造成经济损失的，应予以赔偿。</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第五条  监督检查</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甲乙双方的廉洁从业行为由双方或双方上级单位的纪检、监察负责监督，对本协议履行情况进行检查。</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第六条  举报信访受理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（一）举报受理部门: </w:t>
      </w:r>
      <w:r>
        <w:rPr>
          <w:rFonts w:hint="eastAsia" w:ascii="宋体" w:hAnsi="宋体" w:eastAsia="宋体" w:cs="宋体"/>
          <w:color w:val="auto"/>
          <w:kern w:val="0"/>
          <w:szCs w:val="21"/>
          <w:highlight w:val="none"/>
        </w:rPr>
        <w:t>东莞市水务</w:t>
      </w:r>
      <w:r>
        <w:rPr>
          <w:rFonts w:hint="eastAsia" w:ascii="宋体" w:hAnsi="宋体" w:eastAsia="宋体" w:cs="宋体"/>
          <w:color w:val="auto"/>
          <w:kern w:val="0"/>
          <w:szCs w:val="21"/>
          <w:highlight w:val="none"/>
          <w:lang w:val="en-US" w:eastAsia="zh-CN"/>
        </w:rPr>
        <w:t>环境投资控股集团</w:t>
      </w:r>
      <w:r>
        <w:rPr>
          <w:rFonts w:hint="eastAsia" w:ascii="宋体" w:hAnsi="宋体" w:eastAsia="宋体" w:cs="宋体"/>
          <w:color w:val="auto"/>
          <w:kern w:val="0"/>
          <w:sz w:val="21"/>
          <w:szCs w:val="21"/>
          <w:highlight w:val="none"/>
        </w:rPr>
        <w:t>有限公司纪检监察部。</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（二）举报电话: ( 0769 ) 23076092</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（三）举报邮箱:jcs</w:t>
      </w:r>
      <w:r>
        <w:rPr>
          <w:rFonts w:hint="eastAsia" w:ascii="宋体" w:hAnsi="宋体" w:eastAsia="宋体" w:cs="宋体"/>
          <w:color w:val="auto"/>
          <w:kern w:val="0"/>
          <w:sz w:val="21"/>
          <w:szCs w:val="21"/>
          <w:highlight w:val="none"/>
          <w:lang w:val="en-US" w:eastAsia="zh-CN"/>
        </w:rPr>
        <w:t>j</w:t>
      </w:r>
      <w:r>
        <w:rPr>
          <w:rFonts w:hint="eastAsia" w:ascii="宋体" w:hAnsi="宋体" w:eastAsia="宋体" w:cs="宋体"/>
          <w:color w:val="auto"/>
          <w:kern w:val="0"/>
          <w:sz w:val="21"/>
          <w:szCs w:val="21"/>
          <w:highlight w:val="none"/>
        </w:rPr>
        <w:t>@dgsw</w:t>
      </w:r>
      <w:r>
        <w:rPr>
          <w:rFonts w:hint="eastAsia" w:ascii="宋体" w:hAnsi="宋体" w:eastAsia="宋体" w:cs="宋体"/>
          <w:color w:val="auto"/>
          <w:kern w:val="0"/>
          <w:sz w:val="21"/>
          <w:szCs w:val="21"/>
          <w:highlight w:val="none"/>
          <w:lang w:val="en-US" w:eastAsia="zh-CN"/>
        </w:rPr>
        <w:t>j</w:t>
      </w:r>
      <w:r>
        <w:rPr>
          <w:rFonts w:hint="eastAsia" w:ascii="宋体" w:hAnsi="宋体" w:eastAsia="宋体" w:cs="宋体"/>
          <w:color w:val="auto"/>
          <w:kern w:val="0"/>
          <w:sz w:val="21"/>
          <w:szCs w:val="21"/>
          <w:highlight w:val="none"/>
        </w:rPr>
        <w:t>t.cn.</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（四）信访地址: 广东省东莞市东城街道育华路 1 号</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第七条  其他</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本协议有效期为甲乙双方签字并加盖公章之日起至该工程/采购项目竣工验收完毕，质保期/服务期满后止。本协议一式</w:t>
      </w:r>
      <w:r>
        <w:rPr>
          <w:rFonts w:hint="eastAsia" w:ascii="宋体" w:hAnsi="宋体" w:eastAsia="宋体" w:cs="宋体"/>
          <w:color w:val="auto"/>
          <w:kern w:val="0"/>
          <w:sz w:val="21"/>
          <w:szCs w:val="21"/>
          <w:highlight w:val="none"/>
          <w:u w:val="single"/>
        </w:rPr>
        <w:t xml:space="preserve">  肆 </w:t>
      </w:r>
      <w:r>
        <w:rPr>
          <w:rFonts w:hint="eastAsia" w:ascii="宋体" w:hAnsi="宋体" w:eastAsia="宋体" w:cs="宋体"/>
          <w:color w:val="auto"/>
          <w:kern w:val="0"/>
          <w:sz w:val="21"/>
          <w:szCs w:val="21"/>
          <w:highlight w:val="none"/>
        </w:rPr>
        <w:t>份，甲、乙双方各执</w:t>
      </w:r>
      <w:r>
        <w:rPr>
          <w:rFonts w:hint="eastAsia" w:ascii="宋体" w:hAnsi="宋体" w:eastAsia="宋体" w:cs="宋体"/>
          <w:color w:val="auto"/>
          <w:kern w:val="0"/>
          <w:sz w:val="21"/>
          <w:szCs w:val="21"/>
          <w:highlight w:val="none"/>
          <w:u w:val="single"/>
        </w:rPr>
        <w:t xml:space="preserve"> 壹  </w:t>
      </w:r>
      <w:r>
        <w:rPr>
          <w:rFonts w:hint="eastAsia" w:ascii="宋体" w:hAnsi="宋体" w:eastAsia="宋体" w:cs="宋体"/>
          <w:color w:val="auto"/>
          <w:kern w:val="0"/>
          <w:sz w:val="21"/>
          <w:szCs w:val="21"/>
          <w:highlight w:val="none"/>
        </w:rPr>
        <w:t>份，甲、乙双方上级监督部门各执</w:t>
      </w:r>
      <w:r>
        <w:rPr>
          <w:rFonts w:hint="eastAsia" w:ascii="宋体" w:hAnsi="宋体" w:eastAsia="宋体" w:cs="宋体"/>
          <w:color w:val="auto"/>
          <w:kern w:val="0"/>
          <w:sz w:val="21"/>
          <w:szCs w:val="21"/>
          <w:highlight w:val="none"/>
          <w:u w:val="single"/>
        </w:rPr>
        <w:t xml:space="preserve"> 壹  </w:t>
      </w:r>
      <w:r>
        <w:rPr>
          <w:rFonts w:hint="eastAsia" w:ascii="宋体" w:hAnsi="宋体" w:eastAsia="宋体" w:cs="宋体"/>
          <w:color w:val="auto"/>
          <w:kern w:val="0"/>
          <w:sz w:val="21"/>
          <w:szCs w:val="21"/>
          <w:highlight w:val="none"/>
        </w:rPr>
        <w:t>份</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甲方（盖章）：</w:t>
      </w:r>
      <w:r>
        <w:rPr>
          <w:rFonts w:hint="eastAsia" w:ascii="宋体" w:hAnsi="宋体" w:eastAsia="宋体" w:cs="宋体"/>
          <w:color w:val="auto"/>
          <w:kern w:val="0"/>
          <w:szCs w:val="21"/>
          <w:highlight w:val="none"/>
        </w:rPr>
        <w:t>东莞市水务</w:t>
      </w:r>
      <w:r>
        <w:rPr>
          <w:rFonts w:hint="eastAsia" w:ascii="宋体" w:hAnsi="宋体" w:eastAsia="宋体" w:cs="宋体"/>
          <w:color w:val="auto"/>
          <w:kern w:val="0"/>
          <w:szCs w:val="21"/>
          <w:highlight w:val="none"/>
          <w:lang w:val="en-US" w:eastAsia="zh-CN"/>
        </w:rPr>
        <w:t>环境投资控股集团管网有限公司</w:t>
      </w:r>
      <w:r>
        <w:rPr>
          <w:rFonts w:hint="eastAsia" w:ascii="宋体" w:hAnsi="宋体" w:eastAsia="宋体" w:cs="宋体"/>
          <w:color w:val="auto"/>
          <w:kern w:val="0"/>
          <w:sz w:val="21"/>
          <w:szCs w:val="21"/>
          <w:highlight w:val="none"/>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法定代表人：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hint="eastAsia" w:ascii="宋体" w:hAnsi="宋体" w:eastAsia="宋体" w:cs="宋体"/>
          <w:color w:val="auto"/>
          <w:kern w:val="0"/>
          <w:sz w:val="21"/>
          <w:szCs w:val="21"/>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乙方（盖章）：</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法定代表人：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w:t>
      </w: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p>
    <w:p>
      <w:pPr>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签订日期：        </w:t>
      </w:r>
    </w:p>
    <w:p>
      <w:pPr>
        <w:autoSpaceDE w:val="0"/>
        <w:autoSpaceDN w:val="0"/>
        <w:adjustRightInd w:val="0"/>
        <w:jc w:val="left"/>
        <w:rPr>
          <w:rFonts w:ascii="宋体" w:hAnsi="宋体" w:eastAsia="宋体" w:cs="Times New Roman"/>
          <w:b/>
          <w:color w:val="auto"/>
          <w:kern w:val="0"/>
          <w:sz w:val="21"/>
          <w:szCs w:val="21"/>
          <w:highlight w:val="none"/>
        </w:rPr>
      </w:pPr>
    </w:p>
    <w:p>
      <w:pPr>
        <w:widowControl/>
        <w:jc w:val="left"/>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br w:type="page"/>
      </w:r>
    </w:p>
    <w:p>
      <w:pPr>
        <w:autoSpaceDE w:val="0"/>
        <w:autoSpaceDN w:val="0"/>
        <w:adjustRightInd w:val="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附件2</w:t>
      </w:r>
      <w:r>
        <w:rPr>
          <w:rFonts w:hint="eastAsia" w:ascii="宋体" w:hAnsi="宋体" w:eastAsia="宋体" w:cs="Times New Roman"/>
          <w:b/>
          <w:color w:val="auto"/>
          <w:kern w:val="0"/>
          <w:szCs w:val="21"/>
          <w:highlight w:val="none"/>
          <w:lang w:val="en-US" w:eastAsia="zh-CN"/>
        </w:rPr>
        <w:t>.</w:t>
      </w:r>
      <w:r>
        <w:rPr>
          <w:rFonts w:hint="eastAsia" w:ascii="宋体" w:hAnsi="宋体" w:eastAsia="宋体" w:cs="Times New Roman"/>
          <w:b/>
          <w:color w:val="auto"/>
          <w:kern w:val="0"/>
          <w:szCs w:val="21"/>
          <w:highlight w:val="none"/>
        </w:rPr>
        <w:t>《用户需求书》</w:t>
      </w:r>
    </w:p>
    <w:p>
      <w:pPr>
        <w:autoSpaceDE w:val="0"/>
        <w:autoSpaceDN w:val="0"/>
        <w:adjustRightInd w:val="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附件3</w:t>
      </w:r>
      <w:r>
        <w:rPr>
          <w:rFonts w:hint="eastAsia" w:ascii="宋体" w:hAnsi="宋体" w:eastAsia="宋体" w:cs="Times New Roman"/>
          <w:b/>
          <w:color w:val="auto"/>
          <w:kern w:val="0"/>
          <w:szCs w:val="21"/>
          <w:highlight w:val="none"/>
          <w:lang w:val="en-US" w:eastAsia="zh-CN"/>
        </w:rPr>
        <w:t>.</w:t>
      </w:r>
      <w:r>
        <w:rPr>
          <w:rFonts w:hint="eastAsia" w:ascii="宋体" w:hAnsi="宋体" w:eastAsia="宋体" w:cs="Times New Roman"/>
          <w:b/>
          <w:color w:val="auto"/>
          <w:kern w:val="0"/>
          <w:szCs w:val="21"/>
          <w:highlight w:val="none"/>
        </w:rPr>
        <w:t>中标通知书</w:t>
      </w:r>
    </w:p>
    <w:p>
      <w:pPr>
        <w:autoSpaceDE w:val="0"/>
        <w:autoSpaceDN w:val="0"/>
        <w:adjustRightInd w:val="0"/>
        <w:jc w:val="left"/>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附件4</w:t>
      </w:r>
      <w:r>
        <w:rPr>
          <w:rFonts w:hint="eastAsia" w:ascii="宋体" w:hAnsi="宋体" w:eastAsia="宋体" w:cs="Times New Roman"/>
          <w:b/>
          <w:color w:val="auto"/>
          <w:kern w:val="0"/>
          <w:szCs w:val="21"/>
          <w:highlight w:val="none"/>
          <w:lang w:val="en-US" w:eastAsia="zh-CN"/>
        </w:rPr>
        <w:t>.</w:t>
      </w:r>
      <w:r>
        <w:rPr>
          <w:rFonts w:hint="eastAsia" w:ascii="宋体" w:hAnsi="宋体" w:eastAsia="宋体" w:cs="Times New Roman"/>
          <w:b/>
          <w:color w:val="auto"/>
          <w:kern w:val="0"/>
          <w:szCs w:val="21"/>
          <w:highlight w:val="none"/>
        </w:rPr>
        <w:t>投标报价表</w:t>
      </w:r>
    </w:p>
    <w:p>
      <w:pPr>
        <w:autoSpaceDE w:val="0"/>
        <w:autoSpaceDN w:val="0"/>
        <w:adjustRightInd w:val="0"/>
        <w:jc w:val="left"/>
        <w:rPr>
          <w:rFonts w:hint="eastAsia" w:ascii="宋体" w:hAnsi="宋体" w:eastAsia="宋体" w:cs="Times New Roman"/>
          <w:b/>
          <w:color w:val="auto"/>
          <w:kern w:val="0"/>
          <w:szCs w:val="21"/>
          <w:highlight w:val="none"/>
        </w:rPr>
      </w:pPr>
    </w:p>
    <w:p>
      <w:pPr>
        <w:autoSpaceDE w:val="0"/>
        <w:autoSpaceDN w:val="0"/>
        <w:adjustRightInd w:val="0"/>
        <w:jc w:val="left"/>
        <w:rPr>
          <w:rFonts w:hint="eastAsia" w:ascii="宋体" w:hAnsi="宋体" w:eastAsia="宋体" w:cs="Times New Roman"/>
          <w:b/>
          <w:color w:val="auto"/>
          <w:kern w:val="0"/>
          <w:szCs w:val="21"/>
          <w:highlight w:val="none"/>
        </w:rPr>
        <w:sectPr>
          <w:footerReference r:id="rId4" w:type="first"/>
          <w:footerReference r:id="rId3" w:type="default"/>
          <w:pgSz w:w="12240" w:h="15840"/>
          <w:pgMar w:top="2098" w:right="1134" w:bottom="1984" w:left="1134" w:header="720" w:footer="720" w:gutter="0"/>
          <w:pgNumType w:fmt="decimal" w:start="1"/>
          <w:cols w:space="720" w:num="1"/>
          <w:titlePg/>
          <w:docGrid w:linePitch="326" w:charSpace="0"/>
        </w:sectPr>
      </w:pPr>
    </w:p>
    <w:p>
      <w:pPr>
        <w:widowControl/>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附件</w:t>
      </w:r>
      <w:r>
        <w:rPr>
          <w:rFonts w:hint="eastAsia" w:ascii="宋体" w:hAnsi="宋体" w:eastAsia="宋体" w:cs="Times New Roman"/>
          <w:b/>
          <w:color w:val="auto"/>
          <w:kern w:val="0"/>
          <w:szCs w:val="21"/>
          <w:highlight w:val="none"/>
          <w:lang w:val="en-US" w:eastAsia="zh-CN"/>
        </w:rPr>
        <w:t>5.</w:t>
      </w:r>
      <w:r>
        <w:rPr>
          <w:rFonts w:hint="eastAsia" w:ascii="宋体" w:hAnsi="宋体" w:eastAsia="宋体" w:cs="Times New Roman"/>
          <w:b/>
          <w:color w:val="auto"/>
          <w:kern w:val="0"/>
          <w:szCs w:val="21"/>
          <w:highlight w:val="none"/>
        </w:rPr>
        <w:t>承诺书</w:t>
      </w:r>
    </w:p>
    <w:p>
      <w:pPr>
        <w:jc w:val="center"/>
        <w:rPr>
          <w:rFonts w:ascii="宋体" w:hAnsi="宋体" w:eastAsia="宋体" w:cs="宋体"/>
          <w:b/>
          <w:bCs/>
          <w:color w:val="auto"/>
          <w:kern w:val="44"/>
          <w:sz w:val="32"/>
          <w:szCs w:val="32"/>
          <w:highlight w:val="none"/>
          <w:lang w:val="zh-CN"/>
        </w:rPr>
      </w:pPr>
      <w:r>
        <w:rPr>
          <w:rFonts w:hint="eastAsia" w:ascii="宋体" w:hAnsi="宋体" w:eastAsia="宋体" w:cs="宋体"/>
          <w:b/>
          <w:bCs/>
          <w:color w:val="auto"/>
          <w:kern w:val="44"/>
          <w:sz w:val="32"/>
          <w:szCs w:val="32"/>
          <w:highlight w:val="none"/>
          <w:lang w:val="zh-CN"/>
        </w:rPr>
        <w:t>承诺书</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东莞市水务</w:t>
      </w:r>
      <w:r>
        <w:rPr>
          <w:rFonts w:hint="eastAsia" w:ascii="宋体" w:hAnsi="宋体" w:eastAsia="宋体" w:cs="宋体"/>
          <w:color w:val="auto"/>
          <w:kern w:val="0"/>
          <w:szCs w:val="21"/>
          <w:highlight w:val="none"/>
          <w:lang w:val="en-US" w:eastAsia="zh-CN"/>
        </w:rPr>
        <w:t>环境投资控股集团管网有限公司</w:t>
      </w: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我司根据《东莞市水务</w:t>
      </w:r>
      <w:r>
        <w:rPr>
          <w:rFonts w:hint="eastAsia" w:ascii="宋体" w:hAnsi="宋体" w:eastAsia="宋体" w:cs="宋体"/>
          <w:color w:val="auto"/>
          <w:kern w:val="0"/>
          <w:szCs w:val="21"/>
          <w:highlight w:val="none"/>
          <w:lang w:val="en-US" w:eastAsia="zh-CN"/>
        </w:rPr>
        <w:t>环境投资控股集团管网有限公司</w:t>
      </w:r>
      <w:r>
        <w:rPr>
          <w:rFonts w:hint="eastAsia" w:ascii="宋体" w:hAnsi="宋体" w:eastAsia="宋体" w:cs="宋体"/>
          <w:color w:val="auto"/>
          <w:kern w:val="0"/>
          <w:szCs w:val="21"/>
          <w:highlight w:val="none"/>
        </w:rPr>
        <w:t>202</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lang w:val="en-US" w:eastAsia="zh-CN"/>
        </w:rPr>
        <w:t>4T小型高压冲洗车</w:t>
      </w:r>
      <w:r>
        <w:rPr>
          <w:rFonts w:hint="eastAsia" w:ascii="宋体" w:hAnsi="宋体" w:eastAsia="宋体" w:cs="宋体"/>
          <w:color w:val="auto"/>
          <w:kern w:val="0"/>
          <w:szCs w:val="21"/>
          <w:highlight w:val="none"/>
        </w:rPr>
        <w:t>采购项目合同》相关条款全力配合贵公司工作，并自愿做出如下承诺：</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如我司有拖欠所雇用员工工资等，发生劳资纠纷、上访、闹事或其他影响贵公司生产经营等情况而未及时妥善处理的，我司同意贵公司可直接启用履约担保或从未付款中直接扣除相应款项予以支付或作出相应处理，由此产生的一切法律后果由我司承担；</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相关费用等由我司承担；</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（三）如我司有违反本项目管理及合同约定等行为，我司将同意并接受贵公司根据相关约定对我司进行处罚；</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承诺，若我方存在通过弄虚作假、虚假响应招标文件要求等手段骗取中标的，甲方有权或协助主管部门认定我方严重失信的不良行为，纳入相关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同时，甲方有权根据《关于对环境保护领域失信生产经营单位及其有关人员开展联合惩戒的合作备忘录》等规定，通过“信用中国”网站向社会公示我方的失信行为，实现“一处失信、处处受限”。</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约定按时提供原件核查的，因此导致我方无法参与东莞市水务环境投资控股集团有限公司相关招标采购活动的，由我方自行承担全部后果。</w:t>
      </w:r>
    </w:p>
    <w:p>
      <w:pPr>
        <w:autoSpaceDE w:val="0"/>
        <w:autoSpaceDN w:val="0"/>
        <w:adjustRightInd w:val="0"/>
        <w:spacing w:line="360" w:lineRule="auto"/>
        <w:ind w:right="960"/>
        <w:jc w:val="right"/>
        <w:rPr>
          <w:rFonts w:hint="eastAsia" w:ascii="宋体" w:hAnsi="宋体" w:eastAsia="宋体" w:cs="宋体"/>
          <w:color w:val="auto"/>
          <w:w w:val="105"/>
          <w:kern w:val="0"/>
          <w:szCs w:val="21"/>
          <w:highlight w:val="none"/>
        </w:rPr>
      </w:pPr>
    </w:p>
    <w:p>
      <w:pPr>
        <w:autoSpaceDE w:val="0"/>
        <w:autoSpaceDN w:val="0"/>
        <w:adjustRightInd w:val="0"/>
        <w:spacing w:line="360" w:lineRule="auto"/>
        <w:ind w:right="960"/>
        <w:jc w:val="right"/>
        <w:rPr>
          <w:rFonts w:ascii="宋体" w:hAnsi="宋体" w:eastAsia="宋体" w:cs="宋体"/>
          <w:color w:val="auto"/>
          <w:w w:val="105"/>
          <w:kern w:val="0"/>
          <w:szCs w:val="21"/>
          <w:highlight w:val="none"/>
        </w:rPr>
      </w:pPr>
      <w:r>
        <w:rPr>
          <w:rFonts w:hint="eastAsia" w:ascii="宋体" w:hAnsi="宋体" w:eastAsia="宋体" w:cs="宋体"/>
          <w:color w:val="auto"/>
          <w:w w:val="105"/>
          <w:kern w:val="0"/>
          <w:szCs w:val="21"/>
          <w:highlight w:val="none"/>
        </w:rPr>
        <w:t xml:space="preserve">       </w:t>
      </w:r>
    </w:p>
    <w:p>
      <w:pPr>
        <w:autoSpaceDE w:val="0"/>
        <w:autoSpaceDN w:val="0"/>
        <w:adjustRightInd w:val="0"/>
        <w:spacing w:line="480" w:lineRule="auto"/>
        <w:ind w:right="960" w:firstLine="3780" w:firstLineChars="1800"/>
        <w:jc w:val="both"/>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承诺单位（盖章）：</w:t>
      </w:r>
    </w:p>
    <w:p>
      <w:pPr>
        <w:autoSpaceDE w:val="0"/>
        <w:autoSpaceDN w:val="0"/>
        <w:adjustRightInd w:val="0"/>
        <w:spacing w:line="480" w:lineRule="auto"/>
        <w:ind w:right="960" w:firstLine="3780" w:firstLineChars="18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法人代表人</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授权代理人（</w:t>
      </w:r>
      <w:r>
        <w:rPr>
          <w:rFonts w:hint="eastAsia" w:ascii="宋体" w:hAnsi="宋体" w:eastAsia="宋体" w:cs="宋体"/>
          <w:color w:val="auto"/>
          <w:kern w:val="0"/>
          <w:szCs w:val="21"/>
          <w:highlight w:val="none"/>
          <w:lang w:val="en-US" w:eastAsia="zh-CN"/>
        </w:rPr>
        <w:t>签章</w:t>
      </w:r>
      <w:r>
        <w:rPr>
          <w:rFonts w:hint="eastAsia" w:ascii="宋体" w:hAnsi="宋体" w:eastAsia="宋体" w:cs="宋体"/>
          <w:color w:val="auto"/>
          <w:kern w:val="0"/>
          <w:szCs w:val="21"/>
          <w:highlight w:val="none"/>
        </w:rPr>
        <w:t>）：</w:t>
      </w:r>
    </w:p>
    <w:p>
      <w:pPr>
        <w:autoSpaceDE w:val="0"/>
        <w:autoSpaceDN w:val="0"/>
        <w:adjustRightInd w:val="0"/>
        <w:spacing w:line="480" w:lineRule="auto"/>
        <w:ind w:left="4759" w:leftChars="166" w:right="960" w:hanging="4410" w:hangingChars="21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日期：</w:t>
      </w:r>
    </w:p>
    <w:p>
      <w:pPr>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附件6.招标文件（另附）</w:t>
      </w:r>
    </w:p>
    <w:p>
      <w:pPr>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附件7.投标文件（另附）</w:t>
      </w:r>
    </w:p>
    <w:p>
      <w:pPr>
        <w:spacing w:after="120"/>
        <w:rPr>
          <w:rFonts w:ascii="宋体" w:hAnsi="宋体" w:eastAsia="宋体" w:cs="宋体"/>
          <w:b/>
          <w:bCs/>
          <w:color w:val="auto"/>
          <w:szCs w:val="21"/>
          <w:highlight w:val="none"/>
        </w:rPr>
      </w:pPr>
    </w:p>
    <w:p>
      <w:pPr>
        <w:widowControl/>
        <w:jc w:val="left"/>
        <w:rPr>
          <w:rFonts w:ascii="Calibri" w:hAnsi="Calibri" w:eastAsia="宋体" w:cs="Times New Roman"/>
          <w:color w:val="auto"/>
          <w:highlight w:val="none"/>
        </w:rPr>
      </w:pPr>
      <w:r>
        <w:rPr>
          <w:rFonts w:ascii="Calibri" w:hAnsi="Calibri" w:eastAsia="宋体" w:cs="Times New Roman"/>
          <w:color w:val="auto"/>
          <w:highlight w:val="none"/>
        </w:rPr>
        <w:br w:type="page"/>
      </w:r>
    </w:p>
    <w:p>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382" w:name="_Toc447045090"/>
      <w:bookmarkStart w:id="383" w:name="_Toc447044479"/>
      <w:bookmarkStart w:id="384" w:name="_Toc142508360"/>
      <w:bookmarkStart w:id="385" w:name="_Toc447044603"/>
      <w:bookmarkStart w:id="386" w:name="_Toc22246"/>
      <w:bookmarkStart w:id="387" w:name="_Toc20895"/>
      <w:bookmarkStart w:id="388" w:name="_Toc4388"/>
      <w:bookmarkStart w:id="389" w:name="_Toc24427_WPSOffice_Level1"/>
      <w:bookmarkStart w:id="390" w:name="_Toc512353083"/>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382"/>
      <w:bookmarkEnd w:id="383"/>
      <w:bookmarkEnd w:id="384"/>
      <w:bookmarkEnd w:id="385"/>
      <w:bookmarkEnd w:id="386"/>
      <w:bookmarkEnd w:id="387"/>
      <w:bookmarkEnd w:id="388"/>
      <w:bookmarkEnd w:id="389"/>
      <w:bookmarkEnd w:id="390"/>
      <w:bookmarkStart w:id="391" w:name="_Toc447044480"/>
      <w:bookmarkStart w:id="392" w:name="_Toc447044604"/>
      <w:bookmarkStart w:id="393" w:name="_Toc447045091"/>
    </w:p>
    <w:p>
      <w:pPr>
        <w:autoSpaceDE w:val="0"/>
        <w:autoSpaceDN w:val="0"/>
        <w:adjustRightInd w:val="0"/>
        <w:spacing w:after="120" w:afterLines="50" w:line="360" w:lineRule="auto"/>
        <w:jc w:val="left"/>
        <w:outlineLvl w:val="2"/>
        <w:rPr>
          <w:rFonts w:ascii="宋体" w:hAnsi="宋体" w:eastAsia="宋体" w:cs="Times New Roman"/>
          <w:b/>
          <w:color w:val="auto"/>
          <w:kern w:val="0"/>
          <w:sz w:val="28"/>
          <w:szCs w:val="28"/>
          <w:highlight w:val="none"/>
        </w:rPr>
      </w:pPr>
      <w:bookmarkStart w:id="394" w:name="_Toc22351"/>
      <w:bookmarkStart w:id="395" w:name="_Toc26521_WPSOffice_Level2"/>
      <w:r>
        <w:rPr>
          <w:rFonts w:hint="eastAsia" w:ascii="宋体" w:hAnsi="宋体" w:eastAsia="宋体" w:cs="Times New Roman"/>
          <w:b/>
          <w:color w:val="auto"/>
          <w:kern w:val="0"/>
          <w:sz w:val="28"/>
          <w:szCs w:val="28"/>
          <w:highlight w:val="none"/>
        </w:rPr>
        <w:t>一、不可撤销银行履约保函格式</w:t>
      </w:r>
      <w:bookmarkEnd w:id="391"/>
      <w:bookmarkEnd w:id="392"/>
      <w:bookmarkEnd w:id="393"/>
      <w:bookmarkEnd w:id="394"/>
      <w:bookmarkEnd w:id="395"/>
    </w:p>
    <w:p>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项目名称</w:t>
      </w:r>
      <w:r>
        <w:rPr>
          <w:rFonts w:hint="eastAsia" w:ascii="宋体" w:hAnsi="宋体" w:eastAsia="宋体" w:cs="宋体"/>
          <w:color w:val="auto"/>
          <w:kern w:val="0"/>
          <w:szCs w:val="21"/>
          <w:highlight w:val="none"/>
          <w:u w:val="single"/>
          <w:lang w:val="en-US" w:eastAsia="zh-CN"/>
        </w:rPr>
        <w:t xml:space="preserve">       </w:t>
      </w:r>
      <w:r>
        <w:rPr>
          <w:rFonts w:ascii="宋体" w:hAnsi="宋体" w:eastAsia="宋体" w:cs="宋体"/>
          <w:color w:val="auto"/>
          <w:kern w:val="0"/>
          <w:szCs w:val="21"/>
          <w:highlight w:val="none"/>
          <w:u w:val="single"/>
        </w:rPr>
        <w:t>（招标编号：         ）</w:t>
      </w:r>
      <w:r>
        <w:rPr>
          <w:rFonts w:hint="eastAsia" w:ascii="宋体" w:hAnsi="宋体" w:eastAsia="宋体" w:cs="宋体"/>
          <w:color w:val="auto"/>
          <w:kern w:val="0"/>
          <w:szCs w:val="21"/>
          <w:highlight w:val="none"/>
        </w:rPr>
        <w:t>合同（招标文件）中规定的义务履行合同。</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应自合同签订之日起至完成全部供货（含最终验收合格）且结算完毕之后二十八（28）日内保持有效。</w:t>
      </w:r>
    </w:p>
    <w:p>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widowControl/>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5" w:type="first"/>
          <w:pgSz w:w="12240" w:h="15840"/>
          <w:pgMar w:top="1191" w:right="1043" w:bottom="1191" w:left="1043" w:header="720" w:footer="720" w:gutter="0"/>
          <w:pgNumType w:fmt="decimal"/>
          <w:cols w:space="720" w:num="1"/>
          <w:titlePg/>
          <w:docGrid w:linePitch="326" w:charSpace="0"/>
        </w:sectPr>
      </w:pPr>
    </w:p>
    <w:p>
      <w:pPr>
        <w:numPr>
          <w:ilvl w:val="0"/>
          <w:numId w:val="0"/>
        </w:numPr>
        <w:outlineLvl w:val="2"/>
        <w:rPr>
          <w:rFonts w:hint="eastAsia" w:ascii="宋体" w:hAnsi="宋体" w:eastAsia="宋体" w:cs="Times New Roman"/>
          <w:b/>
          <w:color w:val="auto"/>
          <w:kern w:val="0"/>
          <w:sz w:val="28"/>
          <w:szCs w:val="28"/>
          <w:highlight w:val="none"/>
          <w:lang w:val="en-US" w:eastAsia="zh-CN"/>
        </w:rPr>
      </w:pPr>
      <w:bookmarkStart w:id="396" w:name="_Toc10962"/>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bookmarkEnd w:id="396"/>
    </w:p>
    <w:p>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项目</w:t>
      </w:r>
      <w:r>
        <w:rPr>
          <w:rFonts w:hint="eastAsia" w:ascii="宋体" w:hAnsi="宋体" w:eastAsia="宋体" w:cs="宋体"/>
          <w:color w:val="auto"/>
          <w:kern w:val="0"/>
          <w:szCs w:val="21"/>
          <w:highlight w:val="none"/>
          <w:u w:val="single"/>
          <w:lang w:val="en-US" w:eastAsia="zh-CN"/>
        </w:rPr>
        <w:t xml:space="preserve"> </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项目</w:t>
      </w:r>
      <w:r>
        <w:rPr>
          <w:rFonts w:hint="eastAsia" w:ascii="宋体" w:hAnsi="宋体" w:eastAsia="宋体" w:cs="Times New Roman"/>
          <w:color w:val="auto"/>
          <w:kern w:val="0"/>
          <w:szCs w:val="21"/>
          <w:highlight w:val="none"/>
          <w:u w:val="single"/>
        </w:rPr>
        <w:t>（   包）</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应自合同签订之日起至完成全部供货（含最终验收合格）且结算完毕之后二十八（28）日内保持有效。</w:t>
      </w:r>
    </w:p>
    <w:p>
      <w:pPr>
        <w:outlineLvl w:val="9"/>
        <w:rPr>
          <w:rFonts w:hint="default"/>
          <w:color w:val="auto"/>
          <w:highlight w:val="none"/>
          <w:lang w:val="en-US" w:eastAsia="zh-CN"/>
        </w:rPr>
      </w:pPr>
    </w:p>
    <w:p>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pPr>
        <w:jc w:val="righ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p>
    <w:p>
      <w:pPr>
        <w:jc w:val="both"/>
        <w:rPr>
          <w:rFonts w:hint="eastAsia"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br w:type="page"/>
      </w:r>
    </w:p>
    <w:p>
      <w:pPr>
        <w:autoSpaceDE w:val="0"/>
        <w:autoSpaceDN w:val="0"/>
        <w:adjustRightInd w:val="0"/>
        <w:spacing w:after="120" w:afterLines="50" w:line="360" w:lineRule="auto"/>
        <w:jc w:val="left"/>
        <w:outlineLvl w:val="2"/>
        <w:rPr>
          <w:rFonts w:ascii="宋体" w:hAnsi="宋体" w:eastAsia="宋体" w:cs="Times New Roman"/>
          <w:b/>
          <w:color w:val="auto"/>
          <w:kern w:val="0"/>
          <w:sz w:val="28"/>
          <w:szCs w:val="28"/>
          <w:highlight w:val="none"/>
        </w:rPr>
      </w:pPr>
      <w:bookmarkStart w:id="397" w:name="_Toc5059"/>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bookmarkEnd w:id="397"/>
    </w:p>
    <w:p>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应自合同签订之日起至完成全部供货（含最终验收合格）且结算完毕之后二十八（28）日内保持有效。</w:t>
      </w:r>
    </w:p>
    <w:p>
      <w:pPr>
        <w:autoSpaceDE w:val="0"/>
        <w:autoSpaceDN w:val="0"/>
        <w:adjustRightInd w:val="0"/>
        <w:spacing w:line="360" w:lineRule="auto"/>
        <w:jc w:val="left"/>
        <w:rPr>
          <w:rFonts w:ascii="宋体" w:hAnsi="宋体" w:eastAsia="宋体" w:cs="Times New Roman"/>
          <w:color w:val="auto"/>
          <w:kern w:val="0"/>
          <w:szCs w:val="21"/>
          <w:highlight w:val="none"/>
        </w:rPr>
      </w:pP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pPr>
        <w:autoSpaceDE w:val="0"/>
        <w:autoSpaceDN w:val="0"/>
        <w:adjustRightInd w:val="0"/>
        <w:spacing w:line="360" w:lineRule="auto"/>
        <w:ind w:firstLine="3990" w:firstLineChars="19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pPr>
        <w:autoSpaceDE/>
        <w:autoSpaceDN/>
        <w:adjustRightInd/>
        <w:spacing w:line="240" w:lineRule="auto"/>
        <w:ind w:firstLine="0" w:firstLineChars="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br w:type="page"/>
      </w:r>
    </w:p>
    <w:p>
      <w:pPr>
        <w:tabs>
          <w:tab w:val="left" w:pos="567"/>
        </w:tabs>
        <w:autoSpaceDE w:val="0"/>
        <w:autoSpaceDN w:val="0"/>
        <w:adjustRightInd w:val="0"/>
        <w:spacing w:line="360" w:lineRule="auto"/>
        <w:ind w:left="0" w:leftChars="0" w:firstLine="0" w:firstLineChars="0"/>
        <w:jc w:val="left"/>
        <w:outlineLvl w:val="2"/>
        <w:rPr>
          <w:rFonts w:hint="eastAsia" w:ascii="宋体" w:hAnsi="宋体" w:eastAsia="宋体" w:cs="宋体"/>
          <w:b/>
          <w:color w:val="auto"/>
          <w:kern w:val="0"/>
          <w:sz w:val="32"/>
          <w:szCs w:val="32"/>
          <w:highlight w:val="none"/>
          <w:lang w:val="en-US" w:eastAsia="zh-CN"/>
        </w:rPr>
      </w:pPr>
      <w:bookmarkStart w:id="398" w:name="_Toc8142"/>
      <w:bookmarkStart w:id="399" w:name="_Toc15094"/>
      <w:bookmarkStart w:id="400" w:name="_Toc17462"/>
      <w:r>
        <w:rPr>
          <w:rFonts w:hint="eastAsia" w:ascii="宋体" w:hAnsi="宋体" w:eastAsia="宋体" w:cs="宋体"/>
          <w:b/>
          <w:color w:val="auto"/>
          <w:kern w:val="0"/>
          <w:sz w:val="32"/>
          <w:szCs w:val="32"/>
          <w:highlight w:val="none"/>
          <w:lang w:val="en-US" w:eastAsia="zh-CN"/>
        </w:rPr>
        <w:t>四、不可撤销银行质量保函格式</w:t>
      </w:r>
      <w:bookmarkEnd w:id="398"/>
      <w:bookmarkEnd w:id="399"/>
      <w:bookmarkEnd w:id="400"/>
    </w:p>
    <w:p>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不可撤销银行质量保函</w:t>
      </w:r>
    </w:p>
    <w:p>
      <w:pPr>
        <w:widowControl/>
        <w:spacing w:line="360" w:lineRule="auto"/>
        <w:rPr>
          <w:rFonts w:hint="eastAsia" w:ascii="宋体" w:hAnsi="宋体" w:eastAsia="宋体" w:cs="宋体"/>
          <w:color w:val="auto"/>
          <w:sz w:val="21"/>
          <w:szCs w:val="21"/>
          <w:highlight w:val="none"/>
          <w:lang w:eastAsia="zh-CN"/>
        </w:rPr>
      </w:pPr>
    </w:p>
    <w:p>
      <w:pPr>
        <w:spacing w:line="360" w:lineRule="auto"/>
        <w:ind w:firstLine="63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银行编号：</w:t>
      </w:r>
    </w:p>
    <w:p>
      <w:pPr>
        <w:widowControl/>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（下称“受益人”）</w:t>
      </w:r>
    </w:p>
    <w:p>
      <w:pPr>
        <w:widowControl/>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鉴于</w:t>
      </w:r>
      <w:r>
        <w:rPr>
          <w:rFonts w:hint="eastAsia" w:ascii="宋体" w:hAnsi="宋体" w:eastAsia="宋体" w:cs="宋体"/>
          <w:color w:val="auto"/>
          <w:sz w:val="21"/>
          <w:szCs w:val="21"/>
          <w:highlight w:val="none"/>
          <w:u w:val="single"/>
        </w:rPr>
        <w:t xml:space="preserve">  （申请人的名称与地址）  </w:t>
      </w:r>
      <w:r>
        <w:rPr>
          <w:rFonts w:hint="eastAsia" w:ascii="宋体" w:hAnsi="宋体" w:eastAsia="宋体" w:cs="宋体"/>
          <w:color w:val="auto"/>
          <w:sz w:val="21"/>
          <w:szCs w:val="21"/>
          <w:highlight w:val="none"/>
        </w:rPr>
        <w:t>（下称“申请人”），已保证按拟签订的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lang w:eastAsia="zh-CN"/>
        </w:rPr>
        <w:t>项目</w:t>
      </w:r>
      <w:r>
        <w:rPr>
          <w:rFonts w:ascii="宋体" w:hAnsi="宋体" w:eastAsia="宋体" w:cs="宋体"/>
          <w:color w:val="auto"/>
          <w:kern w:val="0"/>
          <w:szCs w:val="21"/>
          <w:highlight w:val="none"/>
          <w:u w:val="single"/>
        </w:rPr>
        <w:t>（招标编号：</w:t>
      </w:r>
      <w:r>
        <w:rPr>
          <w:rFonts w:hint="eastAsia" w:ascii="宋体" w:hAnsi="宋体" w:eastAsia="宋体" w:cs="Times New Roman"/>
          <w:color w:val="auto"/>
          <w:szCs w:val="21"/>
          <w:highlight w:val="none"/>
          <w:u w:val="single"/>
          <w:lang w:val="en-US" w:eastAsia="zh-CN"/>
        </w:rPr>
        <w:t xml:space="preserve">               </w:t>
      </w:r>
      <w:r>
        <w:rPr>
          <w:rFonts w:ascii="宋体" w:hAnsi="宋体" w:eastAsia="宋体" w:cs="宋体"/>
          <w:color w:val="auto"/>
          <w:kern w:val="0"/>
          <w:szCs w:val="21"/>
          <w:highlight w:val="none"/>
          <w:u w:val="single"/>
        </w:rPr>
        <w:t>）</w:t>
      </w:r>
      <w:r>
        <w:rPr>
          <w:rFonts w:hint="eastAsia" w:ascii="宋体" w:hAnsi="宋体" w:eastAsia="宋体" w:cs="宋体"/>
          <w:color w:val="auto"/>
          <w:sz w:val="21"/>
          <w:szCs w:val="21"/>
          <w:highlight w:val="none"/>
        </w:rPr>
        <w:t>合同（招标文件）中规定的义务履行合同。</w:t>
      </w:r>
    </w:p>
    <w:p>
      <w:pPr>
        <w:widowControl/>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根据上述合同（招标文件）规定，申请人应向受益人提供一份金额为人民币（大写）</w:t>
      </w:r>
      <w:r>
        <w:rPr>
          <w:rFonts w:hint="eastAsia" w:ascii="宋体" w:hAnsi="宋体" w:eastAsia="宋体" w:cs="宋体"/>
          <w:color w:val="auto"/>
          <w:sz w:val="21"/>
          <w:szCs w:val="21"/>
          <w:highlight w:val="none"/>
          <w:u w:val="single"/>
        </w:rPr>
        <w:t xml:space="preserve">      （RMB元）</w:t>
      </w:r>
      <w:r>
        <w:rPr>
          <w:rFonts w:hint="eastAsia" w:ascii="宋体" w:hAnsi="宋体" w:eastAsia="宋体" w:cs="宋体"/>
          <w:color w:val="auto"/>
          <w:sz w:val="21"/>
          <w:szCs w:val="21"/>
          <w:highlight w:val="none"/>
        </w:rPr>
        <w:t>的无条件、不可撤销银行质量保函，作为申请人履行上述合同的担保。</w:t>
      </w:r>
    </w:p>
    <w:p>
      <w:pPr>
        <w:widowControl/>
        <w:spacing w:line="360" w:lineRule="auto"/>
        <w:ind w:firstLine="567" w:firstLineChars="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（银行名称）</w:t>
      </w:r>
      <w:r>
        <w:rPr>
          <w:rFonts w:hint="eastAsia" w:ascii="宋体" w:hAnsi="宋体" w:eastAsia="宋体" w:cs="宋体"/>
          <w:color w:val="auto"/>
          <w:sz w:val="21"/>
          <w:szCs w:val="21"/>
          <w:highlight w:val="none"/>
        </w:rPr>
        <w:t>，受申请人的委托，无条件和不可撤销地在受益人出具本保函原件且提出因申请人没有履行上述合同规定，而要求我方承担保证责任之日起【 】个工作日内，在保函限额内向受益人支付不超过人民币（大写）_________（¥_______元）的款项。</w:t>
      </w:r>
    </w:p>
    <w:p>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在向我行提出要求前，我行将不坚持要求受益人首先向申请人提出上述款项的索赔。</w:t>
      </w:r>
    </w:p>
    <w:p>
      <w:pPr>
        <w:widowControl/>
        <w:spacing w:line="360" w:lineRule="auto"/>
        <w:ind w:firstLine="4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pPr>
        <w:widowControl/>
        <w:spacing w:line="360" w:lineRule="auto"/>
        <w:ind w:firstLine="43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本保函应自受益人在车辆验收证明上签字确认验收合格之日起质保期届满后一个月内保持有效。</w:t>
      </w:r>
    </w:p>
    <w:p>
      <w:pPr>
        <w:widowControl/>
        <w:spacing w:line="360" w:lineRule="auto"/>
        <w:ind w:firstLine="2520" w:firstLineChars="1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担 保 银 行：</w:t>
      </w:r>
      <w:r>
        <w:rPr>
          <w:rFonts w:hint="eastAsia" w:ascii="宋体" w:hAnsi="宋体" w:eastAsia="宋体" w:cs="宋体"/>
          <w:color w:val="auto"/>
          <w:sz w:val="21"/>
          <w:szCs w:val="21"/>
          <w:highlight w:val="none"/>
          <w:u w:val="single"/>
        </w:rPr>
        <w:t xml:space="preserve">          银行全称          (盖章)   </w:t>
      </w:r>
    </w:p>
    <w:p>
      <w:pPr>
        <w:widowControl/>
        <w:spacing w:line="360" w:lineRule="auto"/>
        <w:ind w:firstLine="2520" w:firstLineChars="1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法定代表人或其授权的代表人：</w:t>
      </w:r>
      <w:r>
        <w:rPr>
          <w:rFonts w:hint="eastAsia" w:ascii="宋体" w:hAnsi="宋体" w:eastAsia="宋体" w:cs="宋体"/>
          <w:color w:val="auto"/>
          <w:sz w:val="21"/>
          <w:szCs w:val="21"/>
          <w:highlight w:val="none"/>
          <w:u w:val="single"/>
        </w:rPr>
        <w:t xml:space="preserve">       (职务)         </w:t>
      </w:r>
    </w:p>
    <w:p>
      <w:pPr>
        <w:widowControl/>
        <w:spacing w:line="360" w:lineRule="auto"/>
        <w:ind w:firstLine="5502" w:firstLineChars="26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(姓名)         </w:t>
      </w:r>
    </w:p>
    <w:p>
      <w:pPr>
        <w:widowControl/>
        <w:spacing w:line="360" w:lineRule="auto"/>
        <w:ind w:firstLine="5502" w:firstLineChars="262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 xml:space="preserve">       (签章)         </w:t>
      </w:r>
    </w:p>
    <w:p>
      <w:pPr>
        <w:widowControl/>
        <w:spacing w:line="360" w:lineRule="auto"/>
        <w:ind w:firstLine="5502" w:firstLineChars="2620"/>
        <w:rPr>
          <w:rFonts w:hint="eastAsia" w:ascii="宋体" w:hAnsi="宋体" w:eastAsia="宋体" w:cs="宋体"/>
          <w:b/>
          <w:color w:val="auto"/>
          <w:sz w:val="30"/>
          <w:szCs w:val="30"/>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pStyle w:val="2"/>
        <w:rPr>
          <w:color w:val="auto"/>
          <w:highlight w:val="none"/>
        </w:rPr>
      </w:pPr>
    </w:p>
    <w:p>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pPr>
        <w:autoSpaceDE w:val="0"/>
        <w:autoSpaceDN w:val="0"/>
        <w:adjustRightInd w:val="0"/>
        <w:spacing w:line="360" w:lineRule="auto"/>
        <w:jc w:val="left"/>
        <w:rPr>
          <w:rFonts w:ascii="宋体" w:hAnsi="宋体" w:eastAsia="宋体" w:cs="Times New Roman"/>
          <w:color w:val="auto"/>
          <w:kern w:val="0"/>
          <w:szCs w:val="21"/>
          <w:highlight w:val="none"/>
        </w:rPr>
      </w:pPr>
    </w:p>
    <w:p>
      <w:pPr>
        <w:autoSpaceDE w:val="0"/>
        <w:autoSpaceDN w:val="0"/>
        <w:adjustRightInd w:val="0"/>
        <w:spacing w:line="360" w:lineRule="auto"/>
        <w:ind w:firstLine="0" w:firstLineChars="0"/>
        <w:jc w:val="left"/>
        <w:rPr>
          <w:rFonts w:ascii="宋体" w:hAnsi="宋体" w:eastAsia="宋体" w:cs="Times New Roman"/>
          <w:color w:val="auto"/>
          <w:kern w:val="0"/>
          <w:szCs w:val="21"/>
          <w:highlight w:val="none"/>
        </w:rPr>
      </w:pPr>
    </w:p>
    <w:p>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401" w:name="_Toc14839"/>
      <w:bookmarkStart w:id="402" w:name="_Toc32761_WPSOffice_Level1"/>
      <w:bookmarkStart w:id="403" w:name="_Toc8165"/>
      <w:bookmarkStart w:id="404" w:name="_Toc142508361"/>
      <w:bookmarkStart w:id="405" w:name="_Toc12794"/>
      <w:bookmarkStart w:id="406" w:name="_Toc486167708"/>
      <w:bookmarkStart w:id="407" w:name="_Toc450662895"/>
      <w:r>
        <w:rPr>
          <w:rFonts w:hint="eastAsia" w:ascii="宋体" w:hAnsi="宋体" w:eastAsia="宋体" w:cs="宋体"/>
          <w:b/>
          <w:bCs/>
          <w:color w:val="auto"/>
          <w:kern w:val="44"/>
          <w:sz w:val="32"/>
          <w:szCs w:val="32"/>
          <w:highlight w:val="none"/>
          <w:lang w:val="zh-CN"/>
        </w:rPr>
        <w:t>第六篇 投标文件格式</w:t>
      </w:r>
      <w:bookmarkEnd w:id="401"/>
      <w:bookmarkEnd w:id="402"/>
      <w:bookmarkEnd w:id="403"/>
      <w:bookmarkEnd w:id="404"/>
      <w:bookmarkEnd w:id="405"/>
      <w:bookmarkEnd w:id="406"/>
      <w:bookmarkEnd w:id="407"/>
    </w:p>
    <w:p>
      <w:pPr>
        <w:pStyle w:val="21"/>
        <w:spacing w:line="360" w:lineRule="auto"/>
        <w:jc w:val="center"/>
        <w:rPr>
          <w:rFonts w:hint="eastAsia" w:ascii="宋体" w:hAnsi="宋体" w:eastAsia="宋体" w:cs="宋体"/>
          <w:b/>
          <w:color w:val="auto"/>
          <w:kern w:val="0"/>
          <w:sz w:val="32"/>
          <w:szCs w:val="32"/>
          <w:highlight w:val="none"/>
        </w:rPr>
      </w:pPr>
      <w:bookmarkStart w:id="408" w:name="_Toc102860411"/>
      <w:bookmarkStart w:id="409" w:name="_Toc94107202"/>
      <w:bookmarkStart w:id="410" w:name="_Toc104991868"/>
      <w:bookmarkStart w:id="411" w:name="_Toc102860067"/>
      <w:bookmarkStart w:id="412" w:name="_Toc142508362"/>
      <w:bookmarkStart w:id="413" w:name="_Toc533708121"/>
      <w:bookmarkStart w:id="414" w:name="_Toc486167709"/>
      <w:bookmarkStart w:id="415" w:name="_Toc1977721"/>
      <w:bookmarkStart w:id="416" w:name="_Toc140596921"/>
      <w:bookmarkStart w:id="417" w:name="_Toc21133_WPSOffice_Level2"/>
      <w:r>
        <w:rPr>
          <w:rFonts w:hint="eastAsia" w:ascii="宋体" w:hAnsi="宋体" w:eastAsia="宋体" w:cs="宋体"/>
          <w:b/>
          <w:color w:val="auto"/>
          <w:kern w:val="0"/>
          <w:sz w:val="32"/>
          <w:szCs w:val="32"/>
          <w:highlight w:val="none"/>
        </w:rPr>
        <w:br w:type="page"/>
      </w:r>
    </w:p>
    <w:p>
      <w:pPr>
        <w:pStyle w:val="21"/>
        <w:spacing w:line="360" w:lineRule="auto"/>
        <w:jc w:val="center"/>
        <w:rPr>
          <w:rFonts w:hint="eastAsia" w:ascii="宋体" w:hAnsi="宋体" w:eastAsia="宋体" w:cs="宋体"/>
          <w:b/>
          <w:color w:val="auto"/>
          <w:kern w:val="0"/>
          <w:sz w:val="32"/>
          <w:szCs w:val="32"/>
          <w:highlight w:val="none"/>
        </w:rPr>
      </w:pPr>
    </w:p>
    <w:p>
      <w:pPr>
        <w:pStyle w:val="21"/>
        <w:spacing w:line="360" w:lineRule="auto"/>
        <w:jc w:val="center"/>
        <w:rPr>
          <w:rFonts w:hint="eastAsia" w:ascii="宋体" w:hAnsi="宋体" w:eastAsia="宋体" w:cs="宋体"/>
          <w:b/>
          <w:color w:val="auto"/>
          <w:kern w:val="0"/>
          <w:sz w:val="32"/>
          <w:szCs w:val="32"/>
          <w:highlight w:val="none"/>
        </w:rPr>
      </w:pPr>
    </w:p>
    <w:p>
      <w:pPr>
        <w:pStyle w:val="21"/>
        <w:spacing w:line="360" w:lineRule="auto"/>
        <w:jc w:val="center"/>
        <w:rPr>
          <w:rFonts w:hint="eastAsia" w:ascii="宋体" w:hAnsi="宋体" w:eastAsia="宋体" w:cs="宋体"/>
          <w:b/>
          <w:color w:val="auto"/>
          <w:kern w:val="0"/>
          <w:sz w:val="32"/>
          <w:szCs w:val="32"/>
          <w:highlight w:val="none"/>
        </w:rPr>
      </w:pPr>
    </w:p>
    <w:p>
      <w:pPr>
        <w:pStyle w:val="21"/>
        <w:spacing w:line="360" w:lineRule="auto"/>
        <w:jc w:val="center"/>
        <w:rPr>
          <w:rFonts w:hint="eastAsia" w:ascii="宋体" w:hAnsi="宋体" w:eastAsia="宋体" w:cs="宋体"/>
          <w:color w:val="auto"/>
          <w:sz w:val="84"/>
          <w:highlight w:val="none"/>
        </w:rPr>
      </w:pPr>
    </w:p>
    <w:p>
      <w:pPr>
        <w:pStyle w:val="21"/>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1"/>
        <w:spacing w:line="360" w:lineRule="auto"/>
        <w:rPr>
          <w:rFonts w:hint="eastAsia" w:ascii="宋体" w:hAnsi="宋体" w:eastAsia="宋体" w:cs="宋体"/>
          <w:color w:val="auto"/>
          <w:highlight w:val="none"/>
        </w:rPr>
      </w:pPr>
    </w:p>
    <w:p>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投标文件商务评审部分索引表</w:t>
      </w:r>
    </w:p>
    <w:tbl>
      <w:tblPr>
        <w:tblStyle w:val="42"/>
        <w:tblW w:w="10368"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1786"/>
        <w:gridCol w:w="44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1204"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786" w:type="dxa"/>
            <w:vAlign w:val="center"/>
          </w:tcPr>
          <w:p>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430" w:type="dxa"/>
            <w:tcBorders>
              <w:left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1541"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786"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1761" w:hRule="atLeast"/>
          <w:jc w:val="center"/>
        </w:trPr>
        <w:tc>
          <w:tcPr>
            <w:tcW w:w="1379" w:type="dxa"/>
            <w:vAlign w:val="center"/>
          </w:tcPr>
          <w:p>
            <w:pPr>
              <w:jc w:val="center"/>
              <w:rPr>
                <w:rFonts w:hint="eastAsia" w:ascii="宋体" w:hAnsi="宋体" w:eastAsia="宋体" w:cs="宋体"/>
                <w:bCs/>
                <w:color w:val="auto"/>
                <w:szCs w:val="21"/>
                <w:highlight w:val="none"/>
              </w:rPr>
            </w:pPr>
          </w:p>
        </w:tc>
        <w:tc>
          <w:tcPr>
            <w:tcW w:w="2773" w:type="dxa"/>
            <w:vAlign w:val="center"/>
          </w:tcPr>
          <w:p>
            <w:pPr>
              <w:jc w:val="center"/>
              <w:rPr>
                <w:rFonts w:hint="eastAsia" w:ascii="宋体" w:hAnsi="宋体" w:eastAsia="宋体" w:cs="宋体"/>
                <w:bCs/>
                <w:color w:val="auto"/>
                <w:szCs w:val="21"/>
                <w:highlight w:val="none"/>
              </w:rPr>
            </w:pPr>
          </w:p>
        </w:tc>
        <w:tc>
          <w:tcPr>
            <w:tcW w:w="1786" w:type="dxa"/>
            <w:vAlign w:val="center"/>
          </w:tcPr>
          <w:p>
            <w:pPr>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pPr>
              <w:adjustRightInd w:val="0"/>
              <w:snapToGrid w:val="0"/>
              <w:spacing w:line="360" w:lineRule="auto"/>
              <w:ind w:firstLine="105" w:firstLineChars="50"/>
              <w:jc w:val="center"/>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2029"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786"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pPr>
              <w:spacing w:line="360" w:lineRule="auto"/>
              <w:ind w:firstLine="8" w:firstLineChars="4"/>
              <w:jc w:val="center"/>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786"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786" w:type="dxa"/>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bottom w:val="single" w:color="auto" w:sz="4" w:space="0"/>
            </w:tcBorders>
            <w:vAlign w:val="center"/>
          </w:tcPr>
          <w:p>
            <w:pPr>
              <w:spacing w:line="360" w:lineRule="auto"/>
              <w:jc w:val="center"/>
              <w:rPr>
                <w:rFonts w:hint="eastAsia" w:ascii="宋体" w:hAnsi="宋体" w:eastAsia="宋体" w:cs="宋体"/>
                <w:bCs/>
                <w:color w:val="auto"/>
                <w:szCs w:val="21"/>
                <w:highlight w:val="none"/>
              </w:rPr>
            </w:pPr>
          </w:p>
        </w:tc>
      </w:tr>
    </w:tbl>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418" w:name="_Toc13331"/>
      <w:bookmarkStart w:id="419" w:name="_Toc20244"/>
      <w:bookmarkStart w:id="420" w:name="_Toc18706"/>
      <w:r>
        <w:rPr>
          <w:rFonts w:hint="eastAsia" w:ascii="宋体" w:hAnsi="宋体" w:eastAsia="宋体" w:cs="宋体"/>
          <w:b/>
          <w:color w:val="auto"/>
          <w:kern w:val="0"/>
          <w:sz w:val="32"/>
          <w:szCs w:val="32"/>
          <w:highlight w:val="none"/>
        </w:rPr>
        <w:t>一、投标函格式</w:t>
      </w:r>
      <w:bookmarkEnd w:id="408"/>
      <w:bookmarkEnd w:id="409"/>
      <w:bookmarkEnd w:id="410"/>
      <w:bookmarkEnd w:id="411"/>
      <w:bookmarkEnd w:id="412"/>
      <w:bookmarkEnd w:id="413"/>
      <w:bookmarkEnd w:id="414"/>
      <w:bookmarkEnd w:id="415"/>
      <w:bookmarkEnd w:id="416"/>
      <w:bookmarkEnd w:id="417"/>
      <w:bookmarkEnd w:id="418"/>
      <w:bookmarkEnd w:id="419"/>
      <w:bookmarkEnd w:id="420"/>
    </w:p>
    <w:p>
      <w:pPr>
        <w:autoSpaceDE w:val="0"/>
        <w:autoSpaceDN w:val="0"/>
        <w:adjustRightInd w:val="0"/>
        <w:spacing w:line="360" w:lineRule="auto"/>
        <w:jc w:val="center"/>
        <w:rPr>
          <w:rFonts w:hint="eastAsia" w:ascii="宋体" w:hAnsi="宋体" w:eastAsia="宋体" w:cs="宋体"/>
          <w:b/>
          <w:bCs/>
          <w:color w:val="auto"/>
          <w:sz w:val="30"/>
          <w:szCs w:val="30"/>
          <w:highlight w:val="none"/>
          <w:lang w:eastAsia="zh-CN"/>
        </w:rPr>
      </w:pPr>
      <w:bookmarkStart w:id="421" w:name="_Toc16695_WPSOffice_Level3"/>
      <w:r>
        <w:rPr>
          <w:rFonts w:hint="eastAsia" w:ascii="宋体" w:hAnsi="宋体" w:eastAsia="宋体" w:cs="宋体"/>
          <w:b/>
          <w:bCs/>
          <w:color w:val="auto"/>
          <w:sz w:val="30"/>
          <w:szCs w:val="30"/>
          <w:highlight w:val="none"/>
          <w:lang w:val="zh-CN"/>
        </w:rPr>
        <w:t>投 标 函</w:t>
      </w:r>
      <w:bookmarkEnd w:id="421"/>
    </w:p>
    <w:p>
      <w:pPr>
        <w:autoSpaceDE w:val="0"/>
        <w:autoSpaceDN w:val="0"/>
        <w:adjustRightInd w:val="0"/>
        <w:spacing w:line="360" w:lineRule="auto"/>
        <w:rPr>
          <w:rFonts w:ascii="宋体" w:hAnsi="宋体" w:eastAsia="宋体" w:cs="宋体"/>
          <w:color w:val="auto"/>
          <w:szCs w:val="21"/>
          <w:highlight w:val="none"/>
          <w:lang w:val="zh-CN"/>
        </w:rPr>
      </w:pPr>
    </w:p>
    <w:p>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东莞市水务环境投资控股集团管网有限公司</w:t>
      </w:r>
    </w:p>
    <w:p>
      <w:pPr>
        <w:autoSpaceDE w:val="0"/>
        <w:autoSpaceDN w:val="0"/>
        <w:adjustRightInd w:val="0"/>
        <w:spacing w:line="360" w:lineRule="auto"/>
        <w:rPr>
          <w:rFonts w:ascii="宋体" w:hAnsi="宋体" w:eastAsia="宋体" w:cs="宋体"/>
          <w:color w:val="auto"/>
          <w:szCs w:val="21"/>
          <w:highlight w:val="none"/>
        </w:rPr>
      </w:pPr>
    </w:p>
    <w:p>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东莞市水务环境投资控股集团管网有限公司202</w:t>
      </w:r>
      <w:r>
        <w:rPr>
          <w:rFonts w:hint="eastAsia" w:ascii="宋体" w:hAnsi="宋体" w:eastAsia="宋体" w:cs="宋体"/>
          <w:color w:val="auto"/>
          <w:kern w:val="0"/>
          <w:szCs w:val="21"/>
          <w:highlight w:val="none"/>
          <w:u w:val="single"/>
          <w:lang w:val="en-US" w:eastAsia="zh-CN"/>
        </w:rPr>
        <w:t>6</w:t>
      </w:r>
      <w:r>
        <w:rPr>
          <w:rFonts w:hint="eastAsia" w:ascii="宋体" w:hAnsi="宋体" w:eastAsia="宋体" w:cs="宋体"/>
          <w:color w:val="auto"/>
          <w:kern w:val="0"/>
          <w:szCs w:val="21"/>
          <w:highlight w:val="none"/>
          <w:u w:val="single"/>
          <w:lang w:eastAsia="zh-CN"/>
        </w:rPr>
        <w:t>年</w:t>
      </w:r>
      <w:r>
        <w:rPr>
          <w:rFonts w:hint="eastAsia" w:ascii="宋体" w:hAnsi="宋体" w:eastAsia="宋体" w:cs="宋体"/>
          <w:color w:val="auto"/>
          <w:kern w:val="0"/>
          <w:szCs w:val="21"/>
          <w:highlight w:val="none"/>
          <w:u w:val="single"/>
          <w:lang w:val="en-US" w:eastAsia="zh-CN"/>
        </w:rPr>
        <w:t>4T小型高压冲洗车</w:t>
      </w:r>
      <w:r>
        <w:rPr>
          <w:rFonts w:hint="eastAsia" w:ascii="宋体" w:hAnsi="宋体" w:eastAsia="宋体" w:cs="宋体"/>
          <w:color w:val="auto"/>
          <w:kern w:val="0"/>
          <w:szCs w:val="21"/>
          <w:highlight w:val="none"/>
          <w:u w:val="single"/>
          <w:lang w:eastAsia="zh-CN"/>
        </w:rPr>
        <w:t>采购项目</w:t>
      </w:r>
      <w:r>
        <w:rPr>
          <w:rFonts w:hint="eastAsia" w:ascii="宋体" w:hAnsi="宋体" w:eastAsia="宋体" w:cs="宋体"/>
          <w:color w:val="auto"/>
          <w:szCs w:val="21"/>
          <w:highlight w:val="none"/>
          <w:u w:val="single"/>
          <w:lang w:val="zh-CN"/>
        </w:rPr>
        <w:t>(招标编号：GXTZ-ZB-2026第（41）号)</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en-US" w:eastAsia="zh-CN"/>
        </w:rPr>
        <w:t xml:space="preserve"> GXTZ-ZB-2026第（41）号 </w:t>
      </w:r>
      <w:r>
        <w:rPr>
          <w:rFonts w:hint="eastAsia" w:ascii="宋体" w:hAnsi="宋体" w:eastAsia="宋体" w:cs="宋体"/>
          <w:color w:val="auto"/>
          <w:szCs w:val="21"/>
          <w:highlight w:val="none"/>
          <w:lang w:val="zh-CN"/>
        </w:rPr>
        <w:t>的投标；</w:t>
      </w:r>
    </w:p>
    <w:p>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w:t>
      </w:r>
      <w:r>
        <w:rPr>
          <w:rFonts w:hint="eastAsia" w:ascii="宋体" w:hAnsi="宋体" w:eastAsia="宋体" w:cs="宋体"/>
          <w:color w:val="auto"/>
          <w:szCs w:val="21"/>
          <w:highlight w:val="none"/>
          <w:lang w:val="en-US" w:eastAsia="zh-CN"/>
        </w:rPr>
        <w:t>利</w:t>
      </w:r>
      <w:r>
        <w:rPr>
          <w:rFonts w:hint="eastAsia" w:ascii="宋体" w:hAnsi="宋体" w:eastAsia="宋体" w:cs="宋体"/>
          <w:color w:val="auto"/>
          <w:szCs w:val="21"/>
          <w:highlight w:val="none"/>
          <w:lang w:val="zh-CN"/>
        </w:rPr>
        <w:t>；</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22" w:name="_Toc18834"/>
      <w:bookmarkStart w:id="423" w:name="_Toc94107203"/>
      <w:bookmarkStart w:id="424" w:name="_Toc140596922"/>
      <w:bookmarkStart w:id="425" w:name="_Toc104991869"/>
      <w:bookmarkStart w:id="426" w:name="_Toc8696"/>
      <w:bookmarkStart w:id="427" w:name="_Toc26795"/>
      <w:bookmarkStart w:id="428" w:name="_Toc142508363"/>
      <w:bookmarkStart w:id="429" w:name="_Toc102860068"/>
      <w:bookmarkStart w:id="430" w:name="_Toc486167710"/>
      <w:bookmarkStart w:id="431" w:name="_Toc102860412"/>
      <w:bookmarkStart w:id="432" w:name="_Toc28613_WPSOffice_Level2"/>
      <w:bookmarkStart w:id="433" w:name="_Toc533708122"/>
      <w:bookmarkStart w:id="434" w:name="_Toc1977722"/>
      <w:r>
        <w:rPr>
          <w:rFonts w:hint="eastAsia" w:ascii="宋体" w:hAnsi="宋体" w:eastAsia="宋体" w:cs="宋体"/>
          <w:b/>
          <w:color w:val="auto"/>
          <w:kern w:val="0"/>
          <w:sz w:val="32"/>
          <w:szCs w:val="32"/>
          <w:highlight w:val="none"/>
        </w:rPr>
        <w:t>二、投标承诺书格式</w:t>
      </w:r>
      <w:bookmarkEnd w:id="422"/>
      <w:bookmarkEnd w:id="423"/>
      <w:bookmarkEnd w:id="424"/>
      <w:bookmarkEnd w:id="425"/>
      <w:bookmarkEnd w:id="426"/>
      <w:bookmarkEnd w:id="427"/>
      <w:bookmarkEnd w:id="428"/>
      <w:bookmarkEnd w:id="429"/>
      <w:bookmarkEnd w:id="430"/>
      <w:bookmarkEnd w:id="431"/>
      <w:bookmarkEnd w:id="432"/>
      <w:bookmarkEnd w:id="433"/>
      <w:bookmarkEnd w:id="434"/>
    </w:p>
    <w:p>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宋体"/>
          <w:color w:val="auto"/>
          <w:kern w:val="0"/>
          <w:szCs w:val="21"/>
          <w:highlight w:val="none"/>
          <w:u w:val="single"/>
          <w:lang w:eastAsia="zh-CN"/>
        </w:rPr>
        <w:t>东莞市水务环境投资控股集团管网有限公司202</w:t>
      </w:r>
      <w:r>
        <w:rPr>
          <w:rFonts w:hint="eastAsia" w:ascii="宋体" w:hAnsi="宋体" w:eastAsia="宋体" w:cs="宋体"/>
          <w:color w:val="auto"/>
          <w:kern w:val="0"/>
          <w:szCs w:val="21"/>
          <w:highlight w:val="none"/>
          <w:u w:val="single"/>
          <w:lang w:val="en-US" w:eastAsia="zh-CN"/>
        </w:rPr>
        <w:t>6</w:t>
      </w:r>
      <w:r>
        <w:rPr>
          <w:rFonts w:hint="eastAsia" w:ascii="宋体" w:hAnsi="宋体" w:eastAsia="宋体" w:cs="宋体"/>
          <w:color w:val="auto"/>
          <w:kern w:val="0"/>
          <w:szCs w:val="21"/>
          <w:highlight w:val="none"/>
          <w:u w:val="single"/>
          <w:lang w:eastAsia="zh-CN"/>
        </w:rPr>
        <w:t>年</w:t>
      </w:r>
      <w:r>
        <w:rPr>
          <w:rFonts w:hint="eastAsia" w:ascii="宋体" w:hAnsi="宋体" w:eastAsia="宋体" w:cs="宋体"/>
          <w:color w:val="auto"/>
          <w:kern w:val="0"/>
          <w:szCs w:val="21"/>
          <w:highlight w:val="none"/>
          <w:u w:val="single"/>
          <w:lang w:val="en-US" w:eastAsia="zh-CN"/>
        </w:rPr>
        <w:t>4T小型高压冲洗车</w:t>
      </w:r>
      <w:r>
        <w:rPr>
          <w:rFonts w:hint="eastAsia" w:ascii="宋体" w:hAnsi="宋体" w:eastAsia="宋体" w:cs="宋体"/>
          <w:color w:val="auto"/>
          <w:kern w:val="0"/>
          <w:szCs w:val="21"/>
          <w:highlight w:val="none"/>
          <w:u w:val="single"/>
          <w:lang w:eastAsia="zh-CN"/>
        </w:rPr>
        <w:t>采购项目</w:t>
      </w:r>
      <w:r>
        <w:rPr>
          <w:rFonts w:hint="eastAsia" w:ascii="宋体" w:hAnsi="宋体" w:eastAsia="宋体" w:cs="宋体"/>
          <w:color w:val="auto"/>
          <w:szCs w:val="21"/>
          <w:highlight w:val="none"/>
          <w:u w:val="single"/>
          <w:lang w:val="zh-CN"/>
        </w:rPr>
        <w:t>(招标编号：</w:t>
      </w:r>
      <w:r>
        <w:rPr>
          <w:rFonts w:hint="eastAsia" w:ascii="宋体" w:hAnsi="宋体" w:eastAsia="宋体" w:cs="宋体"/>
          <w:color w:val="auto"/>
          <w:szCs w:val="21"/>
          <w:highlight w:val="none"/>
          <w:u w:val="single"/>
          <w:lang w:val="en-US" w:eastAsia="zh-CN"/>
        </w:rPr>
        <w:t>GXTZ-ZB-2026第（41）号</w:t>
      </w:r>
      <w:r>
        <w:rPr>
          <w:rFonts w:hint="eastAsia" w:ascii="宋体" w:hAnsi="宋体" w:eastAsia="宋体" w:cs="宋体"/>
          <w:color w:val="auto"/>
          <w:szCs w:val="21"/>
          <w:highlight w:val="none"/>
          <w:u w:val="single"/>
          <w:lang w:val="zh-CN"/>
        </w:rPr>
        <w:t>)</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款约定按时提供原件核查的，因此导致我方无法参与东莞市水务环境投资控股集团有限公司相关招标采购活动的，由我方自行承担全部后果。</w:t>
      </w:r>
    </w:p>
    <w:p>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pPr>
        <w:autoSpaceDE w:val="0"/>
        <w:autoSpaceDN w:val="0"/>
        <w:adjustRightInd w:val="0"/>
        <w:spacing w:line="360" w:lineRule="auto"/>
        <w:jc w:val="left"/>
        <w:rPr>
          <w:rFonts w:ascii="宋体" w:hAnsi="宋体" w:eastAsia="宋体" w:cs="Times New Roman"/>
          <w:color w:val="auto"/>
          <w:kern w:val="0"/>
          <w:sz w:val="24"/>
          <w:szCs w:val="24"/>
          <w:highlight w:val="none"/>
        </w:rPr>
      </w:pPr>
    </w:p>
    <w:p>
      <w:pPr>
        <w:autoSpaceDE w:val="0"/>
        <w:autoSpaceDN w:val="0"/>
        <w:adjustRightInd w:val="0"/>
        <w:spacing w:line="360" w:lineRule="auto"/>
        <w:jc w:val="left"/>
        <w:rPr>
          <w:rFonts w:ascii="宋体" w:hAnsi="宋体" w:eastAsia="宋体" w:cs="Times New Roman"/>
          <w:color w:val="auto"/>
          <w:kern w:val="0"/>
          <w:sz w:val="24"/>
          <w:szCs w:val="24"/>
          <w:highlight w:val="none"/>
        </w:rPr>
      </w:pPr>
    </w:p>
    <w:p>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pPr>
        <w:autoSpaceDE w:val="0"/>
        <w:autoSpaceDN w:val="0"/>
        <w:adjustRightInd w:val="0"/>
        <w:spacing w:line="360" w:lineRule="auto"/>
        <w:jc w:val="left"/>
        <w:rPr>
          <w:rFonts w:ascii="宋体" w:hAnsi="宋体" w:eastAsia="宋体" w:cs="宋体"/>
          <w:color w:val="auto"/>
          <w:kern w:val="0"/>
          <w:sz w:val="24"/>
          <w:szCs w:val="24"/>
          <w:highlight w:val="none"/>
        </w:rPr>
      </w:pPr>
    </w:p>
    <w:p>
      <w:pPr>
        <w:autoSpaceDE w:val="0"/>
        <w:autoSpaceDN w:val="0"/>
        <w:adjustRightInd w:val="0"/>
        <w:spacing w:line="360" w:lineRule="auto"/>
        <w:jc w:val="left"/>
        <w:rPr>
          <w:rFonts w:ascii="宋体" w:hAnsi="宋体" w:eastAsia="宋体" w:cs="宋体"/>
          <w:color w:val="auto"/>
          <w:kern w:val="0"/>
          <w:sz w:val="24"/>
          <w:szCs w:val="24"/>
          <w:highlight w:val="none"/>
        </w:rPr>
      </w:pPr>
      <w:bookmarkStart w:id="435" w:name="_Toc326768876"/>
      <w:bookmarkStart w:id="436" w:name="_Toc316896755"/>
      <w:bookmarkStart w:id="437" w:name="_Toc311032584"/>
    </w:p>
    <w:p>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438" w:name="_Toc104991870"/>
      <w:bookmarkStart w:id="439" w:name="_Toc9778"/>
      <w:bookmarkStart w:id="440" w:name="_Toc12590"/>
      <w:bookmarkStart w:id="441" w:name="_Toc7175"/>
      <w:bookmarkStart w:id="442" w:name="_Toc102860069"/>
      <w:bookmarkStart w:id="443" w:name="_Toc142508364"/>
      <w:bookmarkStart w:id="444" w:name="_Toc140596923"/>
      <w:bookmarkStart w:id="445" w:name="_Toc82182546"/>
      <w:bookmarkStart w:id="446" w:name="_Toc86764083"/>
      <w:bookmarkStart w:id="447" w:name="_Toc94107204"/>
      <w:bookmarkStart w:id="448" w:name="_Toc102860413"/>
      <w:bookmarkStart w:id="449" w:name="_Toc486167711"/>
      <w:bookmarkStart w:id="450" w:name="_Toc533708123"/>
      <w:bookmarkStart w:id="451" w:name="_Toc1977723"/>
      <w:bookmarkStart w:id="452" w:name="_Toc7024_WPSOffice_Level2"/>
      <w:r>
        <w:rPr>
          <w:rFonts w:hint="eastAsia" w:ascii="宋体" w:hAnsi="宋体" w:eastAsia="宋体" w:cs="宋体"/>
          <w:b/>
          <w:color w:val="auto"/>
          <w:kern w:val="44"/>
          <w:sz w:val="32"/>
          <w:szCs w:val="32"/>
          <w:highlight w:val="none"/>
        </w:rPr>
        <w:t>三、供货及/或提供服务过程承诺函格式</w:t>
      </w:r>
      <w:bookmarkEnd w:id="438"/>
      <w:bookmarkEnd w:id="439"/>
      <w:bookmarkEnd w:id="440"/>
      <w:bookmarkEnd w:id="441"/>
      <w:bookmarkEnd w:id="442"/>
      <w:bookmarkEnd w:id="443"/>
      <w:bookmarkEnd w:id="444"/>
      <w:bookmarkEnd w:id="445"/>
      <w:bookmarkEnd w:id="446"/>
      <w:bookmarkEnd w:id="447"/>
      <w:bookmarkEnd w:id="448"/>
    </w:p>
    <w:p>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东莞市水务环境投资控股集团管网有限公司</w:t>
      </w:r>
      <w:r>
        <w:rPr>
          <w:rFonts w:hint="eastAsia" w:ascii="宋体" w:hAnsi="宋体" w:eastAsia="宋体" w:cs="宋体"/>
          <w:color w:val="auto"/>
          <w:kern w:val="0"/>
          <w:szCs w:val="21"/>
          <w:highlight w:val="none"/>
        </w:rPr>
        <w:t>：</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kern w:val="0"/>
          <w:szCs w:val="21"/>
          <w:highlight w:val="none"/>
          <w:u w:val="single"/>
          <w:lang w:eastAsia="zh-CN"/>
        </w:rPr>
        <w:t>东莞市水务环境投资控股集团管网有限公司202</w:t>
      </w:r>
      <w:r>
        <w:rPr>
          <w:rFonts w:hint="eastAsia" w:ascii="宋体" w:hAnsi="宋体" w:eastAsia="宋体" w:cs="宋体"/>
          <w:color w:val="auto"/>
          <w:kern w:val="0"/>
          <w:szCs w:val="21"/>
          <w:highlight w:val="none"/>
          <w:u w:val="single"/>
          <w:lang w:val="en-US" w:eastAsia="zh-CN"/>
        </w:rPr>
        <w:t>6</w:t>
      </w:r>
      <w:r>
        <w:rPr>
          <w:rFonts w:hint="eastAsia" w:ascii="宋体" w:hAnsi="宋体" w:eastAsia="宋体" w:cs="宋体"/>
          <w:color w:val="auto"/>
          <w:kern w:val="0"/>
          <w:szCs w:val="21"/>
          <w:highlight w:val="none"/>
          <w:u w:val="single"/>
          <w:lang w:eastAsia="zh-CN"/>
        </w:rPr>
        <w:t>年</w:t>
      </w:r>
      <w:r>
        <w:rPr>
          <w:rFonts w:hint="eastAsia" w:ascii="宋体" w:hAnsi="宋体" w:eastAsia="宋体" w:cs="宋体"/>
          <w:color w:val="auto"/>
          <w:kern w:val="0"/>
          <w:szCs w:val="21"/>
          <w:highlight w:val="none"/>
          <w:u w:val="single"/>
          <w:lang w:val="en-US" w:eastAsia="zh-CN"/>
        </w:rPr>
        <w:t>4T小型高压冲洗车</w:t>
      </w:r>
      <w:r>
        <w:rPr>
          <w:rFonts w:hint="eastAsia" w:ascii="宋体" w:hAnsi="宋体" w:eastAsia="宋体" w:cs="宋体"/>
          <w:color w:val="auto"/>
          <w:kern w:val="0"/>
          <w:szCs w:val="21"/>
          <w:highlight w:val="none"/>
          <w:u w:val="single"/>
          <w:lang w:eastAsia="zh-CN"/>
        </w:rPr>
        <w:t>采购项目</w:t>
      </w:r>
      <w:r>
        <w:rPr>
          <w:rFonts w:hint="eastAsia" w:ascii="宋体" w:hAnsi="宋体" w:eastAsia="宋体" w:cs="宋体"/>
          <w:color w:val="auto"/>
          <w:szCs w:val="21"/>
          <w:highlight w:val="none"/>
          <w:u w:val="single"/>
          <w:lang w:val="zh-CN"/>
        </w:rPr>
        <w:t>(招标编号：</w:t>
      </w:r>
      <w:r>
        <w:rPr>
          <w:rFonts w:hint="eastAsia" w:ascii="宋体" w:hAnsi="宋体" w:eastAsia="宋体" w:cs="宋体"/>
          <w:color w:val="auto"/>
          <w:szCs w:val="21"/>
          <w:highlight w:val="none"/>
          <w:u w:val="single"/>
          <w:lang w:val="en-US" w:eastAsia="zh-CN"/>
        </w:rPr>
        <w:t>GXTZ-ZB-2026第（41）号</w:t>
      </w:r>
      <w:r>
        <w:rPr>
          <w:rFonts w:hint="eastAsia" w:ascii="宋体" w:hAnsi="宋体" w:eastAsia="宋体" w:cs="宋体"/>
          <w:color w:val="auto"/>
          <w:szCs w:val="21"/>
          <w:highlight w:val="none"/>
          <w:u w:val="single"/>
          <w:lang w:val="zh-CN"/>
        </w:rPr>
        <w:t>)</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453" w:name="_Toc140596924"/>
      <w:bookmarkStart w:id="454" w:name="_Toc86764084"/>
      <w:bookmarkStart w:id="455" w:name="_Toc102860414"/>
      <w:bookmarkStart w:id="456" w:name="_Toc104991871"/>
      <w:bookmarkStart w:id="457" w:name="_Toc142508365"/>
      <w:bookmarkStart w:id="458" w:name="_Toc82182547"/>
      <w:bookmarkStart w:id="459" w:name="_Toc102860070"/>
      <w:bookmarkStart w:id="460" w:name="_Toc94107205"/>
      <w:bookmarkStart w:id="461" w:name="_Toc6287"/>
      <w:bookmarkStart w:id="462" w:name="_Toc3993"/>
      <w:bookmarkStart w:id="463" w:name="_Toc20614"/>
      <w:r>
        <w:rPr>
          <w:rFonts w:hint="eastAsia" w:ascii="宋体" w:hAnsi="宋体" w:eastAsia="宋体" w:cs="宋体"/>
          <w:b/>
          <w:color w:val="auto"/>
          <w:kern w:val="44"/>
          <w:sz w:val="32"/>
          <w:szCs w:val="32"/>
          <w:highlight w:val="none"/>
        </w:rPr>
        <w:t>四</w:t>
      </w:r>
      <w:bookmarkEnd w:id="453"/>
      <w:bookmarkEnd w:id="454"/>
      <w:bookmarkEnd w:id="455"/>
      <w:bookmarkEnd w:id="456"/>
      <w:bookmarkEnd w:id="457"/>
      <w:bookmarkEnd w:id="458"/>
      <w:bookmarkEnd w:id="459"/>
      <w:bookmarkEnd w:id="460"/>
      <w:bookmarkStart w:id="464" w:name="_Toc102860415"/>
      <w:bookmarkStart w:id="465" w:name="_Toc94107206"/>
      <w:bookmarkStart w:id="466" w:name="_Toc142508366"/>
      <w:bookmarkStart w:id="467" w:name="_Toc104991872"/>
      <w:bookmarkStart w:id="468" w:name="_Toc102860071"/>
      <w:bookmarkStart w:id="469" w:name="_Toc140596925"/>
      <w:r>
        <w:rPr>
          <w:rFonts w:hint="eastAsia" w:ascii="宋体" w:hAnsi="宋体" w:eastAsia="宋体" w:cs="宋体"/>
          <w:b/>
          <w:color w:val="auto"/>
          <w:kern w:val="0"/>
          <w:sz w:val="32"/>
          <w:szCs w:val="32"/>
          <w:highlight w:val="none"/>
        </w:rPr>
        <w:t>、投标报价表格式</w:t>
      </w:r>
      <w:bookmarkEnd w:id="449"/>
      <w:bookmarkEnd w:id="450"/>
      <w:bookmarkEnd w:id="451"/>
      <w:bookmarkEnd w:id="452"/>
      <w:bookmarkEnd w:id="461"/>
      <w:bookmarkEnd w:id="462"/>
      <w:bookmarkEnd w:id="463"/>
      <w:bookmarkEnd w:id="464"/>
      <w:bookmarkEnd w:id="465"/>
      <w:bookmarkEnd w:id="466"/>
      <w:bookmarkEnd w:id="467"/>
      <w:bookmarkEnd w:id="468"/>
      <w:bookmarkEnd w:id="469"/>
    </w:p>
    <w:p>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470" w:name="_Toc104991873"/>
      <w:bookmarkStart w:id="471" w:name="_Toc1105"/>
      <w:bookmarkStart w:id="472" w:name="_Toc142508367"/>
      <w:bookmarkStart w:id="473" w:name="_Toc140596926"/>
      <w:bookmarkStart w:id="474" w:name="_Toc18589"/>
      <w:bookmarkStart w:id="475" w:name="_Toc6752"/>
      <w:bookmarkStart w:id="476" w:name="_Toc94107207"/>
      <w:bookmarkStart w:id="477" w:name="_Toc2395_WPSOffice_Level3"/>
      <w:bookmarkStart w:id="478" w:name="_Toc102860416"/>
      <w:bookmarkStart w:id="479" w:name="_Toc102860072"/>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470"/>
      <w:bookmarkEnd w:id="471"/>
      <w:bookmarkEnd w:id="472"/>
      <w:bookmarkEnd w:id="473"/>
      <w:bookmarkEnd w:id="474"/>
      <w:bookmarkEnd w:id="475"/>
      <w:bookmarkEnd w:id="476"/>
      <w:bookmarkEnd w:id="477"/>
      <w:bookmarkEnd w:id="478"/>
      <w:bookmarkEnd w:id="479"/>
    </w:p>
    <w:p>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东莞市水务环境投资控股集团管网有限公司202</w:t>
      </w:r>
      <w:r>
        <w:rPr>
          <w:rFonts w:hint="eastAsia" w:ascii="宋体" w:hAnsi="宋体" w:eastAsia="宋体" w:cs="宋体"/>
          <w:color w:val="auto"/>
          <w:kern w:val="0"/>
          <w:szCs w:val="21"/>
          <w:highlight w:val="none"/>
          <w:u w:val="single"/>
          <w:lang w:val="en-US" w:eastAsia="zh-CN"/>
        </w:rPr>
        <w:t>6</w:t>
      </w:r>
      <w:r>
        <w:rPr>
          <w:rFonts w:hint="eastAsia" w:ascii="宋体" w:hAnsi="宋体" w:eastAsia="宋体" w:cs="宋体"/>
          <w:color w:val="auto"/>
          <w:kern w:val="0"/>
          <w:szCs w:val="21"/>
          <w:highlight w:val="none"/>
          <w:u w:val="single"/>
          <w:lang w:eastAsia="zh-CN"/>
        </w:rPr>
        <w:t>年</w:t>
      </w:r>
      <w:r>
        <w:rPr>
          <w:rFonts w:hint="eastAsia" w:ascii="宋体" w:hAnsi="宋体" w:eastAsia="宋体" w:cs="宋体"/>
          <w:color w:val="auto"/>
          <w:kern w:val="0"/>
          <w:szCs w:val="21"/>
          <w:highlight w:val="none"/>
          <w:u w:val="single"/>
          <w:lang w:val="en-US" w:eastAsia="zh-CN"/>
        </w:rPr>
        <w:t>4T小型高压冲洗车</w:t>
      </w:r>
      <w:r>
        <w:rPr>
          <w:rFonts w:hint="eastAsia" w:ascii="宋体" w:hAnsi="宋体" w:eastAsia="宋体" w:cs="宋体"/>
          <w:color w:val="auto"/>
          <w:kern w:val="0"/>
          <w:szCs w:val="21"/>
          <w:highlight w:val="none"/>
          <w:u w:val="single"/>
          <w:lang w:eastAsia="zh-CN"/>
        </w:rPr>
        <w:t>采购项目</w:t>
      </w:r>
    </w:p>
    <w:p>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szCs w:val="21"/>
          <w:highlight w:val="none"/>
          <w:u w:val="single"/>
          <w:lang w:val="en-US" w:eastAsia="zh-CN"/>
        </w:rPr>
        <w:t>GXTZ-ZB-2026第（41）号</w:t>
      </w:r>
    </w:p>
    <w:tbl>
      <w:tblPr>
        <w:tblStyle w:val="42"/>
        <w:tblW w:w="104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357"/>
        <w:gridCol w:w="1357"/>
        <w:gridCol w:w="1171"/>
        <w:gridCol w:w="1171"/>
        <w:gridCol w:w="653"/>
        <w:gridCol w:w="701"/>
        <w:gridCol w:w="3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序号</w:t>
            </w:r>
          </w:p>
        </w:tc>
        <w:tc>
          <w:tcPr>
            <w:tcW w:w="1357"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货物名称</w:t>
            </w:r>
          </w:p>
        </w:tc>
        <w:tc>
          <w:tcPr>
            <w:tcW w:w="1357"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品牌</w:t>
            </w:r>
          </w:p>
        </w:tc>
        <w:tc>
          <w:tcPr>
            <w:tcW w:w="1171"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产地</w:t>
            </w:r>
          </w:p>
        </w:tc>
        <w:tc>
          <w:tcPr>
            <w:tcW w:w="1171"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型号</w:t>
            </w:r>
          </w:p>
        </w:tc>
        <w:tc>
          <w:tcPr>
            <w:tcW w:w="653"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数量</w:t>
            </w:r>
          </w:p>
        </w:tc>
        <w:tc>
          <w:tcPr>
            <w:tcW w:w="701"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beforeAutospacing="0" w:after="0" w:afterAutospacing="0"/>
              <w:jc w:val="center"/>
              <w:rPr>
                <w:rFonts w:eastAsia="宋体" w:cs="宋体"/>
                <w:b/>
                <w:color w:val="auto"/>
                <w:sz w:val="21"/>
                <w:szCs w:val="21"/>
                <w:highlight w:val="none"/>
              </w:rPr>
            </w:pPr>
            <w:r>
              <w:rPr>
                <w:rFonts w:hint="eastAsia" w:eastAsia="宋体" w:cs="宋体"/>
                <w:b/>
                <w:color w:val="auto"/>
                <w:sz w:val="21"/>
                <w:szCs w:val="21"/>
                <w:highlight w:val="none"/>
                <w:lang w:bidi="ar"/>
              </w:rPr>
              <w:t>单位</w:t>
            </w:r>
          </w:p>
        </w:tc>
        <w:tc>
          <w:tcPr>
            <w:tcW w:w="3217"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综合单价（元，含税）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jc w:val="center"/>
        </w:trPr>
        <w:tc>
          <w:tcPr>
            <w:tcW w:w="7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adjustRightIn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1</w:t>
            </w:r>
          </w:p>
        </w:tc>
        <w:tc>
          <w:tcPr>
            <w:tcW w:w="1357"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beforeAutospacing="0" w:after="0" w:afterAutospacing="0"/>
              <w:jc w:val="center"/>
              <w:rPr>
                <w:rFonts w:hint="eastAsia" w:eastAsia="宋体" w:cs="宋体"/>
                <w:color w:val="auto"/>
                <w:sz w:val="21"/>
                <w:szCs w:val="21"/>
                <w:highlight w:val="none"/>
                <w:lang w:eastAsia="zh-CN"/>
              </w:rPr>
            </w:pPr>
          </w:p>
        </w:tc>
        <w:tc>
          <w:tcPr>
            <w:tcW w:w="1357"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beforeAutospacing="0" w:after="0" w:afterAutospacing="0"/>
              <w:jc w:val="center"/>
              <w:rPr>
                <w:rFonts w:eastAsia="宋体" w:cs="宋体"/>
                <w:color w:val="auto"/>
                <w:sz w:val="21"/>
                <w:szCs w:val="21"/>
                <w:highlight w:val="none"/>
              </w:rPr>
            </w:pPr>
          </w:p>
        </w:tc>
        <w:tc>
          <w:tcPr>
            <w:tcW w:w="1171"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beforeAutospacing="0" w:after="0" w:afterAutospacing="0"/>
              <w:jc w:val="center"/>
              <w:rPr>
                <w:rFonts w:eastAsia="宋体" w:cs="宋体"/>
                <w:color w:val="auto"/>
                <w:sz w:val="21"/>
                <w:szCs w:val="21"/>
                <w:highlight w:val="none"/>
              </w:rPr>
            </w:pPr>
          </w:p>
        </w:tc>
        <w:tc>
          <w:tcPr>
            <w:tcW w:w="1171"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beforeAutospacing="0" w:after="0" w:afterAutospacing="0"/>
              <w:jc w:val="center"/>
              <w:rPr>
                <w:rFonts w:eastAsia="宋体" w:cs="宋体"/>
                <w:color w:val="auto"/>
                <w:sz w:val="21"/>
                <w:szCs w:val="21"/>
                <w:highlight w:val="none"/>
              </w:rPr>
            </w:pPr>
          </w:p>
        </w:tc>
        <w:tc>
          <w:tcPr>
            <w:tcW w:w="653" w:type="dxa"/>
            <w:tcBorders>
              <w:top w:val="single" w:color="auto" w:sz="4" w:space="0"/>
              <w:left w:val="nil"/>
              <w:bottom w:val="single" w:color="auto" w:sz="4" w:space="0"/>
              <w:right w:val="single" w:color="auto" w:sz="4" w:space="0"/>
            </w:tcBorders>
            <w:shd w:val="clear" w:color="auto" w:fill="auto"/>
            <w:vAlign w:val="center"/>
          </w:tcPr>
          <w:p>
            <w:pPr>
              <w:widowControl/>
              <w:autoSpaceDE w:val="0"/>
              <w:autoSpaceDN w:val="0"/>
              <w:adjustRightInd w:val="0"/>
              <w:jc w:val="center"/>
              <w:rPr>
                <w:rFonts w:hint="eastAsia" w:ascii="宋体" w:hAnsi="宋体" w:eastAsia="宋体" w:cs="宋体"/>
                <w:color w:val="auto"/>
                <w:szCs w:val="21"/>
                <w:highlight w:val="none"/>
                <w:lang w:eastAsia="zh-CN"/>
              </w:rPr>
            </w:pPr>
          </w:p>
        </w:tc>
        <w:tc>
          <w:tcPr>
            <w:tcW w:w="701" w:type="dxa"/>
            <w:tcBorders>
              <w:top w:val="single" w:color="auto" w:sz="4" w:space="0"/>
              <w:left w:val="nil"/>
              <w:bottom w:val="single" w:color="auto" w:sz="4" w:space="0"/>
              <w:right w:val="single" w:color="auto" w:sz="4" w:space="0"/>
            </w:tcBorders>
            <w:shd w:val="clear" w:color="auto" w:fill="auto"/>
            <w:vAlign w:val="center"/>
          </w:tcPr>
          <w:p>
            <w:pPr>
              <w:widowControl/>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 w:val="20"/>
                <w:szCs w:val="20"/>
                <w:highlight w:val="none"/>
                <w:lang w:bidi="ar"/>
              </w:rPr>
              <w:t>辆</w:t>
            </w:r>
          </w:p>
        </w:tc>
        <w:tc>
          <w:tcPr>
            <w:tcW w:w="3217"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beforeAutospacing="0" w:after="0" w:afterAutospacing="0"/>
              <w:ind w:firstLine="630" w:firstLineChars="300"/>
              <w:jc w:val="both"/>
              <w:rPr>
                <w:rFonts w:eastAsia="宋体" w:cs="宋体"/>
                <w:color w:val="auto"/>
                <w:sz w:val="21"/>
                <w:szCs w:val="21"/>
                <w:highlight w:val="none"/>
              </w:rPr>
            </w:pPr>
            <w:r>
              <w:rPr>
                <w:rFonts w:hint="eastAsia" w:eastAsia="宋体" w:cs="宋体"/>
                <w:color w:val="auto"/>
                <w:sz w:val="21"/>
                <w:szCs w:val="21"/>
                <w:highlight w:val="none"/>
              </w:rPr>
              <w:t>小写：¥</w:t>
            </w:r>
            <w:r>
              <w:rPr>
                <w:rFonts w:hint="eastAsia" w:eastAsia="宋体" w:cs="宋体"/>
                <w:color w:val="auto"/>
                <w:sz w:val="21"/>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jc w:val="center"/>
        </w:trPr>
        <w:tc>
          <w:tcPr>
            <w:tcW w:w="718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投标总报价（元，含税）</w:t>
            </w:r>
          </w:p>
        </w:tc>
        <w:tc>
          <w:tcPr>
            <w:tcW w:w="3217"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120" w:beforeLines="50" w:beforeAutospacing="0" w:after="0" w:afterAutospacing="0"/>
              <w:rPr>
                <w:rFonts w:eastAsia="宋体" w:cs="宋体"/>
                <w:color w:val="auto"/>
                <w:sz w:val="21"/>
                <w:szCs w:val="21"/>
                <w:highlight w:val="none"/>
              </w:rPr>
            </w:pPr>
            <w:r>
              <w:rPr>
                <w:rFonts w:hint="eastAsia" w:eastAsia="宋体" w:cs="宋体"/>
                <w:color w:val="auto"/>
                <w:sz w:val="21"/>
                <w:szCs w:val="21"/>
                <w:highlight w:val="none"/>
                <w:lang w:bidi="ar"/>
              </w:rPr>
              <w:t>（大写：人民币</w:t>
            </w:r>
            <w:r>
              <w:rPr>
                <w:rFonts w:hint="eastAsia" w:eastAsia="宋体" w:cs="宋体"/>
                <w:color w:val="auto"/>
                <w:sz w:val="21"/>
                <w:szCs w:val="21"/>
                <w:highlight w:val="none"/>
                <w:u w:val="single"/>
                <w:lang w:bidi="ar"/>
              </w:rPr>
              <w:t xml:space="preserve">             </w:t>
            </w:r>
            <w:r>
              <w:rPr>
                <w:rFonts w:hint="eastAsia" w:eastAsia="宋体" w:cs="宋体"/>
                <w:color w:val="auto"/>
                <w:sz w:val="21"/>
                <w:szCs w:val="21"/>
                <w:highlight w:val="none"/>
                <w:lang w:bidi="ar"/>
              </w:rPr>
              <w:t>）</w:t>
            </w:r>
          </w:p>
          <w:p>
            <w:pPr>
              <w:pStyle w:val="34"/>
              <w:widowControl w:val="0"/>
              <w:autoSpaceDE w:val="0"/>
              <w:snapToGrid w:val="0"/>
              <w:spacing w:before="120" w:beforeLines="50" w:beforeAutospacing="0" w:after="0" w:afterAutospacing="0"/>
              <w:rPr>
                <w:rFonts w:eastAsia="宋体" w:cs="宋体"/>
                <w:color w:val="auto"/>
                <w:sz w:val="21"/>
                <w:szCs w:val="21"/>
                <w:highlight w:val="none"/>
              </w:rPr>
            </w:pPr>
            <w:r>
              <w:rPr>
                <w:rFonts w:hint="eastAsia" w:eastAsia="宋体" w:cs="宋体"/>
                <w:color w:val="auto"/>
                <w:sz w:val="21"/>
                <w:szCs w:val="21"/>
                <w:highlight w:val="none"/>
                <w:lang w:bidi="ar"/>
              </w:rPr>
              <w:t>（小写：¥</w:t>
            </w:r>
            <w:r>
              <w:rPr>
                <w:rFonts w:hint="eastAsia" w:eastAsia="宋体" w:cs="宋体"/>
                <w:color w:val="auto"/>
                <w:sz w:val="21"/>
                <w:szCs w:val="21"/>
                <w:highlight w:val="none"/>
                <w:u w:val="single"/>
                <w:lang w:bidi="ar"/>
              </w:rPr>
              <w:t xml:space="preserve">             </w:t>
            </w:r>
            <w:r>
              <w:rPr>
                <w:rFonts w:hint="eastAsia" w:eastAsia="宋体" w:cs="宋体"/>
                <w:color w:val="auto"/>
                <w:sz w:val="21"/>
                <w:szCs w:val="21"/>
                <w:highlight w:val="none"/>
                <w:lang w:bidi="ar"/>
              </w:rPr>
              <w:t>）</w:t>
            </w:r>
          </w:p>
        </w:tc>
      </w:tr>
    </w:tbl>
    <w:p>
      <w:pPr>
        <w:rPr>
          <w:rFonts w:ascii="宋体" w:hAnsi="宋体" w:eastAsia="宋体" w:cs="宋体"/>
          <w:color w:val="auto"/>
          <w:kern w:val="0"/>
          <w:sz w:val="20"/>
          <w:szCs w:val="21"/>
          <w:highlight w:val="none"/>
        </w:rPr>
      </w:pPr>
    </w:p>
    <w:p>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pPr>
        <w:autoSpaceDE w:val="0"/>
        <w:autoSpaceDN w:val="0"/>
        <w:adjustRightInd w:val="0"/>
        <w:snapToGrid w:val="0"/>
        <w:spacing w:line="360" w:lineRule="auto"/>
        <w:ind w:left="607" w:leftChars="18" w:hanging="569" w:hangingChars="270"/>
        <w:jc w:val="left"/>
        <w:rPr>
          <w:rFonts w:ascii="宋体" w:hAnsi="宋体" w:eastAsia="宋体" w:cs="Times New Roman"/>
          <w:color w:val="auto"/>
          <w:kern w:val="0"/>
          <w:szCs w:val="21"/>
          <w:highlight w:val="none"/>
        </w:rPr>
      </w:pPr>
      <w:r>
        <w:rPr>
          <w:rFonts w:hint="eastAsia" w:ascii="宋体" w:hAnsi="宋体" w:eastAsia="宋体" w:cs="Times New Roman"/>
          <w:b/>
          <w:bCs/>
          <w:color w:val="auto"/>
          <w:kern w:val="0"/>
          <w:szCs w:val="21"/>
          <w:highlight w:val="none"/>
        </w:rPr>
        <w:t>（1）投标人的综合单价或投标总报价高于本项目采购限价的，该投标人的投标文件将被视为无效投标</w:t>
      </w:r>
      <w:r>
        <w:rPr>
          <w:rFonts w:hint="eastAsia" w:ascii="宋体" w:hAnsi="宋体" w:eastAsia="宋体" w:cs="Times New Roman"/>
          <w:color w:val="auto"/>
          <w:kern w:val="0"/>
          <w:szCs w:val="21"/>
          <w:highlight w:val="none"/>
        </w:rPr>
        <w:t>。</w:t>
      </w:r>
    </w:p>
    <w:p>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rPr>
      </w:pPr>
      <w:r>
        <w:rPr>
          <w:rFonts w:hint="eastAsia" w:ascii="宋体" w:hAnsi="宋体" w:eastAsia="宋体" w:cs="Times New Roman"/>
          <w:b w:val="0"/>
          <w:bCs w:val="0"/>
          <w:color w:val="auto"/>
          <w:kern w:val="0"/>
          <w:szCs w:val="21"/>
          <w:highlight w:val="none"/>
        </w:rPr>
        <w:t>（</w:t>
      </w:r>
      <w:r>
        <w:rPr>
          <w:rFonts w:ascii="宋体" w:hAnsi="宋体" w:eastAsia="宋体" w:cs="Times New Roman"/>
          <w:b w:val="0"/>
          <w:bCs w:val="0"/>
          <w:color w:val="auto"/>
          <w:kern w:val="0"/>
          <w:szCs w:val="21"/>
          <w:highlight w:val="none"/>
        </w:rPr>
        <w:t>2</w:t>
      </w:r>
      <w:r>
        <w:rPr>
          <w:rFonts w:hint="eastAsia" w:ascii="宋体" w:hAnsi="宋体" w:eastAsia="宋体" w:cs="Times New Roman"/>
          <w:b w:val="0"/>
          <w:bCs w:val="0"/>
          <w:color w:val="auto"/>
          <w:kern w:val="0"/>
          <w:szCs w:val="21"/>
          <w:highlight w:val="none"/>
        </w:rPr>
        <w:t>）</w:t>
      </w:r>
      <w:r>
        <w:rPr>
          <w:rFonts w:hint="eastAsia" w:ascii="宋体" w:hAnsi="宋体" w:eastAsia="宋体" w:cs="Times New Roman"/>
          <w:color w:val="auto"/>
          <w:kern w:val="0"/>
          <w:szCs w:val="21"/>
          <w:highlight w:val="none"/>
        </w:rPr>
        <w:t>投标总报价大写金额和小写金额不一致的，以大写金额为准；投标报价表内投标总报价金额与按综合单价计算的总金额不一致的，以综合单价计算结果为准，综合单价金额小数点有明显错位的，应以总价为准，并修正综合单价；对不同文字文本投标文件的解释发生异议的，以中文文本为准</w:t>
      </w:r>
      <w:r>
        <w:rPr>
          <w:rFonts w:hint="eastAsia" w:ascii="宋体" w:hAnsi="宋体" w:eastAsia="宋体" w:cs="Times New Roman"/>
          <w:b w:val="0"/>
          <w:bCs w:val="0"/>
          <w:color w:val="auto"/>
          <w:kern w:val="0"/>
          <w:szCs w:val="21"/>
          <w:highlight w:val="none"/>
        </w:rPr>
        <w:t>。</w:t>
      </w:r>
    </w:p>
    <w:p>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lang w:val="en-US" w:eastAsia="zh-CN"/>
        </w:rPr>
        <w:t>4</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color w:val="auto"/>
          <w:kern w:val="0"/>
          <w:szCs w:val="21"/>
          <w:highlight w:val="none"/>
        </w:rPr>
        <w:t>报价保留小数点后两位。</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pPr>
        <w:autoSpaceDE/>
        <w:autoSpaceDN/>
        <w:adjustRightInd/>
        <w:spacing w:line="360" w:lineRule="auto"/>
        <w:ind w:left="0" w:firstLine="0" w:firstLineChars="0"/>
        <w:jc w:val="center"/>
        <w:outlineLvl w:val="9"/>
        <w:rPr>
          <w:rFonts w:hint="eastAsia" w:ascii="宋体" w:hAnsi="宋体" w:eastAsia="宋体" w:cs="宋体"/>
          <w:b/>
          <w:color w:val="auto"/>
          <w:kern w:val="0"/>
          <w:sz w:val="30"/>
          <w:szCs w:val="30"/>
          <w:highlight w:val="none"/>
          <w:lang w:val="en-US" w:eastAsia="zh-CN"/>
        </w:rPr>
      </w:pPr>
      <w:bookmarkStart w:id="480" w:name="_Toc140596927"/>
      <w:bookmarkStart w:id="481" w:name="_Toc142508368"/>
      <w:bookmarkStart w:id="482" w:name="_Toc30859"/>
      <w:bookmarkStart w:id="483" w:name="_Toc102860073"/>
      <w:bookmarkStart w:id="484" w:name="_Toc102860417"/>
      <w:bookmarkStart w:id="485" w:name="_Toc94107208"/>
      <w:bookmarkStart w:id="486" w:name="_Toc104991874"/>
      <w:bookmarkStart w:id="487" w:name="_Toc27734"/>
      <w:r>
        <w:rPr>
          <w:rFonts w:hint="eastAsia" w:ascii="宋体" w:hAnsi="宋体" w:eastAsia="宋体" w:cs="宋体"/>
          <w:b/>
          <w:color w:val="auto"/>
          <w:kern w:val="0"/>
          <w:sz w:val="30"/>
          <w:szCs w:val="30"/>
          <w:highlight w:val="none"/>
          <w:lang w:val="en-US" w:eastAsia="zh-CN"/>
        </w:rPr>
        <w:br w:type="page"/>
      </w:r>
    </w:p>
    <w:p>
      <w:pPr>
        <w:tabs>
          <w:tab w:val="left" w:pos="567"/>
        </w:tabs>
        <w:autoSpaceDE w:val="0"/>
        <w:autoSpaceDN w:val="0"/>
        <w:adjustRightInd w:val="0"/>
        <w:spacing w:line="360" w:lineRule="auto"/>
        <w:ind w:left="496" w:hanging="711" w:hangingChars="236"/>
        <w:jc w:val="left"/>
        <w:outlineLvl w:val="2"/>
        <w:rPr>
          <w:rFonts w:ascii="宋体" w:hAnsi="宋体" w:eastAsia="宋体" w:cs="宋体"/>
          <w:b/>
          <w:color w:val="auto"/>
          <w:sz w:val="30"/>
          <w:szCs w:val="30"/>
          <w:highlight w:val="none"/>
          <w:lang w:val="zh-CN"/>
        </w:rPr>
      </w:pPr>
      <w:bookmarkStart w:id="488" w:name="_Toc1537"/>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.2 </w:t>
      </w:r>
      <w:r>
        <w:rPr>
          <w:rFonts w:hint="eastAsia" w:ascii="宋体" w:hAnsi="宋体" w:eastAsia="宋体" w:cs="宋体"/>
          <w:b/>
          <w:color w:val="auto"/>
          <w:kern w:val="0"/>
          <w:sz w:val="30"/>
          <w:szCs w:val="30"/>
          <w:highlight w:val="none"/>
          <w:lang w:val="en-US" w:eastAsia="zh-CN"/>
        </w:rPr>
        <w:t>综合单价明细</w:t>
      </w:r>
      <w:r>
        <w:rPr>
          <w:rFonts w:ascii="宋体" w:hAnsi="宋体" w:eastAsia="宋体" w:cs="宋体"/>
          <w:b/>
          <w:color w:val="auto"/>
          <w:kern w:val="0"/>
          <w:sz w:val="30"/>
          <w:szCs w:val="30"/>
          <w:highlight w:val="none"/>
        </w:rPr>
        <w:t>表</w:t>
      </w:r>
      <w:bookmarkEnd w:id="480"/>
      <w:bookmarkEnd w:id="481"/>
      <w:bookmarkEnd w:id="482"/>
      <w:bookmarkEnd w:id="483"/>
      <w:bookmarkEnd w:id="484"/>
      <w:bookmarkEnd w:id="485"/>
      <w:bookmarkEnd w:id="486"/>
      <w:bookmarkEnd w:id="487"/>
      <w:bookmarkEnd w:id="488"/>
    </w:p>
    <w:p>
      <w:pPr>
        <w:autoSpaceDE w:val="0"/>
        <w:autoSpaceDN w:val="0"/>
        <w:adjustRightInd w:val="0"/>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en-US" w:eastAsia="zh-CN"/>
        </w:rPr>
        <w:t>4T小型高压冲洗车</w:t>
      </w:r>
      <w:r>
        <w:rPr>
          <w:rFonts w:hint="eastAsia" w:ascii="宋体" w:hAnsi="宋体" w:eastAsia="宋体" w:cs="宋体"/>
          <w:b/>
          <w:bCs/>
          <w:color w:val="auto"/>
          <w:sz w:val="30"/>
          <w:szCs w:val="30"/>
          <w:highlight w:val="none"/>
        </w:rPr>
        <w:t>综合单价明细表</w:t>
      </w:r>
    </w:p>
    <w:p>
      <w:pPr>
        <w:spacing w:line="360" w:lineRule="auto"/>
        <w:rPr>
          <w:rFonts w:hint="eastAsia" w:ascii="宋体" w:hAnsi="宋体" w:eastAsia="宋体" w:cs="宋体"/>
          <w:b/>
          <w:color w:val="auto"/>
          <w:kern w:val="0"/>
          <w:szCs w:val="21"/>
          <w:highlight w:val="none"/>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东莞市水务环境投资控股集团管网有限公司202</w:t>
      </w:r>
      <w:r>
        <w:rPr>
          <w:rFonts w:hint="eastAsia" w:ascii="宋体" w:hAnsi="宋体" w:eastAsia="宋体" w:cs="宋体"/>
          <w:color w:val="auto"/>
          <w:kern w:val="0"/>
          <w:szCs w:val="21"/>
          <w:highlight w:val="none"/>
          <w:u w:val="single"/>
          <w:lang w:val="en-US" w:eastAsia="zh-CN"/>
        </w:rPr>
        <w:t>6</w:t>
      </w:r>
      <w:r>
        <w:rPr>
          <w:rFonts w:hint="eastAsia" w:ascii="宋体" w:hAnsi="宋体" w:eastAsia="宋体" w:cs="宋体"/>
          <w:color w:val="auto"/>
          <w:kern w:val="0"/>
          <w:szCs w:val="21"/>
          <w:highlight w:val="none"/>
          <w:u w:val="single"/>
          <w:lang w:eastAsia="zh-CN"/>
        </w:rPr>
        <w:t>年</w:t>
      </w:r>
      <w:r>
        <w:rPr>
          <w:rFonts w:hint="eastAsia" w:ascii="宋体" w:hAnsi="宋体" w:eastAsia="宋体" w:cs="宋体"/>
          <w:color w:val="auto"/>
          <w:kern w:val="0"/>
          <w:szCs w:val="21"/>
          <w:highlight w:val="none"/>
          <w:u w:val="single"/>
          <w:lang w:val="en-US" w:eastAsia="zh-CN"/>
        </w:rPr>
        <w:t>4T小型高压冲洗车</w:t>
      </w:r>
      <w:r>
        <w:rPr>
          <w:rFonts w:hint="eastAsia" w:ascii="宋体" w:hAnsi="宋体" w:eastAsia="宋体" w:cs="宋体"/>
          <w:color w:val="auto"/>
          <w:kern w:val="0"/>
          <w:szCs w:val="21"/>
          <w:highlight w:val="none"/>
          <w:u w:val="single"/>
          <w:lang w:eastAsia="zh-CN"/>
        </w:rPr>
        <w:t>采购项目</w:t>
      </w:r>
    </w:p>
    <w:p>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szCs w:val="21"/>
          <w:highlight w:val="none"/>
          <w:u w:val="single"/>
          <w:lang w:val="en-US" w:eastAsia="zh-CN"/>
        </w:rPr>
        <w:t>GXTZ-ZB-2026第（41）号</w:t>
      </w:r>
      <w:r>
        <w:rPr>
          <w:rFonts w:hint="eastAsia" w:ascii="宋体" w:hAnsi="宋体" w:eastAsia="宋体" w:cs="宋体"/>
          <w:b/>
          <w:color w:val="auto"/>
          <w:kern w:val="0"/>
          <w:szCs w:val="21"/>
          <w:highlight w:val="none"/>
          <w:lang w:val="en-US" w:eastAsia="zh-CN"/>
        </w:rPr>
        <w:t xml:space="preserve">  </w:t>
      </w:r>
    </w:p>
    <w:tbl>
      <w:tblPr>
        <w:tblStyle w:val="42"/>
        <w:tblW w:w="103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384"/>
        <w:gridCol w:w="919"/>
        <w:gridCol w:w="1152"/>
        <w:gridCol w:w="1357"/>
        <w:gridCol w:w="946"/>
        <w:gridCol w:w="1158"/>
        <w:gridCol w:w="1152"/>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1037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一、货物部分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序号</w:t>
            </w:r>
          </w:p>
        </w:tc>
        <w:tc>
          <w:tcPr>
            <w:tcW w:w="138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货物名称</w:t>
            </w:r>
          </w:p>
        </w:tc>
        <w:tc>
          <w:tcPr>
            <w:tcW w:w="919"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品牌</w:t>
            </w: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产地</w:t>
            </w:r>
          </w:p>
        </w:tc>
        <w:tc>
          <w:tcPr>
            <w:tcW w:w="1357"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设备型号</w:t>
            </w:r>
          </w:p>
        </w:tc>
        <w:tc>
          <w:tcPr>
            <w:tcW w:w="946"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单位</w:t>
            </w:r>
          </w:p>
        </w:tc>
        <w:tc>
          <w:tcPr>
            <w:tcW w:w="1158"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数量</w:t>
            </w: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bCs/>
                <w:color w:val="auto"/>
                <w:szCs w:val="21"/>
                <w:highlight w:val="none"/>
                <w:lang w:bidi="ar"/>
              </w:rPr>
              <w:t>综合</w:t>
            </w:r>
            <w:r>
              <w:rPr>
                <w:rFonts w:hint="eastAsia" w:ascii="宋体" w:hAnsi="宋体" w:eastAsia="宋体" w:cs="宋体"/>
                <w:b/>
                <w:color w:val="auto"/>
                <w:kern w:val="0"/>
                <w:szCs w:val="21"/>
                <w:highlight w:val="none"/>
                <w:lang w:bidi="ar"/>
              </w:rPr>
              <w:t>单价</w:t>
            </w:r>
          </w:p>
          <w:p>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（元，含税）</w:t>
            </w:r>
          </w:p>
        </w:tc>
        <w:tc>
          <w:tcPr>
            <w:tcW w:w="115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p>
        </w:tc>
        <w:tc>
          <w:tcPr>
            <w:tcW w:w="138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919"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357"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946"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8"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p>
        </w:tc>
        <w:tc>
          <w:tcPr>
            <w:tcW w:w="138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919"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357"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946"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8"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p>
        </w:tc>
        <w:tc>
          <w:tcPr>
            <w:tcW w:w="138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919"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357"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946"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8"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p>
        </w:tc>
        <w:tc>
          <w:tcPr>
            <w:tcW w:w="138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919"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357"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946"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8"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6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小  计</w:t>
            </w: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jc w:val="center"/>
        </w:trPr>
        <w:tc>
          <w:tcPr>
            <w:tcW w:w="10370"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二、服务部分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lang w:bidi="ar"/>
              </w:rPr>
              <w:t>序号</w:t>
            </w:r>
          </w:p>
        </w:tc>
        <w:tc>
          <w:tcPr>
            <w:tcW w:w="138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服务名称</w:t>
            </w:r>
          </w:p>
        </w:tc>
        <w:tc>
          <w:tcPr>
            <w:tcW w:w="3428" w:type="dxa"/>
            <w:gridSpan w:val="3"/>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服务内容</w:t>
            </w:r>
          </w:p>
        </w:tc>
        <w:tc>
          <w:tcPr>
            <w:tcW w:w="946"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单位</w:t>
            </w:r>
          </w:p>
        </w:tc>
        <w:tc>
          <w:tcPr>
            <w:tcW w:w="1158"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数量</w:t>
            </w: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bCs/>
                <w:color w:val="auto"/>
                <w:szCs w:val="21"/>
                <w:highlight w:val="none"/>
                <w:lang w:bidi="ar"/>
              </w:rPr>
              <w:t>综合</w:t>
            </w:r>
            <w:r>
              <w:rPr>
                <w:rFonts w:hint="eastAsia" w:ascii="宋体" w:hAnsi="宋体" w:eastAsia="宋体" w:cs="宋体"/>
                <w:b/>
                <w:color w:val="auto"/>
                <w:kern w:val="0"/>
                <w:szCs w:val="21"/>
                <w:highlight w:val="none"/>
                <w:lang w:bidi="ar"/>
              </w:rPr>
              <w:t>单价</w:t>
            </w:r>
          </w:p>
          <w:p>
            <w:pPr>
              <w:autoSpaceDE w:val="0"/>
              <w:adjustRightInd w:val="0"/>
              <w:spacing w:line="360" w:lineRule="auto"/>
              <w:ind w:left="-87"/>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（元，含税）</w:t>
            </w:r>
          </w:p>
        </w:tc>
        <w:tc>
          <w:tcPr>
            <w:tcW w:w="115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1</w:t>
            </w:r>
          </w:p>
        </w:tc>
        <w:tc>
          <w:tcPr>
            <w:tcW w:w="138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p>
        </w:tc>
        <w:tc>
          <w:tcPr>
            <w:tcW w:w="3428" w:type="dxa"/>
            <w:gridSpan w:val="3"/>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p>
        </w:tc>
        <w:tc>
          <w:tcPr>
            <w:tcW w:w="946"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p>
        </w:tc>
        <w:tc>
          <w:tcPr>
            <w:tcW w:w="1158"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ind w:left="-87"/>
              <w:jc w:val="center"/>
              <w:rPr>
                <w:rFonts w:ascii="宋体" w:hAnsi="宋体" w:eastAsia="宋体" w:cs="宋体"/>
                <w:b/>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b/>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2</w:t>
            </w:r>
          </w:p>
        </w:tc>
        <w:tc>
          <w:tcPr>
            <w:tcW w:w="138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3428" w:type="dxa"/>
            <w:gridSpan w:val="3"/>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946"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8"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3</w:t>
            </w:r>
          </w:p>
        </w:tc>
        <w:tc>
          <w:tcPr>
            <w:tcW w:w="138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3428" w:type="dxa"/>
            <w:gridSpan w:val="3"/>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946"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8"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w:t>
            </w:r>
          </w:p>
        </w:tc>
        <w:tc>
          <w:tcPr>
            <w:tcW w:w="138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3428" w:type="dxa"/>
            <w:gridSpan w:val="3"/>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946"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8"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6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小  计</w:t>
            </w: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064"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合  计 （货物+服务，含税）</w:t>
            </w:r>
          </w:p>
        </w:tc>
        <w:tc>
          <w:tcPr>
            <w:tcW w:w="115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c>
          <w:tcPr>
            <w:tcW w:w="1154"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kern w:val="0"/>
                <w:szCs w:val="21"/>
                <w:highlight w:val="none"/>
              </w:rPr>
            </w:pPr>
          </w:p>
        </w:tc>
      </w:tr>
    </w:tbl>
    <w:p>
      <w:pPr>
        <w:autoSpaceDE w:val="0"/>
        <w:autoSpaceDN w:val="0"/>
        <w:adjustRightInd w:val="0"/>
        <w:spacing w:line="360" w:lineRule="auto"/>
        <w:jc w:val="left"/>
        <w:rPr>
          <w:rFonts w:ascii="宋体" w:hAnsi="宋体" w:eastAsia="宋体" w:cs="宋体"/>
          <w:b/>
          <w:color w:val="auto"/>
          <w:kern w:val="0"/>
          <w:szCs w:val="21"/>
          <w:highlight w:val="none"/>
        </w:rPr>
      </w:pPr>
    </w:p>
    <w:p>
      <w:pPr>
        <w:autoSpaceDE w:val="0"/>
        <w:autoSpaceDN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rPr>
        <w:t>备</w:t>
      </w:r>
      <w:r>
        <w:rPr>
          <w:rFonts w:hint="eastAsia" w:ascii="宋体" w:hAnsi="宋体" w:eastAsia="宋体" w:cs="宋体"/>
          <w:color w:val="auto"/>
          <w:kern w:val="3"/>
          <w:szCs w:val="21"/>
          <w:highlight w:val="none"/>
          <w:lang w:bidi="ar"/>
        </w:rPr>
        <w:t>注：</w:t>
      </w:r>
    </w:p>
    <w:p>
      <w:pPr>
        <w:autoSpaceDE w:val="0"/>
        <w:autoSpaceDN w:val="0"/>
        <w:adjustRightInd w:val="0"/>
        <w:snapToGrid w:val="0"/>
        <w:spacing w:line="360" w:lineRule="auto"/>
        <w:ind w:left="525" w:hanging="525" w:hangingChars="25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（1）此表乃投标报价表内“综合单价（含税）”的价格明细表，投标人应根据招标范围内分项内容的数量扩展报价表；如内容较多，投标人可将每一分项内容单独列表，未提供附表的部分格式不限。</w:t>
      </w:r>
    </w:p>
    <w:p>
      <w:pPr>
        <w:autoSpaceDE w:val="0"/>
        <w:autoSpaceDN w:val="0"/>
        <w:adjustRightInd w:val="0"/>
        <w:snapToGrid w:val="0"/>
        <w:spacing w:line="360" w:lineRule="auto"/>
        <w:ind w:left="525" w:hanging="525" w:hangingChars="25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投标人应列明按“用户需求书”所要求的招标范围内全部货物及其服务的价格明细。投标人未填单价或合价或漏量或漏项的项目，在实施后，招标人将不予以支付，并视为该项费用已包括在其他有价款的单价或合价内。</w:t>
      </w:r>
    </w:p>
    <w:p>
      <w:pPr>
        <w:autoSpaceDE w:val="0"/>
        <w:autoSpaceDN w:val="0"/>
        <w:adjustRightInd w:val="0"/>
        <w:snapToGrid w:val="0"/>
        <w:spacing w:line="360" w:lineRule="auto"/>
        <w:ind w:left="527" w:hanging="527" w:hangingChars="250"/>
        <w:jc w:val="left"/>
        <w:rPr>
          <w:rFonts w:ascii="宋体" w:hAnsi="宋体" w:eastAsia="宋体" w:cs="宋体"/>
          <w:color w:val="auto"/>
          <w:szCs w:val="21"/>
          <w:highlight w:val="none"/>
        </w:rPr>
      </w:pPr>
      <w:r>
        <w:rPr>
          <w:rFonts w:hint="eastAsia" w:ascii="宋体" w:hAnsi="宋体" w:eastAsia="宋体" w:cs="宋体"/>
          <w:b/>
          <w:bCs/>
          <w:color w:val="auto"/>
          <w:kern w:val="0"/>
          <w:szCs w:val="21"/>
          <w:highlight w:val="none"/>
          <w:lang w:bidi="ar"/>
        </w:rPr>
        <w:t>（3）</w:t>
      </w:r>
      <w:r>
        <w:rPr>
          <w:rFonts w:hint="eastAsia" w:ascii="宋体" w:hAnsi="宋体" w:eastAsia="宋体" w:cs="宋体"/>
          <w:b/>
          <w:bCs/>
          <w:color w:val="auto"/>
          <w:kern w:val="0"/>
          <w:szCs w:val="21"/>
          <w:highlight w:val="none"/>
          <w:u w:val="single"/>
          <w:lang w:bidi="ar"/>
        </w:rPr>
        <w:t>招标文件及用户需求书虽未列出，但根据为满足</w:t>
      </w:r>
      <w:r>
        <w:rPr>
          <w:rFonts w:hint="eastAsia" w:ascii="宋体" w:hAnsi="宋体" w:eastAsia="宋体" w:cs="宋体"/>
          <w:b/>
          <w:bCs/>
          <w:color w:val="auto"/>
          <w:kern w:val="0"/>
          <w:szCs w:val="21"/>
          <w:highlight w:val="none"/>
          <w:u w:val="single"/>
          <w:lang w:val="en-US" w:eastAsia="zh-CN" w:bidi="ar"/>
        </w:rPr>
        <w:t>4T小型高压冲洗车</w:t>
      </w:r>
      <w:r>
        <w:rPr>
          <w:rFonts w:hint="eastAsia" w:ascii="宋体" w:hAnsi="宋体" w:eastAsia="宋体" w:cs="宋体"/>
          <w:b/>
          <w:bCs/>
          <w:color w:val="auto"/>
          <w:kern w:val="0"/>
          <w:szCs w:val="21"/>
          <w:highlight w:val="none"/>
          <w:u w:val="single"/>
          <w:lang w:bidi="ar"/>
        </w:rPr>
        <w:t>功能所必需的设备材料，投标人应在本分项报价</w:t>
      </w:r>
      <w:r>
        <w:rPr>
          <w:rFonts w:hint="eastAsia" w:ascii="宋体" w:hAnsi="宋体" w:eastAsia="宋体" w:cs="宋体"/>
          <w:b/>
          <w:color w:val="auto"/>
          <w:kern w:val="0"/>
          <w:szCs w:val="21"/>
          <w:highlight w:val="none"/>
          <w:u w:val="single"/>
          <w:lang w:bidi="ar"/>
        </w:rPr>
        <w:t>中列出。如未列出，项目实施时必须无条件及时提供，视为该部分报价已列入其他单项中，招标人不再另行支付费用</w:t>
      </w:r>
      <w:r>
        <w:rPr>
          <w:rFonts w:hint="eastAsia" w:ascii="宋体" w:hAnsi="宋体" w:eastAsia="宋体" w:cs="宋体"/>
          <w:b/>
          <w:color w:val="auto"/>
          <w:kern w:val="0"/>
          <w:szCs w:val="21"/>
          <w:highlight w:val="none"/>
          <w:lang w:bidi="ar"/>
        </w:rPr>
        <w:t>。</w:t>
      </w:r>
    </w:p>
    <w:p>
      <w:pPr>
        <w:autoSpaceDE w:val="0"/>
        <w:autoSpaceDN w:val="0"/>
        <w:adjustRightInd w:val="0"/>
        <w:snapToGrid w:val="0"/>
        <w:spacing w:line="360" w:lineRule="auto"/>
        <w:ind w:left="527" w:hanging="527" w:hangingChars="250"/>
        <w:jc w:val="left"/>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（4）</w:t>
      </w:r>
      <w:r>
        <w:rPr>
          <w:rFonts w:hint="eastAsia" w:ascii="宋体" w:hAnsi="宋体" w:eastAsia="宋体" w:cs="宋体"/>
          <w:b/>
          <w:color w:val="auto"/>
          <w:kern w:val="0"/>
          <w:szCs w:val="21"/>
          <w:highlight w:val="none"/>
          <w:u w:val="single"/>
          <w:lang w:bidi="ar"/>
        </w:rPr>
        <w:t>本综合单价明细表内的合计金额与投标报价表内综合单价金额不一致的，以投标报价表内综合单价为准，并同比例修正综合单价明细表内单价</w:t>
      </w:r>
      <w:r>
        <w:rPr>
          <w:rFonts w:hint="eastAsia" w:ascii="宋体" w:hAnsi="宋体" w:eastAsia="宋体" w:cs="宋体"/>
          <w:b/>
          <w:color w:val="auto"/>
          <w:kern w:val="0"/>
          <w:szCs w:val="21"/>
          <w:highlight w:val="none"/>
          <w:lang w:bidi="ar"/>
        </w:rPr>
        <w:t>。</w:t>
      </w:r>
    </w:p>
    <w:p>
      <w:pPr>
        <w:pStyle w:val="2"/>
        <w:rPr>
          <w:rFonts w:hint="eastAsia" w:ascii="宋体" w:hAnsi="宋体" w:eastAsia="宋体" w:cs="Times New Roman"/>
          <w:color w:val="auto"/>
          <w:kern w:val="0"/>
          <w:szCs w:val="21"/>
          <w:highlight w:val="none"/>
        </w:rPr>
      </w:pPr>
    </w:p>
    <w:p>
      <w:pPr>
        <w:rPr>
          <w:color w:val="auto"/>
          <w:highlight w:val="none"/>
        </w:rPr>
      </w:pPr>
    </w:p>
    <w:p>
      <w:pPr>
        <w:autoSpaceDE w:val="0"/>
        <w:autoSpaceDN w:val="0"/>
        <w:adjustRightInd w:val="0"/>
        <w:spacing w:line="360" w:lineRule="auto"/>
        <w:ind w:firstLine="315" w:firstLineChars="150"/>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投标人：（加盖投标人法人公章）</w:t>
      </w:r>
    </w:p>
    <w:p>
      <w:pPr>
        <w:autoSpaceDE w:val="0"/>
        <w:autoSpaceDN w:val="0"/>
        <w:adjustRightInd w:val="0"/>
        <w:spacing w:line="360" w:lineRule="auto"/>
        <w:ind w:right="275" w:rightChars="131"/>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pPr>
        <w:autoSpaceDE/>
        <w:autoSpaceDN/>
        <w:adjustRightInd/>
        <w:spacing w:line="240" w:lineRule="auto"/>
        <w:ind w:firstLine="0" w:firstLineChars="0"/>
        <w:rPr>
          <w:rFonts w:ascii="宋体" w:hAnsi="宋体" w:eastAsia="宋体" w:cs="Times New Roman"/>
          <w:color w:val="auto"/>
          <w:sz w:val="24"/>
          <w:szCs w:val="24"/>
          <w:highlight w:val="none"/>
          <w:lang w:val="zh-CN"/>
        </w:rPr>
      </w:pPr>
      <w:r>
        <w:rPr>
          <w:rFonts w:ascii="宋体" w:hAnsi="宋体" w:eastAsia="宋体" w:cs="Times New Roman"/>
          <w:color w:val="auto"/>
          <w:sz w:val="24"/>
          <w:szCs w:val="24"/>
          <w:highlight w:val="none"/>
          <w:lang w:val="zh-CN"/>
        </w:rPr>
        <w:br w:type="page"/>
      </w:r>
    </w:p>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489" w:name="_Toc140596928"/>
      <w:bookmarkStart w:id="490" w:name="_Toc24015"/>
      <w:bookmarkStart w:id="491" w:name="_Toc18828"/>
      <w:bookmarkStart w:id="492" w:name="_Toc1977725"/>
      <w:bookmarkStart w:id="493" w:name="_Toc142508369"/>
      <w:bookmarkStart w:id="494" w:name="_Toc94107209"/>
      <w:bookmarkStart w:id="495" w:name="_Toc102860074"/>
      <w:bookmarkStart w:id="496" w:name="_Toc102860418"/>
      <w:bookmarkStart w:id="497" w:name="_Toc10754"/>
      <w:bookmarkStart w:id="498" w:name="_Toc104991875"/>
      <w:bookmarkStart w:id="499" w:name="_Toc533708124"/>
      <w:bookmarkStart w:id="500" w:name="_Toc486167712"/>
      <w:bookmarkStart w:id="501" w:name="_Toc20759_WPSOffice_Level2"/>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89"/>
      <w:bookmarkEnd w:id="490"/>
      <w:bookmarkEnd w:id="491"/>
      <w:bookmarkEnd w:id="492"/>
      <w:bookmarkEnd w:id="493"/>
      <w:bookmarkEnd w:id="494"/>
      <w:bookmarkEnd w:id="495"/>
      <w:bookmarkEnd w:id="496"/>
      <w:bookmarkEnd w:id="497"/>
      <w:bookmarkEnd w:id="498"/>
    </w:p>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02" w:name="_Toc31420"/>
      <w:bookmarkStart w:id="503" w:name="_Toc508"/>
      <w:bookmarkStart w:id="504" w:name="_Toc102860075"/>
      <w:bookmarkStart w:id="505" w:name="_Toc28382"/>
      <w:bookmarkStart w:id="506" w:name="_Toc102860419"/>
      <w:bookmarkStart w:id="507" w:name="_Toc104991876"/>
      <w:bookmarkStart w:id="508" w:name="_Toc140596929"/>
      <w:bookmarkStart w:id="509" w:name="_Toc142508370"/>
      <w:bookmarkStart w:id="510" w:name="_Toc94107210"/>
      <w:bookmarkStart w:id="511"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502"/>
      <w:bookmarkEnd w:id="503"/>
      <w:bookmarkEnd w:id="504"/>
      <w:bookmarkEnd w:id="505"/>
      <w:bookmarkEnd w:id="506"/>
      <w:bookmarkEnd w:id="507"/>
      <w:bookmarkEnd w:id="508"/>
      <w:bookmarkEnd w:id="509"/>
      <w:bookmarkEnd w:id="510"/>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pStyle w:val="2"/>
        <w:rPr>
          <w:rFonts w:ascii="宋体" w:hAnsi="宋体" w:eastAsia="宋体" w:cs="宋体"/>
          <w:color w:val="auto"/>
          <w:szCs w:val="24"/>
          <w:highlight w:val="none"/>
        </w:rPr>
      </w:pPr>
    </w:p>
    <w:p>
      <w:pPr>
        <w:rPr>
          <w:rFonts w:ascii="宋体" w:hAnsi="宋体" w:eastAsia="宋体" w:cs="宋体"/>
          <w:color w:val="auto"/>
          <w:szCs w:val="24"/>
          <w:highlight w:val="none"/>
        </w:rPr>
      </w:pPr>
    </w:p>
    <w:p>
      <w:pPr>
        <w:pStyle w:val="2"/>
        <w:rPr>
          <w:color w:val="auto"/>
          <w:highlight w:val="none"/>
        </w:rPr>
      </w:pPr>
    </w:p>
    <w:p>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pgNumType w:fmt="decimal"/>
          <w:cols w:space="720" w:num="1"/>
          <w:titlePg/>
          <w:docGrid w:linePitch="326" w:charSpace="0"/>
        </w:sectPr>
      </w:pPr>
    </w:p>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12" w:name="_Toc26345"/>
      <w:bookmarkStart w:id="513" w:name="_Toc140596930"/>
      <w:bookmarkStart w:id="514" w:name="_Toc94107211"/>
      <w:bookmarkStart w:id="515" w:name="_Toc104991877"/>
      <w:bookmarkStart w:id="516" w:name="_Toc1033"/>
      <w:bookmarkStart w:id="517" w:name="_Toc102860076"/>
      <w:bookmarkStart w:id="518" w:name="_Toc102860420"/>
      <w:bookmarkStart w:id="519" w:name="_Toc142508371"/>
      <w:bookmarkStart w:id="520" w:name="_Toc9489"/>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基本存款账户）复印件，如投标人企业银行账户开户所在地区已取消企业银行账户许可，投标人应提供基本存款账户开户名称、开户银行、账号、编号等信息及相关备案证明（如有）或其他能证明其为基本存款账户的资料复印件</w:t>
      </w:r>
      <w:bookmarkEnd w:id="512"/>
      <w:bookmarkEnd w:id="513"/>
      <w:bookmarkEnd w:id="514"/>
      <w:bookmarkEnd w:id="515"/>
      <w:bookmarkEnd w:id="516"/>
      <w:bookmarkEnd w:id="517"/>
      <w:bookmarkEnd w:id="518"/>
      <w:bookmarkEnd w:id="519"/>
      <w:bookmarkEnd w:id="520"/>
    </w:p>
    <w:p>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521" w:name="_Toc140596931"/>
      <w:bookmarkStart w:id="522" w:name="_Toc102860077"/>
      <w:bookmarkStart w:id="523" w:name="_Toc104991878"/>
      <w:bookmarkStart w:id="524" w:name="_Toc94107212"/>
      <w:bookmarkStart w:id="525" w:name="_Toc7718"/>
      <w:bookmarkStart w:id="526" w:name="_Toc142508372"/>
      <w:bookmarkStart w:id="527" w:name="_Toc644"/>
      <w:bookmarkStart w:id="528" w:name="_Toc102860421"/>
      <w:bookmarkStart w:id="529" w:name="_Toc21657"/>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521"/>
      <w:bookmarkEnd w:id="522"/>
      <w:bookmarkEnd w:id="523"/>
      <w:bookmarkEnd w:id="524"/>
      <w:bookmarkEnd w:id="525"/>
      <w:bookmarkEnd w:id="526"/>
      <w:bookmarkEnd w:id="527"/>
      <w:bookmarkEnd w:id="528"/>
      <w:bookmarkEnd w:id="529"/>
    </w:p>
    <w:p>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99"/>
      <w:bookmarkEnd w:id="500"/>
      <w:bookmarkEnd w:id="501"/>
      <w:bookmarkEnd w:id="511"/>
    </w:p>
    <w:p>
      <w:pPr>
        <w:spacing w:before="120" w:after="120" w:line="360" w:lineRule="auto"/>
        <w:ind w:firstLine="608" w:firstLineChars="202"/>
        <w:jc w:val="center"/>
        <w:rPr>
          <w:rFonts w:ascii="宋体" w:hAnsi="宋体" w:eastAsia="宋体" w:cs="宋体"/>
          <w:b/>
          <w:bCs/>
          <w:color w:val="auto"/>
          <w:sz w:val="30"/>
          <w:szCs w:val="30"/>
          <w:highlight w:val="none"/>
        </w:rPr>
      </w:pPr>
      <w:bookmarkStart w:id="530" w:name="_Toc11033_WPSOffice_Level3"/>
      <w:r>
        <w:rPr>
          <w:rFonts w:hint="eastAsia" w:ascii="宋体" w:hAnsi="宋体" w:eastAsia="宋体" w:cs="宋体"/>
          <w:b/>
          <w:color w:val="auto"/>
          <w:sz w:val="30"/>
          <w:szCs w:val="30"/>
          <w:highlight w:val="none"/>
        </w:rPr>
        <w:t>法定代</w:t>
      </w:r>
      <w:bookmarkStart w:id="531" w:name="_Toc36971359"/>
      <w:bookmarkStart w:id="532" w:name="_Toc45995270"/>
      <w:r>
        <w:rPr>
          <w:rFonts w:hint="eastAsia" w:ascii="宋体" w:hAnsi="宋体" w:eastAsia="宋体" w:cs="宋体"/>
          <w:b/>
          <w:color w:val="auto"/>
          <w:sz w:val="30"/>
          <w:szCs w:val="30"/>
          <w:highlight w:val="none"/>
        </w:rPr>
        <w:t>表人身份证明书</w:t>
      </w:r>
      <w:bookmarkEnd w:id="530"/>
    </w:p>
    <w:bookmarkEnd w:id="531"/>
    <w:bookmarkEnd w:id="532"/>
    <w:p>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Y&#10;9WFl2AAAAAgBAAAPAAAAAAAAAAEAIAAAACIAAABkcnMvZG93bnJldi54bWxQSwECFAAUAAAACACH&#10;TuJA0XSaOyQCAAA6BAAADgAAAAAAAAABACAAAAAnAQAAZHJzL2Uyb0RvYy54bWxQSwUGAAAAAAYA&#10;BgBZAQAAvQU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法定代表人身份证反面</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BFk0dkAAAAKAQAADwAAAAAAAAABACAAAAAiAAAAZHJzL2Rvd25yZXYueG1sUEsBAhQAFAAAAAgA&#10;h07iQCYiJY4kAgAAOgQAAA4AAAAAAAAAAQAgAAAAKAEAAGRycy9lMm9Eb2MueG1sUEsFBgAAAAAG&#10;AAYAWQEAAL4FA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法定代表人身份证反面</w:t>
                      </w:r>
                    </w:p>
                    <w:p>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Y&#10;9WFl2AAAAAgBAAAPAAAAAAAAAAEAIAAAACIAAABkcnMvZG93bnJldi54bWxQSwECFAAUAAAACACH&#10;TuJAft+ViyQCAAA6BAAADgAAAAAAAAABACAAAAAnAQAAZHJzL2Uyb0RvYy54bWxQSwUGAAAAAAYA&#10;BgBZAQAAvQUAAAAA&#10;">
                <v:fill on="t" focussize="0,0"/>
                <v:stroke color="#000000" miterlimit="8" joinstyle="miter"/>
                <v:imagedata o:title=""/>
                <o:lock v:ext="edit" aspectratio="f"/>
                <v:textbox>
                  <w:txbxContent>
                    <w:p/>
                    <w:p/>
                    <w:p/>
                    <w:p/>
                    <w:p>
                      <w:pPr>
                        <w:jc w:val="center"/>
                      </w:pPr>
                      <w:r>
                        <w:rPr>
                          <w:rFonts w:hint="eastAsia"/>
                        </w:rPr>
                        <w:t>身份证正面</w:t>
                      </w:r>
                    </w:p>
                  </w:txbxContent>
                </v:textbox>
              </v:shape>
            </w:pict>
          </mc:Fallback>
        </mc:AlternateContent>
      </w: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color w:val="auto"/>
          <w:kern w:val="0"/>
          <w:sz w:val="24"/>
          <w:szCs w:val="24"/>
          <w:highlight w:val="none"/>
        </w:rPr>
      </w:pPr>
    </w:p>
    <w:p>
      <w:pPr>
        <w:autoSpaceDE w:val="0"/>
        <w:autoSpaceDN w:val="0"/>
        <w:adjustRightInd w:val="0"/>
        <w:jc w:val="left"/>
        <w:rPr>
          <w:rFonts w:ascii="宋体" w:hAnsi="宋体" w:eastAsia="宋体" w:cs="宋体"/>
          <w:b/>
          <w:color w:val="auto"/>
          <w:kern w:val="0"/>
          <w:szCs w:val="21"/>
          <w:highlight w:val="none"/>
        </w:rPr>
      </w:pPr>
    </w:p>
    <w:p>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pPr>
        <w:autoSpaceDE w:val="0"/>
        <w:autoSpaceDN w:val="0"/>
        <w:adjustRightInd w:val="0"/>
        <w:jc w:val="left"/>
        <w:rPr>
          <w:rFonts w:ascii="宋体" w:hAnsi="宋体" w:eastAsia="宋体" w:cs="宋体"/>
          <w:color w:val="auto"/>
          <w:kern w:val="0"/>
          <w:szCs w:val="21"/>
          <w:highlight w:val="none"/>
        </w:rPr>
      </w:pPr>
    </w:p>
    <w:p>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35"/>
      <w:bookmarkEnd w:id="436"/>
      <w:bookmarkEnd w:id="437"/>
      <w:bookmarkStart w:id="533" w:name="_Toc486167713"/>
      <w:bookmarkStart w:id="534" w:name="_Toc533708125"/>
      <w:bookmarkStart w:id="535" w:name="_Toc1977727"/>
      <w:bookmarkStart w:id="536" w:name="_Toc6240_WPSOffice_Level2"/>
      <w:r>
        <w:rPr>
          <w:rFonts w:hint="eastAsia" w:ascii="宋体" w:hAnsi="宋体" w:eastAsia="宋体" w:cs="宋体"/>
          <w:b/>
          <w:color w:val="auto"/>
          <w:szCs w:val="24"/>
          <w:highlight w:val="none"/>
        </w:rPr>
        <w:t>（2）法定代表人授权书格式</w:t>
      </w:r>
      <w:bookmarkEnd w:id="533"/>
      <w:bookmarkEnd w:id="534"/>
      <w:bookmarkEnd w:id="535"/>
      <w:bookmarkEnd w:id="536"/>
    </w:p>
    <w:p>
      <w:pPr>
        <w:autoSpaceDE w:val="0"/>
        <w:autoSpaceDN w:val="0"/>
        <w:adjustRightInd w:val="0"/>
        <w:spacing w:line="360" w:lineRule="auto"/>
        <w:jc w:val="center"/>
        <w:rPr>
          <w:rFonts w:ascii="宋体" w:hAnsi="宋体" w:eastAsia="宋体" w:cs="宋体"/>
          <w:color w:val="auto"/>
          <w:szCs w:val="28"/>
          <w:highlight w:val="none"/>
          <w:lang w:val="zh-CN"/>
        </w:rPr>
      </w:pPr>
      <w:bookmarkStart w:id="537" w:name="_Toc29146_WPSOffice_Level3"/>
      <w:r>
        <w:rPr>
          <w:rFonts w:hint="eastAsia" w:ascii="宋体" w:hAnsi="宋体" w:eastAsia="宋体" w:cs="宋体"/>
          <w:b/>
          <w:bCs/>
          <w:color w:val="auto"/>
          <w:sz w:val="30"/>
          <w:szCs w:val="30"/>
          <w:highlight w:val="none"/>
          <w:lang w:val="zh-CN"/>
        </w:rPr>
        <w:t>法定代表人授权书</w:t>
      </w:r>
      <w:bookmarkEnd w:id="537"/>
    </w:p>
    <w:p>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致：东莞市水务环境投资控股集团管网有限公司</w:t>
      </w:r>
    </w:p>
    <w:p>
      <w:pPr>
        <w:spacing w:before="0" w:after="0" w:line="360" w:lineRule="auto"/>
        <w:ind w:firstLine="630" w:firstLineChars="3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p>
    <w:p>
      <w:pPr>
        <w:spacing w:before="0" w:after="0" w:line="360" w:lineRule="auto"/>
        <w:ind w:firstLine="0" w:firstLineChars="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p>
    <w:p>
      <w:pPr>
        <w:spacing w:before="0" w:after="0" w:line="360" w:lineRule="auto"/>
        <w:ind w:firstLine="0" w:firstLineChars="0"/>
        <w:rPr>
          <w:rFonts w:ascii="宋体" w:hAnsi="宋体" w:eastAsia="宋体" w:cs="宋体"/>
          <w:color w:val="auto"/>
          <w:szCs w:val="21"/>
          <w:highlight w:val="none"/>
        </w:rPr>
      </w:pP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（被授权人的姓名、职务、身份证号码）为本公司的合法代表人，签署东莞市水务环境投资控股集团管网有限公司</w:t>
      </w:r>
      <w:r>
        <w:rPr>
          <w:rFonts w:hint="eastAsia" w:ascii="宋体" w:hAnsi="宋体" w:eastAsia="宋体" w:cs="宋体"/>
          <w:color w:val="auto"/>
          <w:szCs w:val="21"/>
          <w:highlight w:val="none"/>
          <w:u w:val="single"/>
          <w:lang w:eastAsia="zh-CN"/>
        </w:rPr>
        <w:t>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lang w:eastAsia="zh-CN"/>
        </w:rPr>
        <w:t>年</w:t>
      </w:r>
      <w:r>
        <w:rPr>
          <w:rFonts w:hint="eastAsia" w:ascii="宋体" w:hAnsi="宋体" w:eastAsia="宋体" w:cs="宋体"/>
          <w:color w:val="auto"/>
          <w:szCs w:val="21"/>
          <w:highlight w:val="none"/>
          <w:u w:val="single"/>
          <w:lang w:val="en-US" w:eastAsia="zh-CN"/>
        </w:rPr>
        <w:t>4T小型高压冲洗车</w:t>
      </w:r>
      <w:r>
        <w:rPr>
          <w:rFonts w:hint="eastAsia" w:ascii="宋体" w:hAnsi="宋体" w:eastAsia="宋体" w:cs="宋体"/>
          <w:color w:val="auto"/>
          <w:szCs w:val="21"/>
          <w:highlight w:val="none"/>
          <w:u w:val="single"/>
          <w:lang w:eastAsia="zh-CN"/>
        </w:rPr>
        <w:t>采购项目</w:t>
      </w:r>
      <w:r>
        <w:rPr>
          <w:rFonts w:hint="eastAsia" w:ascii="宋体" w:hAnsi="宋体" w:eastAsia="宋体" w:cs="宋体"/>
          <w:color w:val="auto"/>
          <w:szCs w:val="21"/>
          <w:highlight w:val="none"/>
          <w:u w:val="single"/>
          <w:lang w:val="zh-CN"/>
        </w:rPr>
        <w:t>（招标编号：</w:t>
      </w:r>
      <w:r>
        <w:rPr>
          <w:rFonts w:hint="eastAsia" w:ascii="宋体" w:hAnsi="宋体" w:eastAsia="宋体" w:cs="宋体"/>
          <w:color w:val="auto"/>
          <w:szCs w:val="21"/>
          <w:highlight w:val="none"/>
          <w:u w:val="single"/>
          <w:lang w:val="en-US" w:eastAsia="zh-CN"/>
        </w:rPr>
        <w:t>GXTZ-ZB-2026第（41）号</w:t>
      </w:r>
      <w:r>
        <w:rPr>
          <w:rFonts w:hint="eastAsia" w:ascii="宋体" w:hAnsi="宋体" w:eastAsia="宋体" w:cs="宋体"/>
          <w:color w:val="auto"/>
          <w:szCs w:val="21"/>
          <w:highlight w:val="none"/>
          <w:u w:val="single"/>
          <w:lang w:val="zh-CN"/>
        </w:rPr>
        <w:t>）</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pPr>
        <w:spacing w:before="120" w:after="120" w:line="360" w:lineRule="auto"/>
        <w:ind w:left="348" w:leftChars="136" w:hanging="62"/>
        <w:rPr>
          <w:rFonts w:ascii="宋体" w:hAnsi="宋体" w:eastAsia="宋体" w:cs="宋体"/>
          <w:color w:val="auto"/>
          <w:szCs w:val="24"/>
          <w:highlight w:val="none"/>
        </w:rPr>
      </w:pP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hE&#10;D3nZAAAACgEAAA8AAAAAAAAAAQAgAAAAIgAAAGRycy9kb3ducmV2LnhtbFBLAQIUABQAAAAIAIdO&#10;4kAnDRSjIgIAADoEAAAOAAAAAAAAAAEAIAAAACgBAABkcnMvZTJvRG9jLnhtbFBLBQYAAAAABgAG&#10;AFkBAAC8BQ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K7&#10;5djYAAAACQEAAA8AAAAAAAAAAQAgAAAAIgAAAGRycy9kb3ducmV2LnhtbFBLAQIUABQAAAAIAIdO&#10;4kBgocodIwIAADoEAAAOAAAAAAAAAAEAIAAAACcBAABkcnMvZTJvRG9jLnhtbFBLBQYAAAAABgAG&#10;AFkBAAC8BQ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法定代表人身份证正面</w:t>
                      </w:r>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2B8iPZAAAACgEAAA8AAAAAAAAAAQAgAAAAIgAAAGRycy9kb3ducmV2LnhtbFBLAQIUABQAAAAI&#10;AIdO4kATZE6eJQIAADoEAAAOAAAAAAAAAAEAIAAAACgBAABkcnMvZTJvRG9jLnhtbFBLBQYAAAAA&#10;BgAGAFkBAAC/BQ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ixUQJ9gAAAAJAQAADwAAAAAAAAABACAAAAAiAAAAZHJzL2Rvd25yZXYueG1sUEsBAhQAFAAA&#10;AAgAh07iQEuZ/psoAgAAOgQAAA4AAAAAAAAAAQAgAAAAJwEAAGRycy9lMm9Eb2MueG1sUEsFBgAA&#10;AAAGAAYAWQEAAMEFA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6" w:type="first"/>
          <w:pgSz w:w="12240" w:h="15840"/>
          <w:pgMar w:top="1191" w:right="1043" w:bottom="1191" w:left="1043" w:header="720" w:footer="720" w:gutter="0"/>
          <w:pgNumType w:fmt="decimal"/>
          <w:cols w:space="720" w:num="1"/>
          <w:titlePg/>
          <w:docGrid w:linePitch="326" w:charSpace="0"/>
        </w:sectPr>
      </w:pPr>
      <w:r>
        <w:rPr>
          <w:rFonts w:hint="eastAsia" w:ascii="宋体" w:hAnsi="宋体" w:eastAsia="宋体" w:cs="宋体"/>
          <w:b/>
          <w:color w:val="auto"/>
          <w:szCs w:val="24"/>
          <w:highlight w:val="none"/>
        </w:rPr>
        <w:t>注：上述所附身份证应在有效期限内。</w:t>
      </w:r>
    </w:p>
    <w:p>
      <w:pPr>
        <w:pStyle w:val="201"/>
        <w:widowControl/>
        <w:spacing w:line="360" w:lineRule="auto"/>
        <w:ind w:firstLine="0" w:firstLineChars="0"/>
        <w:jc w:val="both"/>
        <w:outlineLvl w:val="2"/>
        <w:rPr>
          <w:rFonts w:hint="default" w:ascii="Times New Roman"/>
          <w:b/>
          <w:bCs/>
          <w:color w:val="auto"/>
          <w:kern w:val="2"/>
          <w:sz w:val="32"/>
          <w:szCs w:val="32"/>
          <w:highlight w:val="none"/>
        </w:rPr>
      </w:pPr>
      <w:bookmarkStart w:id="538" w:name="_Toc29815"/>
      <w:bookmarkStart w:id="539" w:name="_Toc30070"/>
      <w:bookmarkStart w:id="540" w:name="_Toc8338"/>
      <w:bookmarkStart w:id="541" w:name="_Toc1977730"/>
      <w:bookmarkStart w:id="542" w:name="_Toc104991880"/>
      <w:bookmarkStart w:id="543" w:name="_Toc94107214"/>
      <w:bookmarkStart w:id="544" w:name="_Toc142508373"/>
      <w:bookmarkStart w:id="545" w:name="_Toc140596933"/>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 </w:t>
      </w:r>
      <w:r>
        <w:rPr>
          <w:rFonts w:cs="宋体"/>
          <w:b/>
          <w:bCs/>
          <w:color w:val="auto"/>
          <w:kern w:val="2"/>
          <w:sz w:val="32"/>
          <w:szCs w:val="32"/>
          <w:highlight w:val="none"/>
        </w:rPr>
        <w:t>制造商资格声明和制造商售后服务承诺函及独家授权书（若投标人为制造商，必须提供制造商资格声明原件和制造商售后服务承诺函；若投标人为所投</w:t>
      </w:r>
      <w:r>
        <w:rPr>
          <w:rFonts w:hint="default" w:cs="宋体"/>
          <w:b/>
          <w:bCs/>
          <w:color w:val="auto"/>
          <w:kern w:val="2"/>
          <w:sz w:val="32"/>
          <w:szCs w:val="32"/>
          <w:highlight w:val="none"/>
          <w:lang w:val="en-US"/>
        </w:rPr>
        <w:t>产品</w:t>
      </w:r>
      <w:r>
        <w:rPr>
          <w:rFonts w:cs="宋体"/>
          <w:b/>
          <w:bCs/>
          <w:color w:val="auto"/>
          <w:kern w:val="2"/>
          <w:sz w:val="32"/>
          <w:szCs w:val="32"/>
          <w:highlight w:val="none"/>
        </w:rPr>
        <w:t>的经销商，必须提供制造商资格声明原件和投标产品制造商出具的《制造商独家授权书》原件）</w:t>
      </w:r>
      <w:bookmarkEnd w:id="538"/>
    </w:p>
    <w:p>
      <w:pPr>
        <w:autoSpaceDE w:val="0"/>
        <w:autoSpaceDN w:val="0"/>
        <w:adjustRightInd w:val="0"/>
        <w:spacing w:line="360" w:lineRule="auto"/>
        <w:jc w:val="center"/>
        <w:rPr>
          <w:rFonts w:ascii="Times New Roman" w:hAnsi="宋体" w:cs="Times New Roman"/>
          <w:b/>
          <w:bCs/>
          <w:color w:val="auto"/>
          <w:sz w:val="30"/>
          <w:szCs w:val="30"/>
          <w:highlight w:val="none"/>
        </w:rPr>
      </w:pPr>
      <w:r>
        <w:rPr>
          <w:rFonts w:hint="eastAsia" w:ascii="宋体" w:hAnsi="宋体" w:eastAsia="宋体" w:cs="宋体"/>
          <w:b/>
          <w:bCs/>
          <w:color w:val="auto"/>
          <w:sz w:val="30"/>
          <w:szCs w:val="30"/>
          <w:highlight w:val="none"/>
          <w:lang w:bidi="ar"/>
        </w:rPr>
        <w:t>（</w:t>
      </w:r>
      <w:r>
        <w:rPr>
          <w:rFonts w:ascii="Times New Roman" w:hAnsi="Times New Roman" w:eastAsia="宋体" w:cs="Times New Roman"/>
          <w:b/>
          <w:bCs/>
          <w:color w:val="auto"/>
          <w:sz w:val="30"/>
          <w:szCs w:val="30"/>
          <w:highlight w:val="none"/>
          <w:lang w:bidi="ar"/>
        </w:rPr>
        <w:t>1</w:t>
      </w:r>
      <w:r>
        <w:rPr>
          <w:rFonts w:hint="eastAsia" w:ascii="宋体" w:hAnsi="宋体" w:eastAsia="宋体" w:cs="宋体"/>
          <w:b/>
          <w:bCs/>
          <w:color w:val="auto"/>
          <w:sz w:val="30"/>
          <w:szCs w:val="30"/>
          <w:highlight w:val="none"/>
          <w:lang w:bidi="ar"/>
        </w:rPr>
        <w:t>）制造商资格声明</w:t>
      </w:r>
    </w:p>
    <w:p>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1、名称及概况：</w:t>
      </w:r>
    </w:p>
    <w:p>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（1）制造商名称：</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（2）总部地址：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邮政编码：</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（3）电话号码：</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（4）成立和/或注册日期：</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（5）实收资本：</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（6）法定代表人姓名：</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210" w:firstLineChars="1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（7）制造商代表姓名、联系电话和地址：</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210" w:firstLineChars="1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（8）投标产品名称及品牌：</w:t>
      </w:r>
      <w:r>
        <w:rPr>
          <w:rFonts w:hint="eastAsia" w:ascii="宋体" w:hAnsi="宋体" w:eastAsia="宋体" w:cs="宋体"/>
          <w:color w:val="auto"/>
          <w:kern w:val="0"/>
          <w:szCs w:val="21"/>
          <w:highlight w:val="none"/>
          <w:u w:val="single"/>
          <w:lang w:bidi="ar"/>
        </w:rPr>
        <w:t xml:space="preserve">                                    </w:t>
      </w:r>
    </w:p>
    <w:p>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2、制造投标货物的主要设备、设施及有关情况：</w:t>
      </w:r>
    </w:p>
    <w:tbl>
      <w:tblPr>
        <w:tblStyle w:val="42"/>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制造投标货物的工厂名称</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制造投标货物的工厂地址</w:t>
            </w: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主要生产（存储、运输）设备设施名称及数量</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购买年份</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年生产能力</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3、投标货物中本制造商不生产，而需从其它制造商购买的主要材料：</w:t>
      </w:r>
    </w:p>
    <w:tbl>
      <w:tblPr>
        <w:tblStyle w:val="42"/>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主要材料名称</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制造厂名称</w:t>
            </w: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ind w:firstLine="1050" w:firstLineChars="500"/>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4、近三年该货物主要销售给国内、外主要客户的名称地址：</w:t>
      </w:r>
    </w:p>
    <w:tbl>
      <w:tblPr>
        <w:tblStyle w:val="42"/>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客户名称</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销售货物</w:t>
            </w: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ind w:left="342"/>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ind w:left="342"/>
              <w:jc w:val="center"/>
              <w:rPr>
                <w:rFonts w:ascii="宋体" w:hAnsi="宋体" w:eastAsia="宋体" w:cs="等线 Ligh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ind w:left="357"/>
              <w:jc w:val="center"/>
              <w:rPr>
                <w:rFonts w:ascii="宋体" w:hAnsi="宋体" w:eastAsia="宋体" w:cs="等线 Light"/>
                <w:color w:val="auto"/>
                <w:szCs w:val="21"/>
                <w:highlight w:val="none"/>
              </w:rPr>
            </w:pPr>
          </w:p>
        </w:tc>
      </w:tr>
    </w:tbl>
    <w:p>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5、生产及管理人员</w:t>
      </w:r>
    </w:p>
    <w:tbl>
      <w:tblPr>
        <w:tblStyle w:val="42"/>
        <w:tblW w:w="90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序号</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姓名</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性别</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年龄</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学历</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所学专业</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资格/职称证书</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职务</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从事本行业年限</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left"/>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 xml:space="preserve">  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r>
              <w:rPr>
                <w:rFonts w:hint="eastAsia" w:ascii="宋体" w:hAnsi="宋体" w:eastAsia="宋体" w:cs="宋体"/>
                <w:color w:val="auto"/>
                <w:szCs w:val="21"/>
                <w:highlight w:val="none"/>
                <w:lang w:bidi="ar"/>
              </w:rPr>
              <w:t>……</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等线 Light"/>
                <w:color w:val="auto"/>
                <w:szCs w:val="21"/>
                <w:highlight w:val="none"/>
              </w:rPr>
            </w:pPr>
          </w:p>
        </w:tc>
      </w:tr>
    </w:tbl>
    <w:p>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6、其他情况：(公司简介、技术力量、本制造商生产投标货物的经验等)</w:t>
      </w:r>
    </w:p>
    <w:p>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pPr>
        <w:autoSpaceDE w:val="0"/>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兹证明上述声明是真实的、正确的，并提供了全部能提供的资料和数据，我们同意遵照贵方要求出示有关证明文件。</w:t>
      </w:r>
    </w:p>
    <w:p>
      <w:pPr>
        <w:autoSpaceDE w:val="0"/>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 </w:t>
      </w:r>
    </w:p>
    <w:p>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制造商名称：</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（同时加盖制造商法人公章）</w:t>
      </w:r>
    </w:p>
    <w:p>
      <w:pPr>
        <w:autoSpaceDE w:val="0"/>
        <w:autoSpaceDN w:val="0"/>
        <w:adjustRightInd w:val="0"/>
        <w:snapToGrid w:val="0"/>
        <w:spacing w:line="360" w:lineRule="auto"/>
        <w:ind w:firstLine="525" w:firstLineChars="25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制造商</w:t>
      </w:r>
      <w:r>
        <w:rPr>
          <w:rFonts w:hint="eastAsia" w:ascii="宋体" w:hAnsi="宋体" w:eastAsia="宋体" w:cs="宋体"/>
          <w:color w:val="auto"/>
          <w:kern w:val="0"/>
          <w:szCs w:val="21"/>
          <w:highlight w:val="none"/>
          <w:lang w:bidi="ar"/>
        </w:rPr>
        <w:t>法定代表人或被授权人：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（打印名字，并签名或盖私章）</w:t>
      </w:r>
    </w:p>
    <w:p>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525" w:firstLineChars="25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联系地址：</w:t>
      </w:r>
      <w:r>
        <w:rPr>
          <w:rFonts w:hint="eastAsia" w:ascii="宋体" w:hAnsi="宋体" w:eastAsia="宋体" w:cs="宋体"/>
          <w:color w:val="auto"/>
          <w:kern w:val="0"/>
          <w:szCs w:val="21"/>
          <w:highlight w:val="none"/>
          <w:u w:val="single"/>
          <w:lang w:bidi="ar"/>
        </w:rPr>
        <w:t xml:space="preserve">                                       </w:t>
      </w:r>
    </w:p>
    <w:p>
      <w:pPr>
        <w:autoSpaceDE w:val="0"/>
        <w:adjustRightInd w:val="0"/>
        <w:snapToGrid w:val="0"/>
        <w:spacing w:line="360" w:lineRule="auto"/>
        <w:ind w:firstLine="525" w:firstLineChars="250"/>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日期：</w:t>
      </w:r>
      <w:r>
        <w:rPr>
          <w:rFonts w:hint="eastAsia" w:ascii="宋体" w:hAnsi="宋体" w:eastAsia="宋体" w:cs="宋体"/>
          <w:color w:val="auto"/>
          <w:kern w:val="0"/>
          <w:szCs w:val="21"/>
          <w:highlight w:val="none"/>
          <w:u w:val="single"/>
          <w:lang w:bidi="ar"/>
        </w:rPr>
        <w:t xml:space="preserve">                                           </w:t>
      </w:r>
    </w:p>
    <w:p>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pPr>
        <w:autoSpaceDE w:val="0"/>
        <w:autoSpaceDN w:val="0"/>
        <w:adjustRightInd w:val="0"/>
        <w:spacing w:line="360" w:lineRule="auto"/>
        <w:jc w:val="center"/>
        <w:rPr>
          <w:rFonts w:ascii="Times New Roman" w:hAnsi="宋体" w:eastAsia="宋体" w:cs="宋体"/>
          <w:b/>
          <w:bCs/>
          <w:color w:val="auto"/>
          <w:sz w:val="30"/>
          <w:szCs w:val="30"/>
          <w:highlight w:val="none"/>
        </w:rPr>
      </w:pPr>
      <w:r>
        <w:rPr>
          <w:rFonts w:ascii="Times New Roman" w:hAnsi="宋体" w:eastAsia="宋体" w:cs="Times New Roman"/>
          <w:b/>
          <w:bCs/>
          <w:color w:val="auto"/>
          <w:sz w:val="30"/>
          <w:szCs w:val="30"/>
          <w:highlight w:val="none"/>
          <w:lang w:bidi="ar"/>
        </w:rPr>
        <w:br w:type="page"/>
      </w:r>
      <w:r>
        <w:rPr>
          <w:rFonts w:hint="eastAsia" w:ascii="宋体" w:hAnsi="宋体" w:eastAsia="宋体" w:cs="宋体"/>
          <w:b/>
          <w:bCs/>
          <w:color w:val="auto"/>
          <w:sz w:val="30"/>
          <w:szCs w:val="30"/>
          <w:highlight w:val="none"/>
          <w:lang w:bidi="ar"/>
        </w:rPr>
        <w:t>（</w:t>
      </w:r>
      <w:r>
        <w:rPr>
          <w:rFonts w:ascii="Times New Roman" w:hAnsi="Times New Roman" w:eastAsia="宋体" w:cs="Times New Roman"/>
          <w:b/>
          <w:bCs/>
          <w:color w:val="auto"/>
          <w:sz w:val="30"/>
          <w:szCs w:val="30"/>
          <w:highlight w:val="none"/>
          <w:lang w:bidi="ar"/>
        </w:rPr>
        <w:t>2</w:t>
      </w:r>
      <w:r>
        <w:rPr>
          <w:rFonts w:hint="eastAsia" w:ascii="宋体" w:hAnsi="宋体" w:eastAsia="宋体" w:cs="宋体"/>
          <w:b/>
          <w:bCs/>
          <w:color w:val="auto"/>
          <w:sz w:val="30"/>
          <w:szCs w:val="30"/>
          <w:highlight w:val="none"/>
          <w:lang w:bidi="ar"/>
        </w:rPr>
        <w:t>）制造商售后服务承诺函及独家授权书</w:t>
      </w:r>
    </w:p>
    <w:p>
      <w:pPr>
        <w:autoSpaceDE w:val="0"/>
        <w:adjustRightInd w:val="0"/>
        <w:spacing w:line="360" w:lineRule="auto"/>
        <w:ind w:firstLine="0" w:firstLineChars="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①制造商售后服务承诺函</w:t>
      </w:r>
    </w:p>
    <w:p>
      <w:pPr>
        <w:autoSpaceDE w:val="0"/>
        <w:adjustRightInd w:val="0"/>
        <w:spacing w:line="360" w:lineRule="auto"/>
        <w:ind w:firstLine="1054" w:firstLineChars="500"/>
        <w:jc w:val="left"/>
        <w:rPr>
          <w:rFonts w:ascii="宋体" w:hAnsi="宋体" w:eastAsia="宋体" w:cs="宋体"/>
          <w:b/>
          <w:color w:val="auto"/>
          <w:szCs w:val="21"/>
          <w:highlight w:val="none"/>
          <w:u w:val="single"/>
        </w:rPr>
      </w:pPr>
      <w:r>
        <w:rPr>
          <w:rFonts w:hint="eastAsia" w:ascii="宋体" w:hAnsi="宋体" w:eastAsia="宋体" w:cs="宋体"/>
          <w:b/>
          <w:color w:val="auto"/>
          <w:szCs w:val="21"/>
          <w:highlight w:val="none"/>
          <w:lang w:bidi="ar"/>
        </w:rPr>
        <w:t>（投标人根据实际情况选用，本格式适用于：投标人为制造商时提供。）</w:t>
      </w:r>
    </w:p>
    <w:p>
      <w:pPr>
        <w:autoSpaceDE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致：东莞市水务环境投资控股集团管网有限公司</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我方就</w:t>
      </w:r>
      <w:r>
        <w:rPr>
          <w:rFonts w:hint="eastAsia" w:ascii="宋体" w:hAnsi="宋体" w:eastAsia="宋体" w:cs="宋体"/>
          <w:b/>
          <w:color w:val="auto"/>
          <w:kern w:val="0"/>
          <w:szCs w:val="21"/>
          <w:highlight w:val="none"/>
          <w:u w:val="single"/>
          <w:lang w:eastAsia="zh-CN" w:bidi="ar"/>
        </w:rPr>
        <w:t>东莞市水务环境投资控股集团管网有限公司202</w:t>
      </w:r>
      <w:r>
        <w:rPr>
          <w:rFonts w:hint="eastAsia" w:ascii="宋体" w:hAnsi="宋体" w:eastAsia="宋体" w:cs="宋体"/>
          <w:b/>
          <w:color w:val="auto"/>
          <w:kern w:val="0"/>
          <w:szCs w:val="21"/>
          <w:highlight w:val="none"/>
          <w:u w:val="single"/>
          <w:lang w:val="en-US" w:eastAsia="zh-CN" w:bidi="ar"/>
        </w:rPr>
        <w:t>6</w:t>
      </w:r>
      <w:r>
        <w:rPr>
          <w:rFonts w:hint="eastAsia" w:ascii="宋体" w:hAnsi="宋体" w:eastAsia="宋体" w:cs="宋体"/>
          <w:b/>
          <w:color w:val="auto"/>
          <w:kern w:val="0"/>
          <w:szCs w:val="21"/>
          <w:highlight w:val="none"/>
          <w:u w:val="single"/>
          <w:lang w:eastAsia="zh-CN" w:bidi="ar"/>
        </w:rPr>
        <w:t>年</w:t>
      </w:r>
      <w:r>
        <w:rPr>
          <w:rFonts w:hint="eastAsia" w:ascii="宋体" w:hAnsi="宋体" w:eastAsia="宋体" w:cs="宋体"/>
          <w:b/>
          <w:color w:val="auto"/>
          <w:kern w:val="0"/>
          <w:szCs w:val="21"/>
          <w:highlight w:val="none"/>
          <w:u w:val="single"/>
          <w:lang w:val="en-US" w:eastAsia="zh-CN" w:bidi="ar"/>
        </w:rPr>
        <w:t>4T小型高压冲洗车</w:t>
      </w:r>
      <w:r>
        <w:rPr>
          <w:rFonts w:hint="eastAsia" w:ascii="宋体" w:hAnsi="宋体" w:eastAsia="宋体" w:cs="宋体"/>
          <w:b/>
          <w:color w:val="auto"/>
          <w:kern w:val="0"/>
          <w:szCs w:val="21"/>
          <w:highlight w:val="none"/>
          <w:u w:val="single"/>
          <w:lang w:eastAsia="zh-CN" w:bidi="ar"/>
        </w:rPr>
        <w:t>采购项目</w:t>
      </w:r>
      <w:r>
        <w:rPr>
          <w:rFonts w:hint="eastAsia" w:ascii="宋体" w:hAnsi="宋体" w:eastAsia="宋体" w:cs="宋体"/>
          <w:b/>
          <w:color w:val="auto"/>
          <w:kern w:val="0"/>
          <w:szCs w:val="21"/>
          <w:highlight w:val="none"/>
          <w:u w:val="single"/>
          <w:lang w:bidi="ar"/>
        </w:rPr>
        <w:t>（招标编号：</w:t>
      </w:r>
      <w:r>
        <w:rPr>
          <w:rFonts w:hint="eastAsia" w:ascii="宋体" w:hAnsi="宋体" w:eastAsia="宋体" w:cs="宋体"/>
          <w:color w:val="auto"/>
          <w:szCs w:val="21"/>
          <w:highlight w:val="none"/>
          <w:u w:val="single"/>
          <w:lang w:val="en-US" w:eastAsia="zh-CN"/>
        </w:rPr>
        <w:t>GXTZ-ZB-2026第（41）号</w:t>
      </w:r>
      <w:r>
        <w:rPr>
          <w:rFonts w:hint="eastAsia" w:ascii="宋体" w:hAnsi="宋体" w:eastAsia="宋体" w:cs="宋体"/>
          <w:b/>
          <w:color w:val="auto"/>
          <w:kern w:val="0"/>
          <w:szCs w:val="21"/>
          <w:highlight w:val="none"/>
          <w:u w:val="single"/>
          <w:lang w:bidi="ar"/>
        </w:rPr>
        <w:t>）</w:t>
      </w:r>
      <w:r>
        <w:rPr>
          <w:rFonts w:hint="eastAsia" w:ascii="宋体" w:hAnsi="宋体" w:eastAsia="宋体" w:cs="宋体"/>
          <w:color w:val="auto"/>
          <w:kern w:val="0"/>
          <w:szCs w:val="21"/>
          <w:highlight w:val="none"/>
          <w:lang w:bidi="ar"/>
        </w:rPr>
        <w:t>售后服务事宜承诺如下：</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我方对我方提供货物的质量和售后服务承担全部责任。本次提供的货物按以下方式提供售后服务：</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Cs/>
          <w:color w:val="auto"/>
          <w:kern w:val="0"/>
          <w:szCs w:val="21"/>
          <w:highlight w:val="none"/>
          <w:lang w:bidi="ar"/>
        </w:rPr>
        <w:t>并按照投标承诺</w:t>
      </w:r>
      <w:r>
        <w:rPr>
          <w:rFonts w:hint="eastAsia" w:ascii="宋体" w:hAnsi="宋体" w:eastAsia="宋体" w:cs="宋体"/>
          <w:color w:val="auto"/>
          <w:kern w:val="0"/>
          <w:szCs w:val="21"/>
          <w:highlight w:val="none"/>
          <w:lang w:bidi="ar"/>
        </w:rPr>
        <w:t>内提供免费的质保期保修服务，质保期自本项目所有设备最终验收合格之日起算（以设备整体验收报告日期为准）。</w:t>
      </w:r>
    </w:p>
    <w:p>
      <w:pPr>
        <w:autoSpaceDE w:val="0"/>
        <w:autoSpaceDN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3、我方此次参与贵方投标的产品如下：</w:t>
      </w:r>
    </w:p>
    <w:tbl>
      <w:tblPr>
        <w:tblStyle w:val="42"/>
        <w:tblW w:w="9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925"/>
        <w:gridCol w:w="1191"/>
        <w:gridCol w:w="1442"/>
        <w:gridCol w:w="1271"/>
        <w:gridCol w:w="1449"/>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92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119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144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127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1449"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113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92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92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92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line="360" w:lineRule="auto"/>
              <w:jc w:val="left"/>
              <w:rPr>
                <w:rFonts w:ascii="宋体" w:hAnsi="宋体" w:eastAsia="宋体" w:cs="宋体"/>
                <w:color w:val="auto"/>
                <w:szCs w:val="21"/>
                <w:highlight w:val="none"/>
              </w:rPr>
            </w:pPr>
          </w:p>
        </w:tc>
      </w:tr>
    </w:tbl>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4、我方同意按照贵方要求提供与投标产品有关的一切数据或资料。</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pPr>
        <w:autoSpaceDE w:val="0"/>
        <w:adjustRightInd w:val="0"/>
        <w:spacing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 xml:space="preserve">网址： </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pPr>
        <w:autoSpaceDE w:val="0"/>
        <w:adjustRightIn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pPr>
        <w:autoSpaceDE w:val="0"/>
        <w:adjustRightInd w:val="0"/>
        <w:spacing w:line="360" w:lineRule="auto"/>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 xml:space="preserve"> </w:t>
      </w:r>
    </w:p>
    <w:p>
      <w:pPr>
        <w:autoSpaceDE w:val="0"/>
        <w:adjustRightInd w:val="0"/>
        <w:spacing w:line="360" w:lineRule="auto"/>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备注: 投标文件正本内必须提供原件。</w:t>
      </w:r>
    </w:p>
    <w:p>
      <w:pPr>
        <w:pageBreakBefore/>
        <w:autoSpaceDE w:val="0"/>
        <w:autoSpaceDN w:val="0"/>
        <w:adjustRightInd w:val="0"/>
        <w:snapToGrid w:val="0"/>
        <w:spacing w:line="360" w:lineRule="auto"/>
        <w:jc w:val="center"/>
        <w:rPr>
          <w:rFonts w:ascii="宋体" w:hAnsi="宋体" w:eastAsia="宋体" w:cs="宋体"/>
          <w:b/>
          <w:bCs/>
          <w:color w:val="auto"/>
          <w:szCs w:val="21"/>
          <w:highlight w:val="none"/>
        </w:rPr>
      </w:pPr>
      <w:r>
        <w:rPr>
          <w:rFonts w:hint="eastAsia" w:ascii="宋体" w:hAnsi="宋体" w:eastAsia="宋体" w:cs="宋体"/>
          <w:b/>
          <w:color w:val="auto"/>
          <w:szCs w:val="21"/>
          <w:highlight w:val="none"/>
          <w:lang w:bidi="ar"/>
        </w:rPr>
        <w:t>②</w:t>
      </w:r>
      <w:r>
        <w:rPr>
          <w:rFonts w:hint="eastAsia" w:ascii="宋体" w:hAnsi="宋体" w:eastAsia="宋体" w:cs="宋体"/>
          <w:b/>
          <w:bCs/>
          <w:color w:val="auto"/>
          <w:kern w:val="0"/>
          <w:szCs w:val="21"/>
          <w:highlight w:val="none"/>
          <w:lang w:bidi="ar"/>
        </w:rPr>
        <w:t>制造商独家授权书</w:t>
      </w:r>
    </w:p>
    <w:p>
      <w:pPr>
        <w:autoSpaceDE w:val="0"/>
        <w:autoSpaceDN w:val="0"/>
        <w:adjustRightInd w:val="0"/>
        <w:spacing w:line="360" w:lineRule="auto"/>
        <w:ind w:firstLine="0" w:firstLineChars="0"/>
        <w:jc w:val="center"/>
        <w:rPr>
          <w:rFonts w:ascii="宋体" w:hAnsi="宋体" w:eastAsia="宋体" w:cs="宋体"/>
          <w:color w:val="auto"/>
          <w:szCs w:val="21"/>
          <w:highlight w:val="none"/>
        </w:rPr>
      </w:pPr>
      <w:r>
        <w:rPr>
          <w:rFonts w:hint="eastAsia" w:ascii="宋体" w:hAnsi="宋体" w:eastAsia="宋体" w:cs="宋体"/>
          <w:b/>
          <w:color w:val="auto"/>
          <w:kern w:val="0"/>
          <w:szCs w:val="21"/>
          <w:highlight w:val="none"/>
          <w:lang w:bidi="ar"/>
        </w:rPr>
        <w:t>（投标人根据实际情况选用，本格式适用于：</w:t>
      </w:r>
      <w:r>
        <w:rPr>
          <w:rFonts w:hint="eastAsia" w:ascii="宋体" w:hAnsi="宋体" w:eastAsia="宋体" w:cs="宋体"/>
          <w:b/>
          <w:color w:val="auto"/>
          <w:kern w:val="0"/>
          <w:szCs w:val="21"/>
          <w:highlight w:val="none"/>
          <w:u w:val="single"/>
          <w:lang w:bidi="ar"/>
        </w:rPr>
        <w:t>投标人是经销商时提供</w:t>
      </w:r>
      <w:r>
        <w:rPr>
          <w:rFonts w:hint="eastAsia" w:ascii="宋体" w:hAnsi="宋体" w:eastAsia="宋体" w:cs="宋体"/>
          <w:b/>
          <w:color w:val="auto"/>
          <w:kern w:val="0"/>
          <w:szCs w:val="21"/>
          <w:highlight w:val="none"/>
          <w:lang w:bidi="ar"/>
        </w:rPr>
        <w:t>。）</w:t>
      </w:r>
    </w:p>
    <w:p>
      <w:pPr>
        <w:autoSpaceDE w:val="0"/>
        <w:autoSpaceDN w:val="0"/>
        <w:adjustRightIn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致：东莞市水务环境投资控股集团管网有限公司</w:t>
      </w:r>
    </w:p>
    <w:p>
      <w:pPr>
        <w:autoSpaceDE w:val="0"/>
        <w:autoSpaceDN w:val="0"/>
        <w:adjustRightInd w:val="0"/>
        <w:snapToGrid w:val="0"/>
        <w:spacing w:before="120" w:beforeLines="50" w:after="120" w:afterLines="50" w:line="360" w:lineRule="auto"/>
        <w:ind w:firstLine="420" w:firstLineChars="200"/>
        <w:contextualSpacing/>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（产品制造商名称）是按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（国家名称）法律成立的一家公司，主要营业地址设在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。兹证明参加贵方</w:t>
      </w:r>
      <w:r>
        <w:rPr>
          <w:rFonts w:hint="eastAsia" w:ascii="宋体" w:hAnsi="宋体" w:eastAsia="宋体" w:cs="宋体"/>
          <w:color w:val="auto"/>
          <w:kern w:val="0"/>
          <w:szCs w:val="21"/>
          <w:highlight w:val="none"/>
          <w:u w:val="single"/>
          <w:lang w:bidi="ar"/>
        </w:rPr>
        <w:t>东莞市水务环境投资控股集团管网有限公司2026年4T小型高压冲洗车采购项目（招标编号：</w:t>
      </w:r>
      <w:r>
        <w:rPr>
          <w:rFonts w:hint="eastAsia" w:ascii="宋体" w:hAnsi="宋体" w:eastAsia="宋体" w:cs="宋体"/>
          <w:color w:val="auto"/>
          <w:szCs w:val="21"/>
          <w:highlight w:val="none"/>
          <w:u w:val="single"/>
          <w:lang w:val="en-US" w:eastAsia="zh-CN"/>
        </w:rPr>
        <w:t>GXTZ-ZB-2026第（41）号</w:t>
      </w:r>
      <w:r>
        <w:rPr>
          <w:rFonts w:hint="eastAsia" w:ascii="宋体" w:hAnsi="宋体" w:eastAsia="宋体" w:cs="宋体"/>
          <w:color w:val="auto"/>
          <w:kern w:val="0"/>
          <w:szCs w:val="21"/>
          <w:highlight w:val="none"/>
          <w:u w:val="single"/>
          <w:lang w:bidi="ar"/>
        </w:rPr>
        <w:t>）</w:t>
      </w:r>
      <w:r>
        <w:rPr>
          <w:rFonts w:hint="eastAsia" w:ascii="宋体" w:hAnsi="宋体" w:eastAsia="宋体" w:cs="宋体"/>
          <w:color w:val="auto"/>
          <w:kern w:val="0"/>
          <w:szCs w:val="21"/>
          <w:highlight w:val="none"/>
          <w:lang w:bidi="ar"/>
        </w:rPr>
        <w:t>的按</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（国家名称）法律成立的、主要营业地址在</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（下称“投标人”）作为我方真正的、</w:t>
      </w:r>
      <w:r>
        <w:rPr>
          <w:rFonts w:hint="eastAsia" w:ascii="宋体" w:hAnsi="宋体" w:eastAsia="宋体" w:cs="宋体"/>
          <w:b/>
          <w:color w:val="auto"/>
          <w:kern w:val="0"/>
          <w:szCs w:val="21"/>
          <w:highlight w:val="none"/>
          <w:lang w:bidi="ar"/>
        </w:rPr>
        <w:t>唯一合法</w:t>
      </w:r>
      <w:r>
        <w:rPr>
          <w:rFonts w:hint="eastAsia" w:ascii="宋体" w:hAnsi="宋体" w:eastAsia="宋体" w:cs="宋体"/>
          <w:color w:val="auto"/>
          <w:kern w:val="0"/>
          <w:szCs w:val="21"/>
          <w:highlight w:val="none"/>
          <w:lang w:bidi="ar"/>
        </w:rPr>
        <w:t>的授权参与本项目投标、合同签订、售后服务等相关事项的经销商：</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1、我方确认，投标人就</w:t>
      </w:r>
      <w:r>
        <w:rPr>
          <w:rFonts w:hint="eastAsia" w:ascii="宋体" w:hAnsi="宋体" w:eastAsia="宋体" w:cs="宋体"/>
          <w:b/>
          <w:color w:val="auto"/>
          <w:kern w:val="0"/>
          <w:szCs w:val="21"/>
          <w:highlight w:val="none"/>
          <w:u w:val="single"/>
          <w:lang w:eastAsia="zh-CN" w:bidi="ar"/>
        </w:rPr>
        <w:t>东莞市水务环境投资控股集团管网有限公司2026年4T小型高压冲洗车采购项目（招标编号：</w:t>
      </w:r>
      <w:r>
        <w:rPr>
          <w:rFonts w:hint="eastAsia" w:ascii="宋体" w:hAnsi="宋体" w:eastAsia="宋体" w:cs="宋体"/>
          <w:color w:val="auto"/>
          <w:szCs w:val="21"/>
          <w:highlight w:val="none"/>
          <w:u w:val="single"/>
          <w:lang w:val="en-US" w:eastAsia="zh-CN"/>
        </w:rPr>
        <w:t>GXTZ-ZB-2026第（41）号</w:t>
      </w:r>
      <w:r>
        <w:rPr>
          <w:rFonts w:hint="eastAsia" w:ascii="宋体" w:hAnsi="宋体" w:eastAsia="宋体" w:cs="宋体"/>
          <w:b/>
          <w:color w:val="auto"/>
          <w:kern w:val="0"/>
          <w:szCs w:val="21"/>
          <w:highlight w:val="none"/>
          <w:u w:val="single"/>
          <w:lang w:eastAsia="zh-CN" w:bidi="ar"/>
        </w:rPr>
        <w:t>）</w:t>
      </w:r>
      <w:r>
        <w:rPr>
          <w:rFonts w:hint="eastAsia" w:ascii="宋体" w:hAnsi="宋体" w:eastAsia="宋体" w:cs="宋体"/>
          <w:color w:val="auto"/>
          <w:kern w:val="0"/>
          <w:szCs w:val="21"/>
          <w:highlight w:val="none"/>
          <w:lang w:bidi="ar"/>
        </w:rPr>
        <w:t>提供货物时附带的出厂质量标准、售后服务承诺等合法有效，并对我方具有约束力。</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2、作为产品制造商，我方对我方提供货物的质量和售后服务承担全部责任。本次提供的货物按以下方式提供售后服务：</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最终验收合格之日起算（以设备整体验收报告日期为准）。</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4、我方此次参与贵方投标的产品如下：</w:t>
      </w:r>
    </w:p>
    <w:tbl>
      <w:tblPr>
        <w:tblStyle w:val="42"/>
        <w:tblW w:w="9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1925"/>
        <w:gridCol w:w="1191"/>
        <w:gridCol w:w="1442"/>
        <w:gridCol w:w="1271"/>
        <w:gridCol w:w="1449"/>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192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产品名称</w:t>
            </w:r>
          </w:p>
        </w:tc>
        <w:tc>
          <w:tcPr>
            <w:tcW w:w="119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品牌</w:t>
            </w:r>
          </w:p>
        </w:tc>
        <w:tc>
          <w:tcPr>
            <w:tcW w:w="144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规格型号</w:t>
            </w:r>
          </w:p>
        </w:tc>
        <w:tc>
          <w:tcPr>
            <w:tcW w:w="127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产地</w:t>
            </w:r>
          </w:p>
        </w:tc>
        <w:tc>
          <w:tcPr>
            <w:tcW w:w="1449"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w:t>
            </w:r>
          </w:p>
        </w:tc>
        <w:tc>
          <w:tcPr>
            <w:tcW w:w="113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192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192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192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19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442"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271"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449"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c>
          <w:tcPr>
            <w:tcW w:w="1135" w:type="dxa"/>
            <w:tcBorders>
              <w:top w:val="single" w:color="auto" w:sz="4" w:space="0"/>
              <w:left w:val="nil"/>
              <w:bottom w:val="single" w:color="auto" w:sz="4" w:space="0"/>
              <w:right w:val="single" w:color="auto" w:sz="4" w:space="0"/>
            </w:tcBorders>
            <w:shd w:val="clear" w:color="auto" w:fill="auto"/>
            <w:vAlign w:val="center"/>
          </w:tcPr>
          <w:p>
            <w:pPr>
              <w:autoSpaceDE w:val="0"/>
              <w:adjustRightInd w:val="0"/>
              <w:spacing w:before="120" w:beforeLines="50" w:after="120" w:afterLines="50" w:line="360" w:lineRule="auto"/>
              <w:jc w:val="center"/>
              <w:rPr>
                <w:rFonts w:ascii="宋体" w:hAnsi="宋体" w:eastAsia="宋体" w:cs="宋体"/>
                <w:color w:val="auto"/>
                <w:szCs w:val="21"/>
                <w:highlight w:val="none"/>
              </w:rPr>
            </w:pPr>
          </w:p>
        </w:tc>
      </w:tr>
    </w:tbl>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我方保证：我方提供的产品既非试验产品也非积压产品，而是于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年投产的成熟产品，且生产（完工）日期不早于</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月；在可以预见的</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（天）内，我方没有对该型号产品进行升级、停产、淘汰的计划。 </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5、我方同意按照贵方要求提供与投标产品有关的一切数据或资料。</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6、本授权函不得进行二次授权或转授权，否则无效。</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出具授权书的产品制造商（或境外品牌境外生产的产品生产制造商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名称：</w:t>
      </w:r>
      <w:r>
        <w:rPr>
          <w:rFonts w:hint="eastAsia" w:ascii="宋体" w:hAnsi="宋体" w:eastAsia="宋体" w:cs="宋体"/>
          <w:color w:val="auto"/>
          <w:kern w:val="0"/>
          <w:szCs w:val="21"/>
          <w:highlight w:val="none"/>
          <w:u w:val="single"/>
          <w:lang w:bidi="ar"/>
        </w:rPr>
        <w:t xml:space="preserve">  </w:t>
      </w:r>
    </w:p>
    <w:p>
      <w:pPr>
        <w:autoSpaceDE w:val="0"/>
        <w:autoSpaceDN w:val="0"/>
        <w:adjustRightInd w:val="0"/>
        <w:snapToGrid w:val="0"/>
        <w:spacing w:before="120" w:beforeLines="50" w:after="120" w:afterLines="50"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(其中，境内工商注册的产品制造商必须同时加盖法人公章，若境外品牌境外生产的产品生产制造商</w:t>
      </w:r>
      <w:r>
        <w:rPr>
          <w:rFonts w:hint="eastAsia" w:ascii="宋体" w:hAnsi="宋体" w:eastAsia="宋体" w:cs="宋体"/>
          <w:bCs/>
          <w:color w:val="auto"/>
          <w:kern w:val="0"/>
          <w:szCs w:val="21"/>
          <w:highlight w:val="none"/>
          <w:lang w:bidi="ar"/>
        </w:rPr>
        <w:t>境内的办事机构</w:t>
      </w:r>
      <w:r>
        <w:rPr>
          <w:rFonts w:hint="eastAsia" w:ascii="宋体" w:hAnsi="宋体" w:eastAsia="宋体" w:cs="宋体"/>
          <w:color w:val="auto"/>
          <w:kern w:val="0"/>
          <w:szCs w:val="21"/>
          <w:highlight w:val="none"/>
          <w:lang w:bidi="ar"/>
        </w:rPr>
        <w:t>在境内工商注册的，必须同时加盖公章)</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法定代表人：</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（签名或盖私章）</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签署人职务：</w:t>
      </w:r>
      <w:r>
        <w:rPr>
          <w:rFonts w:hint="eastAsia" w:ascii="宋体" w:hAnsi="宋体" w:eastAsia="宋体" w:cs="宋体"/>
          <w:color w:val="auto"/>
          <w:kern w:val="0"/>
          <w:szCs w:val="21"/>
          <w:highlight w:val="none"/>
          <w:u w:val="single"/>
          <w:lang w:bidi="ar"/>
        </w:rPr>
        <w:t xml:space="preserve">                    </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电话：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传真：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 xml:space="preserve"> </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地址：</w:t>
      </w:r>
      <w:r>
        <w:rPr>
          <w:rFonts w:hint="eastAsia" w:ascii="宋体" w:hAnsi="宋体" w:eastAsia="宋体" w:cs="宋体"/>
          <w:color w:val="auto"/>
          <w:kern w:val="0"/>
          <w:szCs w:val="21"/>
          <w:highlight w:val="none"/>
          <w:u w:val="single"/>
          <w:lang w:bidi="ar"/>
        </w:rPr>
        <w:t xml:space="preserve">                                                </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网址：</w:t>
      </w:r>
      <w:r>
        <w:rPr>
          <w:rFonts w:hint="eastAsia" w:ascii="宋体" w:hAnsi="宋体" w:eastAsia="宋体" w:cs="宋体"/>
          <w:color w:val="auto"/>
          <w:kern w:val="0"/>
          <w:szCs w:val="21"/>
          <w:highlight w:val="none"/>
          <w:u w:val="single"/>
          <w:lang w:bidi="ar"/>
        </w:rPr>
        <w:t xml:space="preserve">                                                </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u w:val="single"/>
        </w:rPr>
      </w:pPr>
      <w:r>
        <w:rPr>
          <w:rFonts w:hint="eastAsia" w:ascii="宋体" w:hAnsi="宋体" w:eastAsia="宋体" w:cs="宋体"/>
          <w:color w:val="auto"/>
          <w:kern w:val="0"/>
          <w:szCs w:val="21"/>
          <w:highlight w:val="none"/>
          <w:lang w:bidi="ar"/>
        </w:rPr>
        <w:t>电子邮箱：</w:t>
      </w:r>
      <w:r>
        <w:rPr>
          <w:rFonts w:hint="eastAsia" w:ascii="宋体" w:hAnsi="宋体" w:eastAsia="宋体" w:cs="宋体"/>
          <w:color w:val="auto"/>
          <w:kern w:val="0"/>
          <w:szCs w:val="21"/>
          <w:highlight w:val="none"/>
          <w:u w:val="single"/>
          <w:lang w:bidi="ar"/>
        </w:rPr>
        <w:t xml:space="preserve">                                            </w:t>
      </w:r>
    </w:p>
    <w:p>
      <w:pPr>
        <w:autoSpaceDE w:val="0"/>
        <w:autoSpaceDN w:val="0"/>
        <w:adjustRightInd w:val="0"/>
        <w:snapToGrid w:val="0"/>
        <w:spacing w:before="120" w:beforeLines="50" w:after="120" w:afterLines="50"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签发日期：</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年</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月</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lang w:bidi="ar"/>
        </w:rPr>
        <w:t>日</w:t>
      </w:r>
    </w:p>
    <w:p>
      <w:pPr>
        <w:pageBreakBefore w:val="0"/>
        <w:snapToGrid w:val="0"/>
        <w:spacing w:before="120" w:beforeLines="50" w:after="120" w:afterLines="50" w:line="360" w:lineRule="auto"/>
        <w:rPr>
          <w:rFonts w:hint="eastAsia" w:ascii="宋体" w:hAnsi="宋体" w:eastAsia="宋体" w:cs="宋体"/>
          <w:b/>
          <w:color w:val="auto"/>
          <w:kern w:val="0"/>
          <w:szCs w:val="21"/>
          <w:highlight w:val="none"/>
          <w:lang w:bidi="ar"/>
        </w:rPr>
      </w:pPr>
      <w:r>
        <w:rPr>
          <w:rFonts w:hint="eastAsia" w:ascii="宋体" w:hAnsi="宋体" w:eastAsia="宋体" w:cs="宋体"/>
          <w:b/>
          <w:color w:val="auto"/>
          <w:kern w:val="0"/>
          <w:szCs w:val="21"/>
          <w:highlight w:val="none"/>
          <w:lang w:bidi="ar"/>
        </w:rPr>
        <w:t xml:space="preserve"> 备注：投标文件正本内必须提供原件。</w:t>
      </w:r>
    </w:p>
    <w:p>
      <w:pPr>
        <w:pStyle w:val="5"/>
        <w:pageBreakBefore/>
        <w:spacing w:line="360" w:lineRule="auto"/>
        <w:rPr>
          <w:rFonts w:hint="eastAsia" w:hAnsi="宋体"/>
          <w:b/>
          <w:bCs/>
          <w:color w:val="auto"/>
          <w:kern w:val="2"/>
          <w:sz w:val="32"/>
          <w:szCs w:val="32"/>
          <w:highlight w:val="none"/>
        </w:rPr>
      </w:pPr>
      <w:bookmarkStart w:id="546" w:name="_Toc13114"/>
      <w:r>
        <w:rPr>
          <w:rFonts w:hint="eastAsia" w:hAnsi="宋体"/>
          <w:b/>
          <w:bCs/>
          <w:color w:val="auto"/>
          <w:kern w:val="2"/>
          <w:sz w:val="32"/>
          <w:szCs w:val="32"/>
          <w:highlight w:val="none"/>
          <w:lang w:val="en-US" w:eastAsia="zh-CN"/>
        </w:rPr>
        <w:t xml:space="preserve">5.5 </w:t>
      </w:r>
      <w:r>
        <w:rPr>
          <w:rFonts w:hint="eastAsia" w:hAnsi="宋体"/>
          <w:b/>
          <w:bCs/>
          <w:color w:val="auto"/>
          <w:kern w:val="2"/>
          <w:sz w:val="32"/>
          <w:szCs w:val="32"/>
          <w:highlight w:val="none"/>
        </w:rPr>
        <w:t>资格业绩</w:t>
      </w:r>
      <w:bookmarkEnd w:id="546"/>
    </w:p>
    <w:p>
      <w:pPr>
        <w:pageBreakBefore w:val="0"/>
        <w:spacing w:line="360" w:lineRule="auto"/>
        <w:jc w:val="center"/>
        <w:outlineLvl w:val="9"/>
        <w:rPr>
          <w:rFonts w:hint="eastAsia" w:ascii="宋体" w:hAnsi="宋体" w:eastAsia="宋体" w:cs="宋体"/>
          <w:b/>
          <w:color w:val="auto"/>
          <w:sz w:val="32"/>
          <w:szCs w:val="32"/>
          <w:highlight w:val="none"/>
          <w:lang w:val="zh-CN" w:eastAsia="zh-CN"/>
        </w:rPr>
      </w:pPr>
      <w:r>
        <w:rPr>
          <w:rFonts w:hint="eastAsia" w:ascii="宋体" w:hAnsi="宋体" w:eastAsia="宋体" w:cs="宋体"/>
          <w:b/>
          <w:bCs/>
          <w:color w:val="auto"/>
          <w:sz w:val="32"/>
          <w:szCs w:val="32"/>
          <w:highlight w:val="none"/>
        </w:rPr>
        <w:t>投标人202</w:t>
      </w: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rPr>
        <w:t>年1月1日以来</w:t>
      </w:r>
      <w:r>
        <w:rPr>
          <w:rFonts w:hint="eastAsia" w:ascii="宋体" w:hAnsi="宋体" w:eastAsia="宋体" w:cs="宋体"/>
          <w:b/>
          <w:bCs/>
          <w:color w:val="auto"/>
          <w:sz w:val="32"/>
          <w:szCs w:val="32"/>
          <w:highlight w:val="none"/>
          <w:lang w:val="en-US" w:eastAsia="zh-CN"/>
        </w:rPr>
        <w:t>具有一份</w:t>
      </w:r>
      <w:r>
        <w:rPr>
          <w:rFonts w:hint="eastAsia" w:ascii="宋体" w:hAnsi="宋体" w:eastAsia="宋体" w:cs="宋体"/>
          <w:b/>
          <w:bCs/>
          <w:color w:val="auto"/>
          <w:sz w:val="32"/>
          <w:szCs w:val="32"/>
          <w:highlight w:val="none"/>
        </w:rPr>
        <w:t>所投车型销售业绩（合同签订日期为202</w:t>
      </w: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rPr>
        <w:t>年1月1日或以后）</w:t>
      </w:r>
      <w:bookmarkEnd w:id="539"/>
      <w:bookmarkEnd w:id="540"/>
    </w:p>
    <w:tbl>
      <w:tblPr>
        <w:tblStyle w:val="42"/>
        <w:tblW w:w="928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5"/>
        <w:gridCol w:w="1442"/>
        <w:gridCol w:w="1444"/>
        <w:gridCol w:w="1444"/>
        <w:gridCol w:w="1444"/>
        <w:gridCol w:w="1444"/>
        <w:gridCol w:w="14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35"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w:t>
            </w:r>
            <w:r>
              <w:rPr>
                <w:rFonts w:hint="eastAsia" w:ascii="宋体" w:hAnsi="宋体" w:eastAsia="宋体" w:cs="宋体"/>
                <w:color w:val="auto"/>
                <w:szCs w:val="21"/>
                <w:highlight w:val="none"/>
                <w:lang w:bidi="ar"/>
              </w:rPr>
              <w:t>型号</w:t>
            </w: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合同签订日期</w:t>
            </w: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64"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1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56"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1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48"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1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763" w:hRule="atLeast"/>
          <w:jc w:val="center"/>
        </w:trPr>
        <w:tc>
          <w:tcPr>
            <w:tcW w:w="6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14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宋体" w:hAnsi="宋体" w:eastAsia="宋体" w:cs="Times New Roman"/>
                <w:color w:val="auto"/>
                <w:kern w:val="0"/>
                <w:szCs w:val="21"/>
                <w:highlight w:val="none"/>
              </w:rPr>
            </w:pPr>
          </w:p>
        </w:tc>
      </w:tr>
    </w:tbl>
    <w:p>
      <w:pPr>
        <w:spacing w:line="360" w:lineRule="auto"/>
        <w:ind w:left="424" w:hanging="424" w:hangingChars="201"/>
        <w:rPr>
          <w:rFonts w:hint="eastAsia" w:ascii="宋体" w:hAnsi="宋体" w:eastAsia="宋体" w:cs="宋体"/>
          <w:b/>
          <w:color w:val="auto"/>
          <w:szCs w:val="21"/>
          <w:highlight w:val="none"/>
          <w:lang w:val="zh-CN"/>
        </w:rPr>
      </w:pPr>
    </w:p>
    <w:p>
      <w:pPr>
        <w:tabs>
          <w:tab w:val="left" w:pos="567"/>
        </w:tabs>
        <w:autoSpaceDE w:val="0"/>
        <w:autoSpaceDN w:val="0"/>
        <w:adjustRightInd w:val="0"/>
        <w:spacing w:line="360" w:lineRule="auto"/>
        <w:ind w:left="422" w:hanging="422" w:hangingChars="200"/>
        <w:jc w:val="left"/>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（1）作为投标人资格条件证明的业绩放置在此处；</w:t>
      </w:r>
    </w:p>
    <w:p>
      <w:pPr>
        <w:spacing w:line="360" w:lineRule="auto"/>
        <w:ind w:left="525"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（2）业绩须附买方的合同复印件及销售发票复印件（业绩的销售方须为投标人</w:t>
      </w:r>
      <w:r>
        <w:rPr>
          <w:rFonts w:hint="eastAsia" w:ascii="宋体" w:hAnsi="宋体" w:eastAsia="宋体" w:cs="宋体"/>
          <w:color w:val="auto"/>
          <w:szCs w:val="21"/>
          <w:highlight w:val="none"/>
          <w:lang w:val="en-US" w:eastAsia="zh-CN"/>
        </w:rPr>
        <w:t>或整车生产企业</w:t>
      </w:r>
      <w:r>
        <w:rPr>
          <w:rFonts w:hint="eastAsia" w:ascii="宋体" w:hAnsi="宋体" w:eastAsia="宋体" w:cs="宋体"/>
          <w:color w:val="auto"/>
          <w:szCs w:val="21"/>
          <w:highlight w:val="none"/>
          <w:lang w:val="zh-CN"/>
        </w:rPr>
        <w:t>）；</w:t>
      </w:r>
    </w:p>
    <w:p>
      <w:pPr>
        <w:spacing w:line="360" w:lineRule="auto"/>
        <w:ind w:left="525"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）合同等业绩证明材料必须能反映资格条件【合同签订日期为202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年1月1日或以后，合同标的必须为</w:t>
      </w:r>
      <w:r>
        <w:rPr>
          <w:rFonts w:hint="eastAsia" w:ascii="宋体" w:hAnsi="宋体" w:eastAsia="宋体" w:cs="宋体"/>
          <w:color w:val="auto"/>
          <w:szCs w:val="21"/>
          <w:highlight w:val="none"/>
          <w:lang w:val="en-US" w:eastAsia="zh-CN"/>
        </w:rPr>
        <w:t>投标的</w:t>
      </w:r>
      <w:r>
        <w:rPr>
          <w:rFonts w:hint="eastAsia" w:ascii="宋体" w:hAnsi="宋体" w:eastAsia="宋体" w:cs="宋体"/>
          <w:color w:val="auto"/>
          <w:szCs w:val="21"/>
          <w:highlight w:val="none"/>
          <w:lang w:val="zh-CN"/>
        </w:rPr>
        <w:t>车型】，否则，需同时提供购买方出具的书面补充说明文件复印件作为辅助证明（补充说明文件复印件能显示购买方公章）；</w:t>
      </w:r>
    </w:p>
    <w:p>
      <w:pPr>
        <w:tabs>
          <w:tab w:val="left" w:pos="567"/>
        </w:tabs>
        <w:autoSpaceDE w:val="0"/>
        <w:autoSpaceDN w:val="0"/>
        <w:adjustRightInd w:val="0"/>
        <w:spacing w:line="360" w:lineRule="auto"/>
        <w:ind w:left="422" w:hanging="422" w:hangingChars="200"/>
        <w:jc w:val="left"/>
        <w:outlineLvl w:val="9"/>
        <w:rPr>
          <w:rFonts w:ascii="宋体" w:hAnsi="宋体" w:eastAsia="宋体" w:cs="宋体"/>
          <w:b/>
          <w:color w:val="auto"/>
          <w:kern w:val="0"/>
          <w:sz w:val="30"/>
          <w:szCs w:val="30"/>
          <w:highlight w:val="none"/>
        </w:rPr>
      </w:pPr>
      <w:bookmarkStart w:id="547" w:name="_Toc6253"/>
      <w:bookmarkStart w:id="548" w:name="_Toc14967"/>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w:t>
      </w:r>
      <w:bookmarkEnd w:id="547"/>
      <w:bookmarkEnd w:id="548"/>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549" w:name="_Toc8979"/>
      <w:bookmarkStart w:id="550" w:name="_Toc31879"/>
      <w:bookmarkStart w:id="551" w:name="_Toc25276"/>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541"/>
      <w:bookmarkEnd w:id="542"/>
      <w:bookmarkEnd w:id="543"/>
      <w:bookmarkEnd w:id="544"/>
      <w:bookmarkEnd w:id="545"/>
      <w:bookmarkEnd w:id="549"/>
      <w:bookmarkEnd w:id="550"/>
      <w:bookmarkEnd w:id="551"/>
    </w:p>
    <w:p>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42"/>
        <w:tblW w:w="92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7"/>
        <w:gridCol w:w="1428"/>
        <w:gridCol w:w="2286"/>
        <w:gridCol w:w="1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4287"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2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86" w:type="dxa"/>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8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jc w:val="center"/>
        </w:trPr>
        <w:tc>
          <w:tcPr>
            <w:tcW w:w="4287"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2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8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8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jc w:val="center"/>
        </w:trPr>
        <w:tc>
          <w:tcPr>
            <w:tcW w:w="4287"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2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8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8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jc w:val="center"/>
        </w:trPr>
        <w:tc>
          <w:tcPr>
            <w:tcW w:w="4287" w:type="dxa"/>
            <w:vAlign w:val="center"/>
          </w:tcPr>
          <w:p>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2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28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28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bl>
    <w:p>
      <w:pPr>
        <w:autoSpaceDE w:val="0"/>
        <w:autoSpaceDN w:val="0"/>
        <w:adjustRightInd w:val="0"/>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pPr>
        <w:autoSpaceDE w:val="0"/>
        <w:autoSpaceDN w:val="0"/>
        <w:adjustRightInd w:val="0"/>
        <w:spacing w:line="360" w:lineRule="auto"/>
        <w:jc w:val="center"/>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firstLine="494" w:firstLineChars="206"/>
        <w:rPr>
          <w:rFonts w:ascii="宋体" w:hAnsi="宋体" w:eastAsia="宋体" w:cs="宋体"/>
          <w:color w:val="auto"/>
          <w:kern w:val="0"/>
          <w:sz w:val="24"/>
          <w:szCs w:val="24"/>
          <w:highlight w:val="none"/>
        </w:rPr>
      </w:pPr>
    </w:p>
    <w:p>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552" w:name="_Toc104991881"/>
      <w:bookmarkStart w:id="553" w:name="_Toc94107215"/>
      <w:bookmarkStart w:id="554" w:name="_Toc2031_WPSOffice_Level2"/>
      <w:bookmarkStart w:id="555" w:name="_Toc102860423"/>
      <w:bookmarkStart w:id="556" w:name="_Toc102860079"/>
      <w:bookmarkStart w:id="557" w:name="_Toc142508374"/>
      <w:bookmarkStart w:id="558" w:name="_Toc1977731"/>
      <w:bookmarkStart w:id="559" w:name="_Toc486167714"/>
      <w:bookmarkStart w:id="560" w:name="_Toc13237"/>
      <w:bookmarkStart w:id="561" w:name="_Toc533708126"/>
      <w:bookmarkStart w:id="562" w:name="_Toc140596934"/>
    </w:p>
    <w:p>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563" w:name="_Toc15880"/>
      <w:bookmarkStart w:id="564" w:name="_Toc1114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552"/>
      <w:bookmarkEnd w:id="553"/>
      <w:bookmarkEnd w:id="554"/>
      <w:bookmarkEnd w:id="555"/>
      <w:bookmarkEnd w:id="556"/>
      <w:bookmarkEnd w:id="557"/>
      <w:bookmarkEnd w:id="558"/>
      <w:bookmarkEnd w:id="559"/>
      <w:bookmarkEnd w:id="560"/>
      <w:bookmarkEnd w:id="561"/>
      <w:bookmarkEnd w:id="562"/>
      <w:bookmarkEnd w:id="563"/>
      <w:bookmarkEnd w:id="564"/>
    </w:p>
    <w:p>
      <w:pPr>
        <w:autoSpaceDE w:val="0"/>
        <w:autoSpaceDN w:val="0"/>
        <w:adjustRightInd w:val="0"/>
        <w:spacing w:line="360" w:lineRule="auto"/>
        <w:jc w:val="center"/>
        <w:rPr>
          <w:rFonts w:ascii="宋体" w:hAnsi="宋体" w:eastAsia="宋体" w:cs="宋体"/>
          <w:b/>
          <w:bCs/>
          <w:color w:val="auto"/>
          <w:sz w:val="30"/>
          <w:szCs w:val="30"/>
          <w:highlight w:val="none"/>
        </w:rPr>
      </w:pPr>
      <w:bookmarkStart w:id="565" w:name="_Toc2773_WPSOffice_Level3"/>
      <w:r>
        <w:rPr>
          <w:rFonts w:hint="eastAsia" w:ascii="宋体" w:hAnsi="宋体" w:eastAsia="宋体" w:cs="宋体"/>
          <w:b/>
          <w:bCs/>
          <w:color w:val="auto"/>
          <w:sz w:val="30"/>
          <w:szCs w:val="30"/>
          <w:highlight w:val="none"/>
          <w:lang w:val="zh-CN"/>
        </w:rPr>
        <w:t>投标人基本情况一览表</w:t>
      </w:r>
      <w:bookmarkEnd w:id="565"/>
    </w:p>
    <w:p>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pPr>
        <w:autoSpaceDE w:val="0"/>
        <w:autoSpaceDN w:val="0"/>
        <w:adjustRightInd w:val="0"/>
        <w:spacing w:line="360" w:lineRule="auto"/>
        <w:ind w:firstLine="420" w:firstLineChars="200"/>
        <w:rPr>
          <w:rFonts w:ascii="宋体" w:hAnsi="宋体" w:eastAsia="宋体" w:cs="宋体"/>
          <w:color w:val="auto"/>
          <w:szCs w:val="24"/>
          <w:highlight w:val="none"/>
        </w:rPr>
      </w:pPr>
    </w:p>
    <w:p>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66" w:name="_Toc142508375"/>
      <w:bookmarkStart w:id="567" w:name="_Toc4495"/>
      <w:bookmarkStart w:id="568" w:name="_Toc102860080"/>
      <w:bookmarkStart w:id="569" w:name="_Toc4534"/>
      <w:bookmarkStart w:id="570" w:name="_Toc102860424"/>
      <w:bookmarkStart w:id="571" w:name="_Toc94107216"/>
      <w:bookmarkStart w:id="572" w:name="_Toc104991882"/>
      <w:bookmarkStart w:id="573" w:name="_Toc3711"/>
      <w:bookmarkStart w:id="574" w:name="_Toc140596935"/>
      <w:bookmarkStart w:id="575" w:name="_Toc1977733"/>
      <w:bookmarkStart w:id="576" w:name="_Toc9051_WPSOffice_Level2"/>
      <w:bookmarkStart w:id="577" w:name="_Toc533708128"/>
      <w:bookmarkStart w:id="578" w:name="_Toc486167715"/>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566"/>
      <w:bookmarkEnd w:id="567"/>
      <w:bookmarkEnd w:id="568"/>
      <w:bookmarkEnd w:id="569"/>
      <w:bookmarkEnd w:id="570"/>
      <w:bookmarkEnd w:id="571"/>
      <w:bookmarkEnd w:id="572"/>
      <w:bookmarkEnd w:id="573"/>
      <w:bookmarkEnd w:id="574"/>
    </w:p>
    <w:p>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42"/>
        <w:tblW w:w="928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2"/>
        <w:gridCol w:w="1837"/>
        <w:gridCol w:w="1838"/>
        <w:gridCol w:w="2564"/>
        <w:gridCol w:w="19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1" w:hRule="atLeast"/>
          <w:jc w:val="center"/>
        </w:trPr>
        <w:tc>
          <w:tcPr>
            <w:tcW w:w="1102"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83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83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56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1" w:hRule="atLeast"/>
          <w:jc w:val="center"/>
        </w:trPr>
        <w:tc>
          <w:tcPr>
            <w:tcW w:w="1102"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83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83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564"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8" w:hRule="atLeast"/>
          <w:jc w:val="center"/>
        </w:trPr>
        <w:tc>
          <w:tcPr>
            <w:tcW w:w="1102"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83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83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564" w:type="dxa"/>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8" w:hRule="atLeast"/>
          <w:jc w:val="center"/>
        </w:trPr>
        <w:tc>
          <w:tcPr>
            <w:tcW w:w="1102"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2024</w:t>
            </w:r>
          </w:p>
        </w:tc>
        <w:tc>
          <w:tcPr>
            <w:tcW w:w="1837"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838"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2564" w:type="dxa"/>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8" w:hRule="atLeast"/>
          <w:jc w:val="center"/>
        </w:trPr>
        <w:tc>
          <w:tcPr>
            <w:tcW w:w="4777" w:type="dxa"/>
            <w:gridSpan w:val="3"/>
            <w:vAlign w:val="center"/>
          </w:tcPr>
          <w:p>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564" w:type="dxa"/>
          </w:tcPr>
          <w:p>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eastAsia="宋体" w:cs="宋体"/>
                <w:color w:val="auto"/>
                <w:kern w:val="0"/>
                <w:szCs w:val="21"/>
                <w:highlight w:val="none"/>
              </w:rPr>
            </w:pPr>
          </w:p>
        </w:tc>
      </w:tr>
    </w:tbl>
    <w:p>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pgSz w:w="11907" w:h="16840"/>
          <w:pgMar w:top="1701" w:right="1418" w:bottom="851" w:left="1418" w:header="720" w:footer="720" w:gutter="0"/>
          <w:pgNumType w:fmt="decimal"/>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none"/>
        </w:rPr>
        <w:t>日</w:t>
      </w:r>
    </w:p>
    <w:bookmarkEnd w:id="575"/>
    <w:bookmarkEnd w:id="576"/>
    <w:bookmarkEnd w:id="577"/>
    <w:bookmarkEnd w:id="578"/>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579" w:name="_Toc169169444"/>
      <w:bookmarkStart w:id="580" w:name="_Toc23651"/>
      <w:bookmarkStart w:id="581" w:name="_Toc142508376"/>
      <w:bookmarkStart w:id="582" w:name="_Toc104991883"/>
      <w:bookmarkStart w:id="583" w:name="_Toc102860425"/>
      <w:bookmarkStart w:id="584" w:name="_Toc94107217"/>
      <w:bookmarkStart w:id="585" w:name="_Toc739_WPSOffice_Level2"/>
      <w:bookmarkStart w:id="586" w:name="_Toc1977736"/>
      <w:bookmarkStart w:id="587" w:name="_Toc15551"/>
      <w:bookmarkStart w:id="588" w:name="_Toc20034"/>
      <w:bookmarkStart w:id="589" w:name="_Toc486167716"/>
      <w:bookmarkStart w:id="590" w:name="_Toc102860081"/>
      <w:bookmarkStart w:id="591" w:name="_Toc533708130"/>
      <w:bookmarkStart w:id="592" w:name="_Toc140596936"/>
      <w:r>
        <w:rPr>
          <w:rFonts w:hint="eastAsia" w:ascii="宋体" w:hAnsi="宋体" w:eastAsia="宋体" w:cs="宋体"/>
          <w:b/>
          <w:color w:val="auto"/>
          <w:kern w:val="0"/>
          <w:sz w:val="32"/>
          <w:szCs w:val="32"/>
          <w:highlight w:val="none"/>
        </w:rPr>
        <w:t>八、</w:t>
      </w:r>
      <w:r>
        <w:rPr>
          <w:rFonts w:hint="eastAsia" w:ascii="宋体" w:hAnsi="宋体" w:eastAsia="宋体" w:cs="宋体"/>
          <w:b/>
          <w:color w:val="auto"/>
          <w:sz w:val="32"/>
          <w:szCs w:val="32"/>
          <w:highlight w:val="none"/>
        </w:rPr>
        <w:t>标准化</w:t>
      </w:r>
      <w:r>
        <w:rPr>
          <w:rFonts w:hint="eastAsia" w:ascii="宋体" w:hAnsi="宋体" w:eastAsia="宋体" w:cs="宋体"/>
          <w:b/>
          <w:color w:val="auto"/>
          <w:kern w:val="0"/>
          <w:sz w:val="32"/>
          <w:szCs w:val="32"/>
          <w:highlight w:val="none"/>
        </w:rPr>
        <w:t>体系认证</w:t>
      </w:r>
      <w:bookmarkEnd w:id="579"/>
      <w:bookmarkEnd w:id="580"/>
    </w:p>
    <w:p>
      <w:pPr>
        <w:autoSpaceDE w:val="0"/>
        <w:autoSpaceDN w:val="0"/>
        <w:adjustRightInd w:val="0"/>
        <w:spacing w:line="360" w:lineRule="auto"/>
        <w:ind w:firstLine="420" w:firstLineChars="200"/>
        <w:jc w:val="left"/>
        <w:outlineLvl w:val="9"/>
        <w:rPr>
          <w:rFonts w:hint="eastAsia"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备注：投标人应提供</w:t>
      </w:r>
      <w:r>
        <w:rPr>
          <w:rFonts w:hint="eastAsia" w:ascii="宋体" w:hAnsi="宋体" w:eastAsia="宋体" w:cs="宋体"/>
          <w:bCs/>
          <w:color w:val="auto"/>
          <w:kern w:val="0"/>
          <w:szCs w:val="21"/>
          <w:highlight w:val="none"/>
          <w:lang w:val="en-US" w:eastAsia="zh-CN" w:bidi="ar"/>
        </w:rPr>
        <w:t>评审内容中要求的有效</w:t>
      </w:r>
      <w:r>
        <w:rPr>
          <w:rFonts w:hint="eastAsia" w:ascii="宋体" w:hAnsi="宋体" w:eastAsia="宋体" w:cs="宋体"/>
          <w:bCs/>
          <w:color w:val="auto"/>
          <w:kern w:val="0"/>
          <w:szCs w:val="21"/>
          <w:highlight w:val="none"/>
          <w:lang w:bidi="ar"/>
        </w:rPr>
        <w:t>证书复印件及能显示证书有效状态的全国认证认可信息公共服务平台（http://cx.cnca.cn/)查询结果凭证{凭证界面需显示有“全国认证认可信息公共服务平台”或“认证证书（需显示网址cx.cnca.cn）”}。</w:t>
      </w:r>
    </w:p>
    <w:p>
      <w:pPr>
        <w:pageBreakBefore/>
        <w:tabs>
          <w:tab w:val="left" w:pos="567"/>
        </w:tabs>
        <w:autoSpaceDE/>
        <w:autoSpaceDN/>
        <w:adjustRightInd w:val="0"/>
        <w:spacing w:line="360" w:lineRule="auto"/>
        <w:ind w:left="357" w:leftChars="-100" w:hanging="567"/>
        <w:jc w:val="left"/>
        <w:outlineLvl w:val="2"/>
        <w:rPr>
          <w:rFonts w:hint="eastAsia" w:ascii="宋体" w:hAnsi="宋体" w:eastAsia="宋体" w:cs="宋体"/>
          <w:b/>
          <w:color w:val="auto"/>
          <w:kern w:val="0"/>
          <w:sz w:val="32"/>
          <w:szCs w:val="32"/>
          <w:highlight w:val="none"/>
          <w:lang w:val="zh-CN"/>
        </w:rPr>
      </w:pPr>
      <w:bookmarkStart w:id="593" w:name="_Toc1049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lang w:val="zh-CN"/>
        </w:rPr>
        <w:t>、合同条款偏离表格式</w:t>
      </w:r>
      <w:bookmarkEnd w:id="581"/>
      <w:bookmarkEnd w:id="582"/>
      <w:bookmarkEnd w:id="583"/>
      <w:bookmarkEnd w:id="584"/>
      <w:bookmarkEnd w:id="585"/>
      <w:bookmarkEnd w:id="586"/>
      <w:bookmarkEnd w:id="587"/>
      <w:bookmarkEnd w:id="588"/>
      <w:bookmarkEnd w:id="589"/>
      <w:bookmarkEnd w:id="590"/>
      <w:bookmarkEnd w:id="591"/>
      <w:bookmarkEnd w:id="592"/>
      <w:bookmarkEnd w:id="593"/>
    </w:p>
    <w:p>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594" w:name="_Toc26412_WPSOffice_Level3"/>
      <w:r>
        <w:rPr>
          <w:rFonts w:hint="eastAsia" w:ascii="宋体" w:hAnsi="宋体" w:eastAsia="宋体" w:cs="宋体"/>
          <w:b/>
          <w:bCs/>
          <w:color w:val="auto"/>
          <w:kern w:val="0"/>
          <w:sz w:val="28"/>
          <w:szCs w:val="30"/>
          <w:highlight w:val="none"/>
          <w:lang w:val="zh-CN"/>
        </w:rPr>
        <w:t>东莞市水务环境投资控股集团管网有限公司2026年</w:t>
      </w:r>
      <w:r>
        <w:rPr>
          <w:rFonts w:hint="eastAsia" w:ascii="宋体" w:hAnsi="宋体" w:eastAsia="宋体" w:cs="宋体"/>
          <w:b/>
          <w:bCs/>
          <w:color w:val="auto"/>
          <w:kern w:val="0"/>
          <w:sz w:val="28"/>
          <w:szCs w:val="30"/>
          <w:highlight w:val="none"/>
          <w:lang w:val="en-US" w:eastAsia="zh-CN"/>
        </w:rPr>
        <w:t>4T小型高压冲洗车</w:t>
      </w:r>
      <w:r>
        <w:rPr>
          <w:rFonts w:hint="eastAsia" w:ascii="宋体" w:hAnsi="宋体" w:eastAsia="宋体" w:cs="宋体"/>
          <w:b/>
          <w:bCs/>
          <w:color w:val="auto"/>
          <w:kern w:val="0"/>
          <w:sz w:val="28"/>
          <w:szCs w:val="30"/>
          <w:highlight w:val="none"/>
          <w:lang w:val="zh-CN"/>
        </w:rPr>
        <w:t>采购项目合同条款偏离表</w:t>
      </w:r>
      <w:bookmarkEnd w:id="594"/>
    </w:p>
    <w:tbl>
      <w:tblPr>
        <w:tblStyle w:val="42"/>
        <w:tblW w:w="103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1020" w:type="dxa"/>
            <w:vMerge w:val="restart"/>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4" w:hRule="atLeast"/>
        </w:trPr>
        <w:tc>
          <w:tcPr>
            <w:tcW w:w="1020" w:type="dxa"/>
            <w:vMerge w:val="continue"/>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一</w:t>
            </w:r>
          </w:p>
        </w:tc>
        <w:tc>
          <w:tcPr>
            <w:tcW w:w="3055" w:type="dxa"/>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合同货物清单</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二</w:t>
            </w:r>
          </w:p>
        </w:tc>
        <w:tc>
          <w:tcPr>
            <w:tcW w:w="3055" w:type="dxa"/>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合同价款</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w:t>
            </w:r>
          </w:p>
        </w:tc>
        <w:tc>
          <w:tcPr>
            <w:tcW w:w="3055" w:type="dxa"/>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货物产地及标准</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w:t>
            </w:r>
          </w:p>
        </w:tc>
        <w:tc>
          <w:tcPr>
            <w:tcW w:w="3055" w:type="dxa"/>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货物运输、包装、保险</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五</w:t>
            </w:r>
          </w:p>
        </w:tc>
        <w:tc>
          <w:tcPr>
            <w:tcW w:w="3055" w:type="dxa"/>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交货</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六</w:t>
            </w:r>
          </w:p>
        </w:tc>
        <w:tc>
          <w:tcPr>
            <w:tcW w:w="3055" w:type="dxa"/>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货物验收</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七</w:t>
            </w:r>
          </w:p>
        </w:tc>
        <w:tc>
          <w:tcPr>
            <w:tcW w:w="3055" w:type="dxa"/>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付款</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八</w:t>
            </w:r>
          </w:p>
        </w:tc>
        <w:tc>
          <w:tcPr>
            <w:tcW w:w="3055" w:type="dxa"/>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培训及质保、售后服务</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九</w:t>
            </w:r>
          </w:p>
        </w:tc>
        <w:tc>
          <w:tcPr>
            <w:tcW w:w="3055" w:type="dxa"/>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履约担保</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十</w:t>
            </w:r>
          </w:p>
        </w:tc>
        <w:tc>
          <w:tcPr>
            <w:tcW w:w="3055" w:type="dxa"/>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质量保函</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十一</w:t>
            </w:r>
          </w:p>
        </w:tc>
        <w:tc>
          <w:tcPr>
            <w:tcW w:w="3055" w:type="dxa"/>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合同权利义务的转让</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十二</w:t>
            </w:r>
          </w:p>
        </w:tc>
        <w:tc>
          <w:tcPr>
            <w:tcW w:w="3055" w:type="dxa"/>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违约责任</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十三</w:t>
            </w:r>
          </w:p>
        </w:tc>
        <w:tc>
          <w:tcPr>
            <w:tcW w:w="3055" w:type="dxa"/>
            <w:vAlign w:val="center"/>
          </w:tcPr>
          <w:p>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虚假承诺</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十四</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争议的解决</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十五</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知识产权</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十六</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税和关税</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十七</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不可抗力</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十八</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送达</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十九</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其它</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20</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附件1</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附件5</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承诺书</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不可撤销银行履约保函</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w:t>
            </w:r>
          </w:p>
        </w:tc>
        <w:tc>
          <w:tcPr>
            <w:tcW w:w="142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履约保证保险凭证</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w:t>
            </w:r>
          </w:p>
        </w:tc>
        <w:tc>
          <w:tcPr>
            <w:tcW w:w="1425"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担保公司履约担保书</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25</w:t>
            </w:r>
          </w:p>
        </w:tc>
        <w:tc>
          <w:tcPr>
            <w:tcW w:w="1425" w:type="dxa"/>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四</w:t>
            </w:r>
          </w:p>
        </w:tc>
        <w:tc>
          <w:tcPr>
            <w:tcW w:w="3055"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不可撤销银行质量保函</w:t>
            </w:r>
          </w:p>
        </w:tc>
        <w:tc>
          <w:tcPr>
            <w:tcW w:w="1346"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eastAsia="宋体" w:cs="宋体"/>
                <w:color w:val="auto"/>
                <w:kern w:val="0"/>
                <w:szCs w:val="21"/>
                <w:highlight w:val="none"/>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pPr>
        <w:spacing w:line="360" w:lineRule="auto"/>
        <w:ind w:left="357" w:leftChars="-100" w:hanging="567" w:hangingChars="270"/>
        <w:rPr>
          <w:rFonts w:ascii="宋体" w:hAnsi="宋体" w:eastAsia="宋体" w:cs="宋体"/>
          <w:color w:val="auto"/>
          <w:szCs w:val="21"/>
          <w:highlight w:val="none"/>
        </w:rPr>
      </w:pPr>
    </w:p>
    <w:p>
      <w:pPr>
        <w:spacing w:line="360" w:lineRule="auto"/>
        <w:ind w:left="357" w:leftChars="-100" w:hanging="567" w:hangingChars="270"/>
        <w:rPr>
          <w:rFonts w:ascii="宋体" w:hAnsi="宋体" w:eastAsia="宋体" w:cs="宋体"/>
          <w:color w:val="auto"/>
          <w:szCs w:val="21"/>
          <w:highlight w:val="none"/>
        </w:rPr>
      </w:pPr>
    </w:p>
    <w:p>
      <w:pPr>
        <w:spacing w:line="360" w:lineRule="auto"/>
        <w:ind w:left="357" w:leftChars="-100" w:hanging="567" w:hangingChars="270"/>
        <w:rPr>
          <w:rFonts w:ascii="宋体" w:hAnsi="宋体" w:eastAsia="宋体" w:cs="宋体"/>
          <w:color w:val="auto"/>
          <w:szCs w:val="21"/>
          <w:highlight w:val="none"/>
        </w:rPr>
      </w:pPr>
    </w:p>
    <w:p>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95" w:name="_Toc94107218"/>
      <w:bookmarkStart w:id="596" w:name="_Toc102860426"/>
      <w:bookmarkStart w:id="597" w:name="_Toc140596937"/>
      <w:bookmarkStart w:id="598" w:name="_Toc102860082"/>
      <w:bookmarkStart w:id="599" w:name="_Toc104991884"/>
      <w:bookmarkStart w:id="600" w:name="_Toc13348"/>
      <w:bookmarkStart w:id="601" w:name="_Toc2075"/>
      <w:bookmarkStart w:id="602" w:name="_Toc142508377"/>
      <w:bookmarkStart w:id="603" w:name="_Toc6337"/>
      <w:bookmarkStart w:id="604" w:name="_Toc486167717"/>
      <w:bookmarkStart w:id="605" w:name="_Toc27980_WPSOffice_Level2"/>
      <w:r>
        <w:rPr>
          <w:rFonts w:hint="eastAsia" w:ascii="宋体" w:hAnsi="宋体" w:eastAsia="宋体" w:cs="宋体"/>
          <w:b/>
          <w:color w:val="auto"/>
          <w:kern w:val="0"/>
          <w:sz w:val="32"/>
          <w:szCs w:val="32"/>
          <w:highlight w:val="none"/>
          <w:lang w:val="en-US" w:eastAsia="zh-CN"/>
        </w:rPr>
        <w:t>十</w:t>
      </w:r>
      <w:r>
        <w:rPr>
          <w:rFonts w:hint="eastAsia" w:ascii="宋体" w:hAnsi="宋体" w:eastAsia="宋体" w:cs="宋体"/>
          <w:b/>
          <w:color w:val="auto"/>
          <w:kern w:val="0"/>
          <w:sz w:val="32"/>
          <w:szCs w:val="32"/>
          <w:highlight w:val="none"/>
        </w:rPr>
        <w:t>、业绩表格式</w:t>
      </w:r>
      <w:bookmarkEnd w:id="595"/>
      <w:bookmarkEnd w:id="596"/>
      <w:bookmarkEnd w:id="597"/>
      <w:bookmarkEnd w:id="598"/>
      <w:bookmarkEnd w:id="599"/>
      <w:bookmarkEnd w:id="600"/>
      <w:bookmarkEnd w:id="601"/>
      <w:bookmarkEnd w:id="602"/>
      <w:bookmarkEnd w:id="603"/>
    </w:p>
    <w:p>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202</w:t>
      </w:r>
      <w:r>
        <w:rPr>
          <w:rFonts w:hint="eastAsia" w:ascii="宋体" w:hAnsi="宋体" w:eastAsia="宋体" w:cs="宋体"/>
          <w:b/>
          <w:bCs/>
          <w:color w:val="auto"/>
          <w:sz w:val="30"/>
          <w:szCs w:val="30"/>
          <w:highlight w:val="none"/>
          <w:lang w:val="en-US" w:eastAsia="zh-CN" w:bidi="ar"/>
        </w:rPr>
        <w:t>3</w:t>
      </w:r>
      <w:r>
        <w:rPr>
          <w:rFonts w:hint="eastAsia" w:ascii="宋体" w:hAnsi="宋体" w:eastAsia="宋体" w:cs="宋体"/>
          <w:b/>
          <w:bCs/>
          <w:color w:val="auto"/>
          <w:sz w:val="30"/>
          <w:szCs w:val="30"/>
          <w:highlight w:val="none"/>
          <w:lang w:bidi="ar"/>
        </w:rPr>
        <w:t>年以来所投车型销售业绩表</w:t>
      </w:r>
    </w:p>
    <w:p>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（签订合同的时间要求为202</w:t>
      </w:r>
      <w:r>
        <w:rPr>
          <w:rFonts w:hint="eastAsia" w:ascii="宋体" w:hAnsi="宋体" w:eastAsia="宋体" w:cs="宋体"/>
          <w:b/>
          <w:bCs/>
          <w:color w:val="auto"/>
          <w:sz w:val="30"/>
          <w:szCs w:val="30"/>
          <w:highlight w:val="none"/>
          <w:lang w:val="en-US" w:eastAsia="zh-CN" w:bidi="ar"/>
        </w:rPr>
        <w:t>3</w:t>
      </w:r>
      <w:r>
        <w:rPr>
          <w:rFonts w:hint="eastAsia" w:ascii="宋体" w:hAnsi="宋体" w:eastAsia="宋体" w:cs="宋体"/>
          <w:b/>
          <w:bCs/>
          <w:color w:val="auto"/>
          <w:sz w:val="30"/>
          <w:szCs w:val="30"/>
          <w:highlight w:val="none"/>
          <w:lang w:bidi="ar"/>
        </w:rPr>
        <w:t>年1月1日或以后）</w:t>
      </w:r>
    </w:p>
    <w:tbl>
      <w:tblPr>
        <w:tblStyle w:val="42"/>
        <w:tblW w:w="10528" w:type="dxa"/>
        <w:jc w:val="center"/>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4"/>
        <w:gridCol w:w="2497"/>
        <w:gridCol w:w="1216"/>
        <w:gridCol w:w="1216"/>
        <w:gridCol w:w="1216"/>
        <w:gridCol w:w="1363"/>
        <w:gridCol w:w="1066"/>
        <w:gridCol w:w="122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838"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序号</w:t>
            </w:r>
          </w:p>
        </w:tc>
        <w:tc>
          <w:tcPr>
            <w:tcW w:w="2497"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项目名称</w:t>
            </w: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合同标的货物名称</w:t>
            </w: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合同标的货物品牌</w:t>
            </w: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合同标的货物型号</w:t>
            </w:r>
          </w:p>
        </w:tc>
        <w:tc>
          <w:tcPr>
            <w:tcW w:w="1363"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单项合同所投车型销售数量</w:t>
            </w:r>
          </w:p>
          <w:p>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（单位：辆）</w:t>
            </w:r>
          </w:p>
        </w:tc>
        <w:tc>
          <w:tcPr>
            <w:tcW w:w="106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合同签订日期</w:t>
            </w:r>
          </w:p>
        </w:tc>
        <w:tc>
          <w:tcPr>
            <w:tcW w:w="1220"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买方单位电话及联系人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564"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2497"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363"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06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558"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w:t>
            </w:r>
          </w:p>
        </w:tc>
        <w:tc>
          <w:tcPr>
            <w:tcW w:w="2497"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363"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06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552"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3</w:t>
            </w:r>
          </w:p>
        </w:tc>
        <w:tc>
          <w:tcPr>
            <w:tcW w:w="2497"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363"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06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Ex>
        <w:trPr>
          <w:trHeight w:val="563"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p>
        </w:tc>
        <w:tc>
          <w:tcPr>
            <w:tcW w:w="2497"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1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363"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066"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c>
          <w:tcPr>
            <w:tcW w:w="1220" w:type="dxa"/>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宋体"/>
                <w:color w:val="auto"/>
                <w:szCs w:val="21"/>
                <w:highlight w:val="none"/>
              </w:rPr>
            </w:pPr>
          </w:p>
        </w:tc>
      </w:tr>
    </w:tbl>
    <w:p>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pPr>
        <w:autoSpaceDE w:val="0"/>
        <w:autoSpaceDN w:val="0"/>
        <w:adjustRightInd w:val="0"/>
        <w:snapToGrid w:val="0"/>
        <w:spacing w:line="360" w:lineRule="auto"/>
        <w:ind w:left="398" w:leftChars="-57" w:hanging="518" w:hangingChars="247"/>
        <w:jc w:val="left"/>
        <w:rPr>
          <w:rFonts w:hint="eastAsia" w:ascii="宋体" w:hAnsi="宋体" w:eastAsia="宋体" w:cs="宋体"/>
          <w:color w:val="auto"/>
          <w:szCs w:val="21"/>
          <w:highlight w:val="none"/>
          <w:lang w:val="zh-CN" w:bidi="ar"/>
        </w:rPr>
      </w:pPr>
      <w:r>
        <w:rPr>
          <w:rFonts w:hint="eastAsia" w:ascii="宋体" w:hAnsi="宋体" w:eastAsia="宋体" w:cs="宋体"/>
          <w:color w:val="auto"/>
          <w:szCs w:val="21"/>
          <w:highlight w:val="none"/>
          <w:lang w:val="zh-CN" w:bidi="ar"/>
        </w:rPr>
        <w:t>备注：</w:t>
      </w:r>
    </w:p>
    <w:p>
      <w:pPr>
        <w:autoSpaceDE w:val="0"/>
        <w:autoSpaceDN w:val="0"/>
        <w:adjustRightInd w:val="0"/>
        <w:snapToGrid w:val="0"/>
        <w:spacing w:line="360" w:lineRule="auto"/>
        <w:ind w:left="481" w:leftChars="-41" w:hanging="567" w:hangingChars="270"/>
        <w:jc w:val="left"/>
        <w:rPr>
          <w:rFonts w:hint="eastAsia" w:ascii="宋体" w:hAnsi="宋体" w:eastAsia="宋体" w:cs="Times New Roman"/>
          <w:b/>
          <w:bCs/>
          <w:color w:val="auto"/>
          <w:szCs w:val="24"/>
          <w:highlight w:val="none"/>
          <w:lang w:val="en-US" w:eastAsia="zh-CN"/>
        </w:rPr>
      </w:pPr>
      <w:r>
        <w:rPr>
          <w:rFonts w:hint="eastAsia" w:ascii="宋体" w:hAnsi="宋体" w:eastAsia="宋体" w:cs="Times New Roman"/>
          <w:color w:val="auto"/>
          <w:szCs w:val="24"/>
          <w:highlight w:val="none"/>
          <w:lang w:val="zh-CN"/>
        </w:rPr>
        <w:t>（1）</w:t>
      </w:r>
      <w:r>
        <w:rPr>
          <w:rFonts w:hint="eastAsia" w:ascii="宋体" w:hAnsi="宋体" w:eastAsia="宋体" w:cs="宋体"/>
          <w:color w:val="auto"/>
          <w:szCs w:val="21"/>
          <w:highlight w:val="none"/>
          <w:lang w:bidi="ar"/>
        </w:rPr>
        <w:t>项目业绩按单项合同所投车型销售数量从多到少的方式排列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lang w:val="zh-CN"/>
        </w:rPr>
        <w:t>同一个单项合同的业绩可以同时在资格业绩和评分业绩重复放置</w:t>
      </w:r>
      <w:r>
        <w:rPr>
          <w:rFonts w:hint="eastAsia" w:ascii="宋体" w:hAnsi="宋体" w:eastAsia="宋体" w:cs="Times New Roman"/>
          <w:b/>
          <w:bCs/>
          <w:color w:val="auto"/>
          <w:szCs w:val="24"/>
          <w:highlight w:val="none"/>
          <w:lang w:val="en-US" w:eastAsia="zh-CN"/>
        </w:rPr>
        <w:t>；</w:t>
      </w:r>
    </w:p>
    <w:p>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（2）业绩须附买方的合同复印件及销售发票复印件（业绩的销售方须为整车生产企业），否则不得分；</w:t>
      </w:r>
    </w:p>
    <w:p>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（3）</w:t>
      </w:r>
      <w:r>
        <w:rPr>
          <w:rFonts w:hint="eastAsia" w:ascii="宋体" w:hAnsi="宋体" w:eastAsia="宋体" w:cs="宋体"/>
          <w:color w:val="auto"/>
          <w:kern w:val="0"/>
          <w:szCs w:val="21"/>
          <w:highlight w:val="none"/>
          <w:lang w:bidi="ar"/>
        </w:rPr>
        <w:t>合同等业绩证明材料必须能反映评分条件（合同签订日期为202</w:t>
      </w:r>
      <w:r>
        <w:rPr>
          <w:rFonts w:hint="eastAsia" w:ascii="宋体" w:hAnsi="宋体" w:eastAsia="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年1月1日或以后，合同标的必须为投标的车型及销售数量），否则，需同时提供购买方出具的书面补充说明文件复印件作为辅助证明</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补充说明文件复印件能显示购买方公章</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w:t>
      </w:r>
    </w:p>
    <w:p>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4）上述的单项合同销售数量为所投车型销售数量，若为一个合同中包括不限于所投车型的多个产品的，只计算所投车型所占的销售数量，若合同中不能体现所投车型销售数量的，需同时提供购买方出具的书面补充说明文件复印件作为辅助证明</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补充说明文件复印件能显示购买方公章</w:t>
      </w:r>
      <w:r>
        <w:rPr>
          <w:rFonts w:hint="eastAsia" w:ascii="宋体" w:hAnsi="宋体" w:eastAsia="宋体" w:cs="宋体"/>
          <w:color w:val="auto"/>
          <w:szCs w:val="21"/>
          <w:highlight w:val="none"/>
          <w:lang w:eastAsia="zh-CN" w:bidi="ar"/>
        </w:rPr>
        <w:t>）</w:t>
      </w:r>
      <w:r>
        <w:rPr>
          <w:rFonts w:hint="eastAsia" w:ascii="宋体" w:hAnsi="宋体" w:eastAsia="宋体" w:cs="宋体"/>
          <w:color w:val="auto"/>
          <w:szCs w:val="21"/>
          <w:highlight w:val="none"/>
          <w:lang w:bidi="ar"/>
        </w:rPr>
        <w:t>；</w:t>
      </w:r>
    </w:p>
    <w:p>
      <w:pPr>
        <w:autoSpaceDE w:val="0"/>
        <w:autoSpaceDN w:val="0"/>
        <w:adjustRightInd w:val="0"/>
        <w:snapToGrid w:val="0"/>
        <w:spacing w:line="360" w:lineRule="auto"/>
        <w:ind w:left="483" w:leftChars="-41" w:hanging="569" w:hangingChars="270"/>
        <w:jc w:val="left"/>
        <w:rPr>
          <w:rFonts w:ascii="宋体" w:hAnsi="宋体" w:eastAsia="宋体" w:cs="宋体"/>
          <w:b/>
          <w:bCs/>
          <w:color w:val="auto"/>
          <w:kern w:val="0"/>
          <w:szCs w:val="21"/>
          <w:highlight w:val="none"/>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5</w:t>
      </w:r>
      <w:r>
        <w:rPr>
          <w:rFonts w:hint="eastAsia" w:ascii="宋体" w:hAnsi="宋体" w:eastAsia="宋体" w:cs="Times New Roman"/>
          <w:b/>
          <w:bCs/>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b/>
          <w:bCs/>
          <w:color w:val="auto"/>
          <w:kern w:val="0"/>
          <w:szCs w:val="21"/>
          <w:highlight w:val="none"/>
        </w:rPr>
        <w:t>。</w:t>
      </w:r>
    </w:p>
    <w:p>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pPr>
        <w:autoSpaceDE w:val="0"/>
        <w:autoSpaceDN w:val="0"/>
        <w:adjustRightInd w:val="0"/>
        <w:spacing w:line="360" w:lineRule="auto"/>
        <w:rPr>
          <w:rFonts w:ascii="宋体" w:hAnsi="宋体" w:eastAsia="宋体" w:cs="Times New Roman"/>
          <w:b/>
          <w:bCs/>
          <w:color w:val="auto"/>
          <w:sz w:val="30"/>
          <w:szCs w:val="30"/>
          <w:highlight w:val="none"/>
          <w:lang w:val="zh-CN"/>
        </w:rPr>
      </w:pPr>
    </w:p>
    <w:p>
      <w:pPr>
        <w:pageBreakBefore/>
        <w:autoSpaceDE w:val="0"/>
        <w:autoSpaceDN w:val="0"/>
        <w:adjustRightInd w:val="0"/>
        <w:snapToGrid w:val="0"/>
        <w:spacing w:line="360" w:lineRule="auto"/>
        <w:ind w:left="673" w:leftChars="-57" w:right="420" w:hanging="793" w:hangingChars="247"/>
        <w:jc w:val="center"/>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附表：已供货产品发票金额统计表</w:t>
      </w:r>
    </w:p>
    <w:tbl>
      <w:tblPr>
        <w:tblStyle w:val="42"/>
        <w:tblW w:w="103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3431"/>
        <w:gridCol w:w="1674"/>
        <w:gridCol w:w="1166"/>
        <w:gridCol w:w="1709"/>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项目名称</w:t>
            </w:r>
          </w:p>
        </w:tc>
        <w:tc>
          <w:tcPr>
            <w:tcW w:w="6026" w:type="dxa"/>
            <w:gridSpan w:val="4"/>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合同签订日期</w:t>
            </w:r>
          </w:p>
        </w:tc>
        <w:tc>
          <w:tcPr>
            <w:tcW w:w="6026" w:type="dxa"/>
            <w:gridSpan w:val="4"/>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发票抬头（合同买方）</w:t>
            </w:r>
          </w:p>
        </w:tc>
        <w:tc>
          <w:tcPr>
            <w:tcW w:w="6026" w:type="dxa"/>
            <w:gridSpan w:val="4"/>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序号</w:t>
            </w:r>
          </w:p>
        </w:tc>
        <w:tc>
          <w:tcPr>
            <w:tcW w:w="3431"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发票名目</w:t>
            </w:r>
          </w:p>
        </w:tc>
        <w:tc>
          <w:tcPr>
            <w:tcW w:w="1674"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所投车型销售数量（单位：辆）</w:t>
            </w:r>
          </w:p>
        </w:tc>
        <w:tc>
          <w:tcPr>
            <w:tcW w:w="1166"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发票号码</w:t>
            </w:r>
          </w:p>
        </w:tc>
        <w:tc>
          <w:tcPr>
            <w:tcW w:w="1709"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发票所属时期</w:t>
            </w:r>
          </w:p>
        </w:tc>
        <w:tc>
          <w:tcPr>
            <w:tcW w:w="1477" w:type="dxa"/>
            <w:tcBorders>
              <w:top w:val="single" w:color="auto" w:sz="4" w:space="0"/>
              <w:left w:val="nil"/>
              <w:bottom w:val="single" w:color="auto" w:sz="4" w:space="0"/>
              <w:right w:val="outset" w:color="auto" w:sz="6" w:space="0"/>
            </w:tcBorders>
            <w:shd w:val="clear" w:color="auto" w:fill="auto"/>
            <w:vAlign w:val="center"/>
          </w:tcPr>
          <w:p>
            <w:pPr>
              <w:jc w:val="center"/>
              <w:rPr>
                <w:rFonts w:ascii="Calibri" w:hAnsi="Calibri" w:eastAsia="宋体" w:cs="Times New Roman"/>
                <w:color w:val="auto"/>
                <w:szCs w:val="21"/>
                <w:highlight w:val="none"/>
              </w:rPr>
            </w:pPr>
            <w:r>
              <w:rPr>
                <w:rFonts w:hint="eastAsia" w:eastAsia="宋体" w:cs="宋体"/>
                <w:color w:val="auto"/>
                <w:sz w:val="21"/>
                <w:szCs w:val="21"/>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1</w:t>
            </w:r>
          </w:p>
        </w:tc>
        <w:tc>
          <w:tcPr>
            <w:tcW w:w="3431"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674"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166"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709"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477" w:type="dxa"/>
            <w:tcBorders>
              <w:top w:val="single" w:color="auto" w:sz="4" w:space="0"/>
              <w:left w:val="nil"/>
              <w:bottom w:val="single" w:color="auto" w:sz="4" w:space="0"/>
              <w:right w:val="outset" w:color="auto" w:sz="6" w:space="0"/>
            </w:tcBorders>
            <w:shd w:val="clear" w:color="auto" w:fill="auto"/>
            <w:vAlign w:val="center"/>
          </w:tcPr>
          <w:p>
            <w:pPr>
              <w:jc w:val="center"/>
              <w:rPr>
                <w:rFonts w:ascii="Calibri" w:hAnsi="Calibri"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2</w:t>
            </w:r>
          </w:p>
        </w:tc>
        <w:tc>
          <w:tcPr>
            <w:tcW w:w="3431"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674"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166"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709"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477" w:type="dxa"/>
            <w:tcBorders>
              <w:top w:val="single" w:color="auto" w:sz="4" w:space="0"/>
              <w:left w:val="nil"/>
              <w:bottom w:val="single" w:color="auto" w:sz="4" w:space="0"/>
              <w:right w:val="outset" w:color="auto" w:sz="6" w:space="0"/>
            </w:tcBorders>
            <w:shd w:val="clear" w:color="auto" w:fill="auto"/>
            <w:vAlign w:val="center"/>
          </w:tcPr>
          <w:p>
            <w:pPr>
              <w:jc w:val="center"/>
              <w:rPr>
                <w:rFonts w:ascii="Calibri" w:hAnsi="Calibri"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3</w:t>
            </w:r>
          </w:p>
        </w:tc>
        <w:tc>
          <w:tcPr>
            <w:tcW w:w="3431"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674"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166"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709"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477" w:type="dxa"/>
            <w:tcBorders>
              <w:top w:val="single" w:color="auto" w:sz="4" w:space="0"/>
              <w:left w:val="nil"/>
              <w:bottom w:val="single" w:color="auto" w:sz="4" w:space="0"/>
              <w:right w:val="outset" w:color="auto" w:sz="6" w:space="0"/>
            </w:tcBorders>
            <w:shd w:val="clear" w:color="auto" w:fill="auto"/>
            <w:vAlign w:val="center"/>
          </w:tcPr>
          <w:p>
            <w:pPr>
              <w:jc w:val="center"/>
              <w:rPr>
                <w:rFonts w:ascii="Calibri" w:hAnsi="Calibri"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3"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w:t>
            </w:r>
          </w:p>
        </w:tc>
        <w:tc>
          <w:tcPr>
            <w:tcW w:w="3431"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674"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166"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709" w:type="dxa"/>
            <w:tcBorders>
              <w:top w:val="single" w:color="auto" w:sz="4" w:space="0"/>
              <w:left w:val="nil"/>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p>
        </w:tc>
        <w:tc>
          <w:tcPr>
            <w:tcW w:w="1477" w:type="dxa"/>
            <w:tcBorders>
              <w:top w:val="single" w:color="auto" w:sz="4" w:space="0"/>
              <w:left w:val="nil"/>
              <w:bottom w:val="single" w:color="auto" w:sz="4" w:space="0"/>
              <w:right w:val="outset" w:color="auto" w:sz="6" w:space="0"/>
            </w:tcBorders>
            <w:shd w:val="clear" w:color="auto" w:fill="auto"/>
            <w:vAlign w:val="center"/>
          </w:tcPr>
          <w:p>
            <w:pPr>
              <w:jc w:val="center"/>
              <w:rPr>
                <w:rFonts w:ascii="Calibri" w:hAnsi="Calibri"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3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34"/>
              <w:widowControl w:val="0"/>
              <w:autoSpaceDE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发票金额合计（单位：万元）</w:t>
            </w:r>
          </w:p>
        </w:tc>
        <w:tc>
          <w:tcPr>
            <w:tcW w:w="6026" w:type="dxa"/>
            <w:gridSpan w:val="4"/>
            <w:tcBorders>
              <w:top w:val="single" w:color="auto" w:sz="4" w:space="0"/>
              <w:left w:val="nil"/>
              <w:bottom w:val="single" w:color="auto" w:sz="4" w:space="0"/>
              <w:right w:val="outset" w:color="auto" w:sz="6" w:space="0"/>
            </w:tcBorders>
            <w:shd w:val="clear" w:color="auto" w:fill="auto"/>
            <w:vAlign w:val="center"/>
          </w:tcPr>
          <w:p>
            <w:pPr>
              <w:rPr>
                <w:rFonts w:ascii="Calibri" w:hAnsi="Calibri" w:eastAsia="宋体" w:cs="Times New Roman"/>
                <w:color w:val="auto"/>
                <w:szCs w:val="21"/>
                <w:highlight w:val="none"/>
              </w:rPr>
            </w:pPr>
          </w:p>
        </w:tc>
      </w:tr>
    </w:tbl>
    <w:p>
      <w:pPr>
        <w:autoSpaceDE w:val="0"/>
        <w:autoSpaceDN w:val="0"/>
        <w:adjustRightInd w:val="0"/>
        <w:snapToGrid w:val="0"/>
        <w:spacing w:line="360" w:lineRule="auto"/>
        <w:ind w:left="493" w:leftChars="-56" w:hanging="611" w:hangingChars="291"/>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pPr>
        <w:autoSpaceDE w:val="0"/>
        <w:autoSpaceDN w:val="0"/>
        <w:adjustRightInd w:val="0"/>
        <w:snapToGrid w:val="0"/>
        <w:spacing w:line="360" w:lineRule="auto"/>
        <w:ind w:left="493" w:leftChars="-56" w:hanging="611" w:hangingChars="291"/>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备注：</w:t>
      </w:r>
    </w:p>
    <w:p>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（1）本统计表及供货发票复印件应后附于合同复印件；</w:t>
      </w:r>
    </w:p>
    <w:p>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（2）发票抬头应为合同买方，收款人应为合同卖方，且发票名目应与合同约定内容一致，否则不计分。</w:t>
      </w:r>
    </w:p>
    <w:p>
      <w:pPr>
        <w:rPr>
          <w:rFonts w:ascii="宋体" w:hAnsi="宋体" w:eastAsia="宋体" w:cs="宋体"/>
          <w:b/>
          <w:bCs/>
          <w:color w:val="auto"/>
          <w:sz w:val="30"/>
          <w:szCs w:val="30"/>
          <w:highlight w:val="none"/>
          <w:lang w:bidi="ar"/>
        </w:rPr>
      </w:pPr>
    </w:p>
    <w:p>
      <w:pPr>
        <w:autoSpaceDE w:val="0"/>
        <w:autoSpaceDN w:val="0"/>
        <w:adjustRightInd w:val="0"/>
        <w:spacing w:line="360" w:lineRule="auto"/>
        <w:rPr>
          <w:rFonts w:ascii="宋体" w:hAnsi="宋体" w:eastAsia="宋体" w:cs="Times New Roman"/>
          <w:b/>
          <w:bCs/>
          <w:color w:val="auto"/>
          <w:sz w:val="30"/>
          <w:szCs w:val="30"/>
          <w:highlight w:val="none"/>
          <w:lang w:val="zh-CN"/>
        </w:rPr>
      </w:pPr>
    </w:p>
    <w:p>
      <w:pPr>
        <w:autoSpaceDE/>
        <w:autoSpaceDN/>
        <w:adjustRightInd/>
        <w:spacing w:line="240" w:lineRule="auto"/>
        <w:jc w:val="left"/>
        <w:rPr>
          <w:rFonts w:hint="eastAsia" w:ascii="宋体" w:hAnsi="宋体" w:eastAsia="宋体" w:cs="宋体"/>
          <w:b/>
          <w:bCs/>
          <w:color w:val="auto"/>
          <w:sz w:val="30"/>
          <w:szCs w:val="30"/>
          <w:highlight w:val="none"/>
          <w:lang w:val="en-US" w:eastAsia="zh-CN" w:bidi="ar"/>
        </w:rPr>
      </w:pPr>
      <w:r>
        <w:rPr>
          <w:rFonts w:hint="eastAsia" w:ascii="宋体" w:hAnsi="宋体" w:eastAsia="宋体" w:cs="宋体"/>
          <w:b/>
          <w:bCs/>
          <w:color w:val="auto"/>
          <w:sz w:val="30"/>
          <w:szCs w:val="30"/>
          <w:highlight w:val="none"/>
          <w:lang w:val="en-US" w:eastAsia="zh-CN" w:bidi="ar"/>
        </w:rPr>
        <w:br w:type="page"/>
      </w:r>
    </w:p>
    <w:bookmarkEnd w:id="604"/>
    <w:bookmarkEnd w:id="605"/>
    <w:p>
      <w:pPr>
        <w:pStyle w:val="5"/>
        <w:pageBreakBefore/>
        <w:spacing w:line="360" w:lineRule="auto"/>
        <w:rPr>
          <w:rFonts w:hAnsi="宋体" w:cs="宋体"/>
          <w:b/>
          <w:bCs/>
          <w:color w:val="auto"/>
          <w:kern w:val="2"/>
          <w:sz w:val="32"/>
          <w:szCs w:val="32"/>
          <w:highlight w:val="none"/>
          <w:lang w:val="zh-CN"/>
        </w:rPr>
      </w:pPr>
      <w:bookmarkStart w:id="606" w:name="_Toc447044610"/>
      <w:bookmarkStart w:id="607" w:name="_Toc24242"/>
      <w:bookmarkStart w:id="608" w:name="_Toc20155"/>
      <w:bookmarkStart w:id="609" w:name="_Toc447044486"/>
      <w:bookmarkStart w:id="610" w:name="_Toc447045097"/>
      <w:bookmarkStart w:id="611" w:name="_Toc24011"/>
      <w:bookmarkStart w:id="612" w:name="_Toc78709789"/>
      <w:bookmarkStart w:id="613" w:name="_Toc534983546"/>
      <w:bookmarkStart w:id="614" w:name="_Toc4743574"/>
      <w:bookmarkStart w:id="615" w:name="_Toc8972"/>
      <w:bookmarkStart w:id="616" w:name="_Toc142508378"/>
      <w:bookmarkStart w:id="617" w:name="_Toc486167719"/>
      <w:bookmarkStart w:id="618" w:name="_Toc94107220"/>
      <w:bookmarkStart w:id="619" w:name="_Toc30323"/>
      <w:bookmarkStart w:id="620" w:name="_Toc18175_WPSOffice_Level2"/>
      <w:bookmarkStart w:id="621" w:name="_Toc1977737"/>
      <w:bookmarkStart w:id="622" w:name="_Toc533708132"/>
      <w:bookmarkStart w:id="623" w:name="_Toc102860427"/>
      <w:bookmarkStart w:id="624" w:name="_Toc104991885"/>
      <w:bookmarkStart w:id="625" w:name="_Toc140596938"/>
      <w:bookmarkStart w:id="626" w:name="_Toc11745"/>
      <w:bookmarkStart w:id="627" w:name="_Toc13822"/>
      <w:bookmarkStart w:id="628" w:name="_Toc102860083"/>
      <w:r>
        <w:rPr>
          <w:rFonts w:hint="eastAsia" w:hAnsi="宋体" w:cs="宋体"/>
          <w:b/>
          <w:bCs/>
          <w:color w:val="auto"/>
          <w:kern w:val="2"/>
          <w:sz w:val="32"/>
          <w:szCs w:val="32"/>
          <w:highlight w:val="none"/>
          <w:lang w:val="zh-CN"/>
        </w:rPr>
        <w:t>十</w:t>
      </w:r>
      <w:r>
        <w:rPr>
          <w:rFonts w:hint="eastAsia" w:hAnsi="宋体" w:cs="宋体"/>
          <w:b/>
          <w:bCs/>
          <w:color w:val="auto"/>
          <w:kern w:val="2"/>
          <w:sz w:val="32"/>
          <w:szCs w:val="32"/>
          <w:highlight w:val="none"/>
          <w:lang w:val="en-US" w:eastAsia="zh-CN"/>
        </w:rPr>
        <w:t>一</w:t>
      </w:r>
      <w:r>
        <w:rPr>
          <w:rFonts w:hint="eastAsia" w:hAnsi="宋体" w:cs="宋体"/>
          <w:b/>
          <w:bCs/>
          <w:color w:val="auto"/>
          <w:kern w:val="2"/>
          <w:sz w:val="32"/>
          <w:szCs w:val="32"/>
          <w:highlight w:val="none"/>
          <w:lang w:val="zh-CN"/>
        </w:rPr>
        <w:t>、中标服务费承诺书格式</w:t>
      </w:r>
      <w:bookmarkEnd w:id="606"/>
      <w:bookmarkEnd w:id="607"/>
      <w:bookmarkEnd w:id="608"/>
      <w:bookmarkEnd w:id="609"/>
      <w:bookmarkEnd w:id="610"/>
      <w:bookmarkEnd w:id="611"/>
      <w:bookmarkEnd w:id="612"/>
      <w:bookmarkEnd w:id="613"/>
      <w:bookmarkEnd w:id="614"/>
      <w:bookmarkEnd w:id="615"/>
    </w:p>
    <w:p>
      <w:pPr>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中标服务费承诺书</w:t>
      </w:r>
    </w:p>
    <w:p>
      <w:pPr>
        <w:spacing w:line="360" w:lineRule="auto"/>
        <w:rPr>
          <w:rFonts w:ascii="宋体" w:hAnsi="宋体" w:eastAsia="宋体" w:cs="宋体"/>
          <w:b/>
          <w:bCs/>
          <w:color w:val="auto"/>
          <w:highlight w:val="none"/>
          <w:lang w:val="zh-CN"/>
        </w:rPr>
      </w:pPr>
    </w:p>
    <w:p>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zh-CN"/>
        </w:rPr>
        <w:t>致：广西同泽工程项目管理股份有限公司</w:t>
      </w:r>
      <w:r>
        <w:rPr>
          <w:rFonts w:hint="eastAsia" w:ascii="宋体" w:hAnsi="宋体" w:eastAsia="宋体" w:cs="宋体"/>
          <w:b/>
          <w:bCs/>
          <w:color w:val="auto"/>
          <w:szCs w:val="21"/>
          <w:highlight w:val="none"/>
          <w:lang w:val="en-US" w:eastAsia="zh-CN"/>
        </w:rPr>
        <w:t xml:space="preserve"> </w:t>
      </w:r>
    </w:p>
    <w:p>
      <w:pPr>
        <w:spacing w:line="360" w:lineRule="auto"/>
        <w:ind w:right="893"/>
        <w:rPr>
          <w:rFonts w:ascii="宋体" w:hAnsi="宋体" w:eastAsia="宋体" w:cs="宋体"/>
          <w:color w:val="auto"/>
          <w:szCs w:val="21"/>
          <w:highlight w:val="none"/>
          <w:lang w:val="zh-CN"/>
        </w:rPr>
      </w:pPr>
    </w:p>
    <w:p>
      <w:pPr>
        <w:tabs>
          <w:tab w:val="left" w:pos="-142"/>
        </w:tabs>
        <w:spacing w:line="360" w:lineRule="auto"/>
        <w:ind w:left="-31" w:leftChars="-15" w:right="18" w:firstLine="457" w:firstLineChars="218"/>
        <w:rPr>
          <w:rFonts w:ascii="宋体" w:hAnsi="宋体" w:eastAsia="宋体" w:cs="宋体"/>
          <w:color w:val="auto"/>
          <w:highlight w:val="none"/>
          <w:lang w:val="zh-CN"/>
        </w:rPr>
      </w:pPr>
      <w:r>
        <w:rPr>
          <w:rFonts w:hint="eastAsia" w:ascii="宋体" w:hAnsi="宋体" w:eastAsia="宋体" w:cs="宋体"/>
          <w:color w:val="auto"/>
          <w:highlight w:val="none"/>
          <w:lang w:val="zh-CN"/>
        </w:rPr>
        <w:t>在贵司代理的</w:t>
      </w:r>
      <w:r>
        <w:rPr>
          <w:rFonts w:hint="eastAsia" w:ascii="宋体" w:hAnsi="宋体" w:eastAsia="宋体" w:cs="宋体"/>
          <w:color w:val="auto"/>
          <w:highlight w:val="none"/>
          <w:u w:val="single"/>
          <w:lang w:val="zh-CN"/>
        </w:rPr>
        <w:t>东莞市水务环境投资控股集团管网有限公司2026年</w:t>
      </w:r>
      <w:r>
        <w:rPr>
          <w:rFonts w:hint="eastAsia" w:ascii="宋体" w:hAnsi="宋体" w:eastAsia="宋体" w:cs="宋体"/>
          <w:color w:val="auto"/>
          <w:highlight w:val="none"/>
          <w:u w:val="single"/>
          <w:lang w:val="en-US" w:eastAsia="zh-CN"/>
        </w:rPr>
        <w:t>4T小型高压冲洗车</w:t>
      </w:r>
      <w:r>
        <w:rPr>
          <w:rFonts w:hint="eastAsia" w:ascii="宋体" w:hAnsi="宋体" w:eastAsia="宋体" w:cs="宋体"/>
          <w:color w:val="auto"/>
          <w:highlight w:val="none"/>
          <w:u w:val="single"/>
          <w:lang w:val="zh-CN"/>
        </w:rPr>
        <w:t>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en-US" w:eastAsia="zh-CN"/>
        </w:rPr>
        <w:t>GXTZ-ZB-2026第（41）号</w:t>
      </w:r>
      <w:r>
        <w:rPr>
          <w:rFonts w:hint="eastAsia" w:ascii="宋体" w:hAnsi="宋体" w:eastAsia="宋体" w:cs="宋体"/>
          <w:color w:val="auto"/>
          <w:szCs w:val="21"/>
          <w:highlight w:val="none"/>
          <w:lang w:val="zh-CN"/>
        </w:rPr>
        <w:t>）</w:t>
      </w:r>
      <w:r>
        <w:rPr>
          <w:rFonts w:hint="eastAsia" w:ascii="宋体" w:hAnsi="宋体" w:eastAsia="宋体" w:cs="宋体"/>
          <w:color w:val="auto"/>
          <w:highlight w:val="none"/>
          <w:lang w:val="zh-CN"/>
        </w:rPr>
        <w:t>招标中，我司如获中标，保证在领取中标通知书原件之</w:t>
      </w:r>
      <w:r>
        <w:rPr>
          <w:rFonts w:hint="eastAsia" w:ascii="宋体" w:hAnsi="宋体" w:eastAsia="宋体" w:cs="宋体"/>
          <w:color w:val="auto"/>
          <w:highlight w:val="none"/>
        </w:rPr>
        <w:t>前</w:t>
      </w:r>
      <w:r>
        <w:rPr>
          <w:rFonts w:hint="eastAsia" w:ascii="宋体" w:hAnsi="宋体" w:eastAsia="宋体" w:cs="宋体"/>
          <w:color w:val="auto"/>
          <w:highlight w:val="none"/>
          <w:lang w:val="zh-CN"/>
        </w:rPr>
        <w:t>按招标文件的规定向贵</w:t>
      </w:r>
      <w:r>
        <w:rPr>
          <w:rFonts w:hint="eastAsia" w:ascii="宋体" w:hAnsi="宋体" w:eastAsia="宋体" w:cs="宋体"/>
          <w:color w:val="auto"/>
          <w:szCs w:val="21"/>
          <w:highlight w:val="none"/>
          <w:lang w:val="zh-CN"/>
        </w:rPr>
        <w:t>司即</w:t>
      </w:r>
      <w:r>
        <w:rPr>
          <w:rFonts w:hint="eastAsia" w:ascii="宋体" w:hAnsi="宋体" w:eastAsia="宋体" w:cs="宋体"/>
          <w:color w:val="auto"/>
          <w:szCs w:val="21"/>
          <w:highlight w:val="none"/>
          <w:lang w:val="en-US" w:eastAsia="zh-CN"/>
        </w:rPr>
        <w:t>广西同泽工程项目管理股份有限公司</w:t>
      </w:r>
      <w:r>
        <w:rPr>
          <w:rFonts w:hint="eastAsia" w:ascii="宋体" w:hAnsi="宋体" w:eastAsia="宋体" w:cs="宋体"/>
          <w:color w:val="auto"/>
          <w:szCs w:val="21"/>
          <w:highlight w:val="none"/>
          <w:lang w:val="zh-CN"/>
        </w:rPr>
        <w:t>指定的银行账号，一次性交纳中标服务费</w:t>
      </w:r>
      <w:r>
        <w:rPr>
          <w:rFonts w:hint="eastAsia" w:ascii="宋体" w:hAnsi="宋体" w:eastAsia="宋体" w:cs="宋体"/>
          <w:color w:val="auto"/>
          <w:highlight w:val="none"/>
          <w:lang w:val="zh-CN"/>
        </w:rPr>
        <w:t>。</w:t>
      </w:r>
    </w:p>
    <w:p>
      <w:pPr>
        <w:spacing w:line="360" w:lineRule="auto"/>
        <w:ind w:right="893"/>
        <w:rPr>
          <w:rFonts w:ascii="宋体" w:hAnsi="宋体" w:eastAsia="宋体" w:cs="宋体"/>
          <w:color w:val="auto"/>
          <w:szCs w:val="21"/>
          <w:highlight w:val="none"/>
          <w:lang w:val="zh-CN"/>
        </w:rPr>
      </w:pPr>
    </w:p>
    <w:p>
      <w:pPr>
        <w:spacing w:line="360" w:lineRule="auto"/>
        <w:ind w:right="893" w:firstLine="480"/>
        <w:rPr>
          <w:rFonts w:ascii="宋体" w:hAnsi="宋体" w:eastAsia="宋体" w:cs="宋体"/>
          <w:color w:val="auto"/>
          <w:highlight w:val="none"/>
          <w:lang w:val="zh-CN"/>
        </w:rPr>
      </w:pPr>
      <w:r>
        <w:rPr>
          <w:rFonts w:hint="eastAsia" w:ascii="宋体" w:hAnsi="宋体" w:eastAsia="宋体" w:cs="宋体"/>
          <w:color w:val="auto"/>
          <w:highlight w:val="none"/>
          <w:lang w:val="zh-CN"/>
        </w:rPr>
        <w:t>特此承诺。</w:t>
      </w:r>
    </w:p>
    <w:p>
      <w:pPr>
        <w:spacing w:line="360" w:lineRule="auto"/>
        <w:ind w:right="893"/>
        <w:rPr>
          <w:rFonts w:ascii="宋体" w:hAnsi="宋体" w:eastAsia="宋体" w:cs="宋体"/>
          <w:color w:val="auto"/>
          <w:highlight w:val="none"/>
          <w:lang w:val="zh-CN"/>
        </w:rPr>
      </w:pPr>
    </w:p>
    <w:p>
      <w:pPr>
        <w:spacing w:line="360" w:lineRule="auto"/>
        <w:ind w:right="893"/>
        <w:rPr>
          <w:rFonts w:ascii="宋体" w:hAnsi="宋体" w:eastAsia="宋体" w:cs="宋体"/>
          <w:color w:val="auto"/>
          <w:highlight w:val="none"/>
          <w:lang w:val="zh-CN"/>
        </w:rPr>
      </w:pPr>
      <w:r>
        <w:rPr>
          <w:rFonts w:hint="eastAsia" w:ascii="宋体" w:hAnsi="宋体" w:eastAsia="宋体" w:cs="宋体"/>
          <w:color w:val="auto"/>
          <w:highlight w:val="none"/>
          <w:lang w:val="zh-CN"/>
        </w:rPr>
        <w:t>地址：</w:t>
      </w:r>
      <w:r>
        <w:rPr>
          <w:rFonts w:hint="eastAsia" w:ascii="宋体" w:hAnsi="宋体" w:eastAsia="宋体" w:cs="宋体"/>
          <w:color w:val="auto"/>
          <w:highlight w:val="none"/>
          <w:u w:val="single"/>
          <w:lang w:val="zh-CN"/>
        </w:rPr>
        <w:t xml:space="preserve">                       </w:t>
      </w:r>
    </w:p>
    <w:p>
      <w:pPr>
        <w:spacing w:line="360" w:lineRule="auto"/>
        <w:ind w:right="893"/>
        <w:rPr>
          <w:rFonts w:ascii="宋体" w:hAnsi="宋体" w:eastAsia="宋体" w:cs="宋体"/>
          <w:color w:val="auto"/>
          <w:highlight w:val="none"/>
          <w:u w:val="single"/>
          <w:lang w:val="zh-CN"/>
        </w:rPr>
      </w:pPr>
      <w:r>
        <w:rPr>
          <w:rFonts w:hint="eastAsia" w:ascii="宋体" w:hAnsi="宋体" w:eastAsia="宋体" w:cs="宋体"/>
          <w:color w:val="auto"/>
          <w:highlight w:val="none"/>
          <w:lang w:val="zh-CN"/>
        </w:rPr>
        <w:t xml:space="preserve">电话： </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 xml:space="preserve">       传真： </w:t>
      </w:r>
      <w:r>
        <w:rPr>
          <w:rFonts w:hint="eastAsia" w:ascii="宋体" w:hAnsi="宋体" w:eastAsia="宋体" w:cs="宋体"/>
          <w:color w:val="auto"/>
          <w:highlight w:val="none"/>
          <w:u w:val="single"/>
          <w:lang w:val="zh-CN"/>
        </w:rPr>
        <w:t xml:space="preserve">                  </w:t>
      </w:r>
    </w:p>
    <w:p>
      <w:pPr>
        <w:spacing w:line="360" w:lineRule="auto"/>
        <w:ind w:right="893"/>
        <w:rPr>
          <w:rFonts w:ascii="宋体" w:hAnsi="宋体" w:eastAsia="宋体" w:cs="宋体"/>
          <w:color w:val="auto"/>
          <w:highlight w:val="none"/>
          <w:u w:val="single"/>
          <w:lang w:val="zh-CN"/>
        </w:rPr>
      </w:pPr>
      <w:r>
        <w:rPr>
          <w:rFonts w:hint="eastAsia" w:ascii="宋体" w:hAnsi="宋体" w:eastAsia="宋体" w:cs="宋体"/>
          <w:color w:val="auto"/>
          <w:highlight w:val="none"/>
          <w:lang w:val="zh-CN"/>
        </w:rPr>
        <w:t xml:space="preserve">邮箱： </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 xml:space="preserve">       邮编： </w:t>
      </w:r>
      <w:r>
        <w:rPr>
          <w:rFonts w:hint="eastAsia" w:ascii="宋体" w:hAnsi="宋体" w:eastAsia="宋体" w:cs="宋体"/>
          <w:color w:val="auto"/>
          <w:highlight w:val="none"/>
          <w:u w:val="single"/>
          <w:lang w:val="zh-CN"/>
        </w:rPr>
        <w:t xml:space="preserve">                  </w:t>
      </w:r>
    </w:p>
    <w:p>
      <w:pPr>
        <w:spacing w:line="360" w:lineRule="auto"/>
        <w:ind w:right="893"/>
        <w:rPr>
          <w:rFonts w:ascii="宋体" w:hAnsi="宋体" w:eastAsia="宋体" w:cs="宋体"/>
          <w:color w:val="auto"/>
          <w:highlight w:val="none"/>
          <w:lang w:val="zh-CN"/>
        </w:rPr>
      </w:pPr>
    </w:p>
    <w:p>
      <w:pPr>
        <w:autoSpaceDE w:val="0"/>
        <w:autoSpaceDN w:val="0"/>
        <w:adjustRightInd w:val="0"/>
        <w:spacing w:line="360" w:lineRule="auto"/>
        <w:ind w:firstLine="5040" w:firstLineChars="24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投标人：（加盖投标人法人公章）</w:t>
      </w:r>
    </w:p>
    <w:p>
      <w:pPr>
        <w:autoSpaceDE w:val="0"/>
        <w:autoSpaceDN w:val="0"/>
        <w:adjustRightInd w:val="0"/>
        <w:spacing w:line="360" w:lineRule="auto"/>
        <w:ind w:firstLine="5040" w:firstLineChars="2400"/>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pPr>
        <w:pageBreakBefore/>
        <w:spacing w:before="120" w:after="120" w:line="360" w:lineRule="auto"/>
        <w:jc w:val="left"/>
        <w:outlineLvl w:val="2"/>
        <w:rPr>
          <w:rFonts w:ascii="宋体" w:hAnsi="宋体" w:eastAsia="宋体" w:cs="宋体"/>
          <w:b/>
          <w:bCs/>
          <w:color w:val="auto"/>
          <w:kern w:val="0"/>
          <w:sz w:val="32"/>
          <w:szCs w:val="32"/>
          <w:highlight w:val="none"/>
          <w:lang w:val="zh-CN"/>
        </w:rPr>
      </w:pPr>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二</w:t>
      </w:r>
      <w:r>
        <w:rPr>
          <w:rFonts w:hint="eastAsia" w:ascii="宋体" w:hAnsi="宋体" w:eastAsia="宋体" w:cs="宋体"/>
          <w:b/>
          <w:bCs/>
          <w:color w:val="auto"/>
          <w:kern w:val="0"/>
          <w:sz w:val="32"/>
          <w:szCs w:val="32"/>
          <w:highlight w:val="none"/>
          <w:lang w:val="zh-CN"/>
        </w:rPr>
        <w:t>、投标保证金汇入情况说明</w:t>
      </w:r>
      <w:bookmarkEnd w:id="616"/>
      <w:bookmarkEnd w:id="617"/>
      <w:bookmarkEnd w:id="618"/>
      <w:bookmarkEnd w:id="619"/>
      <w:bookmarkEnd w:id="620"/>
      <w:bookmarkEnd w:id="621"/>
      <w:bookmarkEnd w:id="622"/>
      <w:bookmarkEnd w:id="623"/>
      <w:bookmarkEnd w:id="624"/>
      <w:bookmarkEnd w:id="625"/>
      <w:bookmarkEnd w:id="626"/>
      <w:bookmarkEnd w:id="627"/>
      <w:bookmarkEnd w:id="628"/>
    </w:p>
    <w:p>
      <w:pPr>
        <w:autoSpaceDE w:val="0"/>
        <w:autoSpaceDN w:val="0"/>
        <w:adjustRightInd w:val="0"/>
        <w:spacing w:line="360" w:lineRule="auto"/>
        <w:jc w:val="center"/>
        <w:rPr>
          <w:rFonts w:ascii="宋体" w:hAnsi="宋体" w:eastAsia="宋体" w:cs="宋体"/>
          <w:b/>
          <w:bCs/>
          <w:color w:val="auto"/>
          <w:kern w:val="0"/>
          <w:szCs w:val="24"/>
          <w:highlight w:val="none"/>
        </w:rPr>
      </w:pPr>
      <w:bookmarkStart w:id="629" w:name="_Toc31832_WPSOffice_Level3"/>
      <w:r>
        <w:rPr>
          <w:rFonts w:hint="eastAsia" w:ascii="宋体" w:hAnsi="宋体" w:eastAsia="宋体" w:cs="宋体"/>
          <w:b/>
          <w:bCs/>
          <w:color w:val="auto"/>
          <w:kern w:val="0"/>
          <w:sz w:val="28"/>
          <w:szCs w:val="28"/>
          <w:highlight w:val="none"/>
        </w:rPr>
        <w:t>投标保证金汇入情况说明</w:t>
      </w:r>
      <w:bookmarkEnd w:id="629"/>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东莞市水务环境投资控股集团管网有限公司</w:t>
      </w:r>
      <w:r>
        <w:rPr>
          <w:rFonts w:hint="eastAsia" w:ascii="宋体" w:hAnsi="宋体" w:eastAsia="宋体" w:cs="宋体"/>
          <w:color w:val="auto"/>
          <w:szCs w:val="21"/>
          <w:highlight w:val="none"/>
        </w:rPr>
        <w:t>：</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none"/>
          <w:lang w:eastAsia="zh-CN"/>
        </w:rPr>
        <w:t>东莞市水务环境投资控股集团管网有限公司202</w:t>
      </w:r>
      <w:r>
        <w:rPr>
          <w:rFonts w:hint="eastAsia" w:ascii="宋体" w:hAnsi="宋体" w:eastAsia="宋体" w:cs="宋体"/>
          <w:color w:val="auto"/>
          <w:kern w:val="0"/>
          <w:szCs w:val="21"/>
          <w:highlight w:val="none"/>
          <w:u w:val="none"/>
          <w:lang w:val="en-US" w:eastAsia="zh-CN"/>
        </w:rPr>
        <w:t>6</w:t>
      </w:r>
      <w:r>
        <w:rPr>
          <w:rFonts w:hint="eastAsia" w:ascii="宋体" w:hAnsi="宋体" w:eastAsia="宋体" w:cs="宋体"/>
          <w:color w:val="auto"/>
          <w:kern w:val="0"/>
          <w:szCs w:val="21"/>
          <w:highlight w:val="none"/>
          <w:u w:val="none"/>
          <w:lang w:eastAsia="zh-CN"/>
        </w:rPr>
        <w:t>年</w:t>
      </w:r>
      <w:r>
        <w:rPr>
          <w:rFonts w:hint="eastAsia" w:ascii="宋体" w:hAnsi="宋体" w:eastAsia="宋体" w:cs="宋体"/>
          <w:color w:val="auto"/>
          <w:kern w:val="0"/>
          <w:szCs w:val="21"/>
          <w:highlight w:val="none"/>
          <w:u w:val="none"/>
          <w:lang w:val="en-US" w:eastAsia="zh-CN"/>
        </w:rPr>
        <w:t>4T小型高压冲洗车</w:t>
      </w:r>
      <w:r>
        <w:rPr>
          <w:rFonts w:hint="eastAsia" w:ascii="宋体" w:hAnsi="宋体" w:eastAsia="宋体" w:cs="宋体"/>
          <w:color w:val="auto"/>
          <w:kern w:val="0"/>
          <w:szCs w:val="21"/>
          <w:highlight w:val="none"/>
          <w:u w:val="none"/>
          <w:lang w:eastAsia="zh-CN"/>
        </w:rPr>
        <w:t>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val="en-US" w:eastAsia="zh-CN"/>
        </w:rPr>
        <w:t>GXTZ-ZB-2026第（41）号</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pPr>
        <w:spacing w:line="360" w:lineRule="auto"/>
        <w:ind w:left="340" w:leftChars="162" w:firstLine="425"/>
        <w:rPr>
          <w:rFonts w:ascii="宋体" w:hAnsi="宋体" w:eastAsia="宋体" w:cs="宋体"/>
          <w:b/>
          <w:bCs/>
          <w:color w:val="auto"/>
          <w:szCs w:val="21"/>
          <w:highlight w:val="none"/>
        </w:rPr>
      </w:pPr>
      <w:bookmarkStart w:id="630" w:name="_Toc26208_WPSOffice_Level3"/>
      <w:r>
        <w:rPr>
          <w:rFonts w:hint="eastAsia" w:ascii="宋体" w:hAnsi="宋体" w:eastAsia="宋体" w:cs="宋体"/>
          <w:b/>
          <w:bCs/>
          <w:color w:val="auto"/>
          <w:szCs w:val="21"/>
          <w:highlight w:val="none"/>
        </w:rPr>
        <w:t>附：1、我方投标保证金汇款凭证（复印件）</w:t>
      </w:r>
      <w:bookmarkEnd w:id="630"/>
    </w:p>
    <w:p>
      <w:pPr>
        <w:spacing w:line="360" w:lineRule="auto"/>
        <w:ind w:left="340" w:leftChars="162" w:firstLine="839" w:firstLineChars="398"/>
        <w:rPr>
          <w:rFonts w:ascii="宋体" w:hAnsi="宋体" w:eastAsia="宋体" w:cs="宋体"/>
          <w:b/>
          <w:bCs/>
          <w:color w:val="auto"/>
          <w:szCs w:val="21"/>
          <w:highlight w:val="none"/>
        </w:rPr>
      </w:pPr>
      <w:bookmarkStart w:id="631" w:name="_Toc12992_WPSOffice_Level3"/>
      <w:r>
        <w:rPr>
          <w:rFonts w:hint="eastAsia" w:ascii="宋体" w:hAnsi="宋体" w:eastAsia="宋体" w:cs="宋体"/>
          <w:b/>
          <w:bCs/>
          <w:color w:val="auto"/>
          <w:szCs w:val="21"/>
          <w:highlight w:val="none"/>
        </w:rPr>
        <w:t>2、我方基本账户开户许可证（复印件）</w:t>
      </w:r>
      <w:bookmarkEnd w:id="631"/>
    </w:p>
    <w:p>
      <w:pPr>
        <w:spacing w:line="360" w:lineRule="auto"/>
        <w:ind w:left="340" w:leftChars="162" w:firstLine="839" w:firstLineChars="398"/>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pPr>
        <w:spacing w:line="360" w:lineRule="auto"/>
        <w:ind w:firstLine="424" w:firstLineChars="202"/>
        <w:rPr>
          <w:rFonts w:ascii="宋体" w:hAnsi="宋体" w:eastAsia="宋体" w:cs="宋体"/>
          <w:color w:val="auto"/>
          <w:szCs w:val="24"/>
          <w:highlight w:val="none"/>
        </w:rPr>
      </w:pPr>
      <w:bookmarkStart w:id="632" w:name="_Toc486167721"/>
    </w:p>
    <w:p>
      <w:pPr>
        <w:spacing w:line="360" w:lineRule="auto"/>
        <w:ind w:firstLine="424" w:firstLineChars="202"/>
        <w:rPr>
          <w:rFonts w:ascii="宋体" w:hAnsi="宋体" w:eastAsia="宋体" w:cs="宋体"/>
          <w:color w:val="auto"/>
          <w:szCs w:val="24"/>
          <w:highlight w:val="none"/>
        </w:rPr>
      </w:pPr>
      <w:bookmarkStart w:id="633" w:name="_Toc533708134"/>
    </w:p>
    <w:p>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bCs/>
          <w:color w:val="auto"/>
          <w:kern w:val="0"/>
          <w:sz w:val="32"/>
          <w:szCs w:val="32"/>
          <w:highlight w:val="none"/>
          <w:lang w:val="zh-CN"/>
        </w:rPr>
      </w:pPr>
      <w:bookmarkStart w:id="634" w:name="_Toc142508379"/>
      <w:bookmarkStart w:id="635" w:name="_Toc16292"/>
      <w:bookmarkStart w:id="636" w:name="_Toc140596939"/>
      <w:bookmarkStart w:id="637" w:name="_Toc1977738"/>
      <w:bookmarkStart w:id="638" w:name="_Toc94107221"/>
      <w:bookmarkStart w:id="639" w:name="_Toc3402"/>
      <w:bookmarkStart w:id="640" w:name="_Toc102860428"/>
      <w:bookmarkStart w:id="641" w:name="_Toc102860084"/>
      <w:bookmarkStart w:id="642" w:name="_Toc18032"/>
      <w:bookmarkStart w:id="643" w:name="_Toc104991886"/>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三</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634"/>
      <w:bookmarkEnd w:id="635"/>
      <w:bookmarkEnd w:id="636"/>
      <w:bookmarkEnd w:id="637"/>
      <w:bookmarkEnd w:id="638"/>
      <w:bookmarkEnd w:id="639"/>
      <w:bookmarkEnd w:id="640"/>
      <w:bookmarkEnd w:id="641"/>
      <w:bookmarkEnd w:id="642"/>
      <w:bookmarkEnd w:id="643"/>
    </w:p>
    <w:p>
      <w:pPr>
        <w:pStyle w:val="2"/>
        <w:rPr>
          <w:color w:val="auto"/>
          <w:highlight w:val="none"/>
        </w:rPr>
        <w:sectPr>
          <w:pgSz w:w="12240" w:h="15840"/>
          <w:pgMar w:top="1191" w:right="1043" w:bottom="1191" w:left="1043" w:header="720" w:footer="720" w:gutter="0"/>
          <w:pgNumType w:fmt="decimal"/>
          <w:cols w:space="720" w:num="1"/>
          <w:titlePg/>
          <w:docGrid w:linePitch="326" w:charSpace="0"/>
        </w:sectPr>
      </w:pPr>
    </w:p>
    <w:p>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644" w:name="_Toc1977739"/>
      <w:bookmarkStart w:id="645" w:name="_Toc15051"/>
      <w:bookmarkStart w:id="646" w:name="_Toc14341"/>
      <w:bookmarkStart w:id="647" w:name="_Toc142508380"/>
      <w:bookmarkStart w:id="648" w:name="_Toc94107222"/>
      <w:bookmarkStart w:id="649" w:name="_Toc140596940"/>
      <w:bookmarkStart w:id="650" w:name="_Toc21551"/>
      <w:bookmarkStart w:id="651" w:name="_Toc102860429"/>
      <w:bookmarkStart w:id="652" w:name="_Toc104991887"/>
      <w:bookmarkStart w:id="653" w:name="_Toc102860085"/>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四</w:t>
      </w:r>
      <w:r>
        <w:rPr>
          <w:rFonts w:hint="eastAsia" w:ascii="宋体" w:hAnsi="宋体" w:eastAsia="宋体" w:cs="宋体"/>
          <w:b/>
          <w:color w:val="auto"/>
          <w:kern w:val="0"/>
          <w:sz w:val="32"/>
          <w:szCs w:val="32"/>
          <w:highlight w:val="none"/>
        </w:rPr>
        <w:t>、技术响应文件格式</w:t>
      </w:r>
      <w:bookmarkEnd w:id="633"/>
      <w:bookmarkEnd w:id="644"/>
      <w:bookmarkEnd w:id="645"/>
      <w:bookmarkEnd w:id="646"/>
      <w:bookmarkEnd w:id="647"/>
      <w:bookmarkEnd w:id="648"/>
      <w:bookmarkEnd w:id="649"/>
      <w:bookmarkEnd w:id="650"/>
      <w:bookmarkEnd w:id="651"/>
      <w:bookmarkEnd w:id="652"/>
      <w:bookmarkEnd w:id="653"/>
    </w:p>
    <w:p>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1、用户需求响应程度（格式见附件1</w:t>
      </w:r>
      <w:r>
        <w:rPr>
          <w:rFonts w:hint="eastAsia" w:ascii="宋体" w:hAnsi="宋体" w:eastAsia="宋体" w:cs="宋体"/>
          <w:color w:val="auto"/>
          <w:kern w:val="0"/>
          <w:szCs w:val="21"/>
          <w:highlight w:val="none"/>
          <w:lang w:val="en-US" w:eastAsia="zh-CN"/>
        </w:rPr>
        <w:t>4.</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pPr>
        <w:spacing w:line="360" w:lineRule="auto"/>
        <w:ind w:left="687" w:leftChars="77"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）反映投标车辆的生产企业及投标车辆产品型号已列入国家工业和信息化部发布的有效的《道路机动车辆生产企业及产品公告》（或《车辆生产企业及产品公告》）的证明文件；</w:t>
      </w:r>
    </w:p>
    <w:p>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）提供投标车辆的中国国家强制性产品认证证书（3C认证)复印件；</w:t>
      </w:r>
    </w:p>
    <w:p>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2、技术参数偏离表（格式见附件1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2技术参数偏离表格式）；</w:t>
      </w:r>
    </w:p>
    <w:p>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3、车辆配置清单（格式见附件1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3车辆配置清单）；</w:t>
      </w:r>
    </w:p>
    <w:p>
      <w:pPr>
        <w:spacing w:line="360" w:lineRule="auto"/>
        <w:ind w:left="687" w:leftChars="77"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4、零部件保修期限表；</w:t>
      </w:r>
    </w:p>
    <w:p>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（1）易损易耗零部件保修期限（格式见附件1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1易损易耗零部件保修期限格式）；</w:t>
      </w:r>
    </w:p>
    <w:p>
      <w:pPr>
        <w:spacing w:line="360" w:lineRule="auto"/>
        <w:ind w:left="687" w:leftChars="77"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（2）产品用户使用说明书中的零部件保修期限表；</w:t>
      </w:r>
    </w:p>
    <w:p>
      <w:pPr>
        <w:spacing w:line="360" w:lineRule="auto"/>
        <w:ind w:left="443" w:leftChars="77" w:hanging="281" w:hangingChars="134"/>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5、所投车辆性能；</w:t>
      </w:r>
    </w:p>
    <w:p>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、售后服务承诺书（格式见附件1</w:t>
      </w:r>
      <w:r>
        <w:rPr>
          <w:rFonts w:hint="eastAsia" w:ascii="宋体" w:hAnsi="宋体" w:eastAsia="宋体" w:cs="宋体"/>
          <w:color w:val="auto"/>
          <w:kern w:val="0"/>
          <w:szCs w:val="21"/>
          <w:highlight w:val="none"/>
          <w:lang w:val="en-US" w:eastAsia="zh-CN"/>
        </w:rPr>
        <w:t>4.6</w:t>
      </w:r>
      <w:r>
        <w:rPr>
          <w:rFonts w:hint="eastAsia" w:ascii="宋体" w:hAnsi="宋体" w:eastAsia="宋体" w:cs="宋体"/>
          <w:color w:val="auto"/>
          <w:kern w:val="0"/>
          <w:szCs w:val="21"/>
          <w:highlight w:val="none"/>
        </w:rPr>
        <w:t>售后服务承诺书格式）；</w:t>
      </w:r>
    </w:p>
    <w:p>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质保期及服务便利性承诺书（格式见附件1</w:t>
      </w:r>
      <w:r>
        <w:rPr>
          <w:rFonts w:hint="eastAsia" w:ascii="宋体" w:hAnsi="宋体" w:eastAsia="宋体" w:cs="宋体"/>
          <w:color w:val="auto"/>
          <w:kern w:val="0"/>
          <w:szCs w:val="21"/>
          <w:highlight w:val="none"/>
          <w:lang w:val="en-US" w:eastAsia="zh-CN"/>
        </w:rPr>
        <w:t>4.7</w:t>
      </w:r>
      <w:r>
        <w:rPr>
          <w:rFonts w:hint="eastAsia" w:ascii="宋体" w:hAnsi="宋体" w:eastAsia="宋体" w:cs="宋体"/>
          <w:color w:val="auto"/>
          <w:kern w:val="0"/>
          <w:szCs w:val="21"/>
          <w:highlight w:val="none"/>
        </w:rPr>
        <w:t>质保期及服务便利性承诺书格式）；</w:t>
      </w:r>
    </w:p>
    <w:p>
      <w:pPr>
        <w:spacing w:line="360" w:lineRule="auto"/>
        <w:ind w:left="443" w:leftChars="77" w:hanging="281" w:hangingChars="13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、投标人认为有必要提供的其它材料（不做强制要求）。</w:t>
      </w:r>
    </w:p>
    <w:p>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pPr>
        <w:pStyle w:val="2"/>
        <w:rPr>
          <w:rFonts w:hint="eastAsia"/>
          <w:color w:val="auto"/>
          <w:highlight w:val="none"/>
        </w:rPr>
      </w:pPr>
    </w:p>
    <w:p>
      <w:pPr>
        <w:pStyle w:val="21"/>
        <w:spacing w:line="360" w:lineRule="auto"/>
        <w:jc w:val="center"/>
        <w:rPr>
          <w:rFonts w:hint="eastAsia" w:ascii="宋体" w:hAnsi="宋体" w:eastAsia="宋体" w:cs="宋体"/>
          <w:color w:val="auto"/>
          <w:sz w:val="84"/>
          <w:highlight w:val="none"/>
        </w:rPr>
      </w:pPr>
    </w:p>
    <w:p>
      <w:pPr>
        <w:pStyle w:val="21"/>
        <w:spacing w:line="360" w:lineRule="auto"/>
        <w:jc w:val="center"/>
        <w:rPr>
          <w:rFonts w:hint="eastAsia" w:ascii="宋体" w:hAnsi="宋体" w:eastAsia="宋体" w:cs="宋体"/>
          <w:color w:val="auto"/>
          <w:sz w:val="84"/>
          <w:highlight w:val="none"/>
        </w:rPr>
      </w:pPr>
    </w:p>
    <w:p>
      <w:pPr>
        <w:pStyle w:val="21"/>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p>
    <w:p>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pPr>
        <w:pStyle w:val="21"/>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pPr>
        <w:pStyle w:val="21"/>
        <w:spacing w:line="360" w:lineRule="auto"/>
        <w:rPr>
          <w:rFonts w:hint="eastAsia" w:ascii="宋体" w:hAnsi="宋体" w:eastAsia="宋体" w:cs="宋体"/>
          <w:color w:val="auto"/>
          <w:highlight w:val="none"/>
        </w:rPr>
      </w:pPr>
    </w:p>
    <w:p>
      <w:pPr>
        <w:pStyle w:val="21"/>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1"/>
        <w:spacing w:line="360" w:lineRule="auto"/>
        <w:rPr>
          <w:rFonts w:hint="eastAsia" w:ascii="宋体" w:hAnsi="宋体" w:eastAsia="宋体" w:cs="宋体"/>
          <w:color w:val="auto"/>
          <w:highlight w:val="none"/>
        </w:rPr>
      </w:pPr>
    </w:p>
    <w:p>
      <w:pPr>
        <w:pBdr>
          <w:top w:val="none" w:color="auto" w:sz="0" w:space="0"/>
          <w:left w:val="none" w:color="auto" w:sz="0" w:space="0"/>
          <w:bottom w:val="none" w:color="auto" w:sz="0" w:space="0"/>
          <w:right w:val="none" w:color="auto" w:sz="0" w:space="0"/>
          <w:between w:val="none" w:color="auto" w:sz="0" w:space="0"/>
        </w:pBdr>
        <w:spacing w:line="480" w:lineRule="auto"/>
        <w:ind w:firstLine="675" w:firstLineChars="224"/>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投标文件</w:t>
      </w:r>
      <w:r>
        <w:rPr>
          <w:rFonts w:hint="eastAsia" w:ascii="宋体" w:hAnsi="宋体" w:eastAsia="宋体" w:cs="宋体"/>
          <w:b/>
          <w:bCs/>
          <w:color w:val="auto"/>
          <w:sz w:val="30"/>
          <w:szCs w:val="30"/>
          <w:highlight w:val="none"/>
          <w:lang w:val="en-US" w:eastAsia="zh-CN"/>
        </w:rPr>
        <w:t>技术</w:t>
      </w:r>
      <w:r>
        <w:rPr>
          <w:rFonts w:hint="eastAsia" w:ascii="宋体" w:hAnsi="宋体" w:eastAsia="宋体" w:cs="宋体"/>
          <w:b/>
          <w:bCs/>
          <w:color w:val="auto"/>
          <w:sz w:val="30"/>
          <w:szCs w:val="30"/>
          <w:highlight w:val="none"/>
        </w:rPr>
        <w:t>评审部分索引表</w:t>
      </w:r>
    </w:p>
    <w:tbl>
      <w:tblPr>
        <w:tblStyle w:val="42"/>
        <w:tblW w:w="10368"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1379"/>
        <w:gridCol w:w="2773"/>
        <w:gridCol w:w="1786"/>
        <w:gridCol w:w="44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1204"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2773" w:type="dxa"/>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1786" w:type="dxa"/>
            <w:vAlign w:val="center"/>
          </w:tcPr>
          <w:p>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4430" w:type="dxa"/>
            <w:tcBorders>
              <w:left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1541"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1786"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1761" w:hRule="atLeast"/>
          <w:jc w:val="center"/>
        </w:trPr>
        <w:tc>
          <w:tcPr>
            <w:tcW w:w="1379" w:type="dxa"/>
            <w:vAlign w:val="center"/>
          </w:tcPr>
          <w:p>
            <w:pPr>
              <w:rPr>
                <w:rFonts w:hint="eastAsia" w:ascii="宋体" w:hAnsi="宋体" w:eastAsia="宋体" w:cs="宋体"/>
                <w:bCs/>
                <w:color w:val="auto"/>
                <w:szCs w:val="21"/>
                <w:highlight w:val="none"/>
              </w:rPr>
            </w:pPr>
          </w:p>
        </w:tc>
        <w:tc>
          <w:tcPr>
            <w:tcW w:w="2773" w:type="dxa"/>
            <w:vAlign w:val="center"/>
          </w:tcPr>
          <w:p>
            <w:pPr>
              <w:rPr>
                <w:rFonts w:hint="eastAsia" w:ascii="宋体" w:hAnsi="宋体" w:eastAsia="宋体" w:cs="宋体"/>
                <w:bCs/>
                <w:color w:val="auto"/>
                <w:szCs w:val="21"/>
                <w:highlight w:val="none"/>
              </w:rPr>
            </w:pPr>
          </w:p>
        </w:tc>
        <w:tc>
          <w:tcPr>
            <w:tcW w:w="1786" w:type="dxa"/>
            <w:vAlign w:val="center"/>
          </w:tcPr>
          <w:p>
            <w:pPr>
              <w:rPr>
                <w:rFonts w:hint="eastAsia" w:ascii="宋体" w:hAnsi="宋体" w:eastAsia="宋体" w:cs="宋体"/>
                <w:bCs/>
                <w:color w:val="auto"/>
                <w:szCs w:val="21"/>
                <w:highlight w:val="none"/>
              </w:rPr>
            </w:pPr>
          </w:p>
        </w:tc>
        <w:tc>
          <w:tcPr>
            <w:tcW w:w="4430" w:type="dxa"/>
            <w:tcBorders>
              <w:left w:val="single" w:color="auto" w:sz="4" w:space="0"/>
            </w:tcBorders>
            <w:vAlign w:val="center"/>
          </w:tcPr>
          <w:p>
            <w:pPr>
              <w:adjustRightInd w:val="0"/>
              <w:snapToGrid w:val="0"/>
              <w:spacing w:line="360" w:lineRule="auto"/>
              <w:ind w:firstLine="105" w:firstLineChars="50"/>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2029" w:hRule="atLeast"/>
          <w:jc w:val="center"/>
        </w:trPr>
        <w:tc>
          <w:tcPr>
            <w:tcW w:w="1379"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vAlign w:val="center"/>
          </w:tcPr>
          <w:p>
            <w:pPr>
              <w:adjustRightInd w:val="0"/>
              <w:snapToGrid w:val="0"/>
              <w:spacing w:line="360" w:lineRule="auto"/>
              <w:rPr>
                <w:rFonts w:hint="eastAsia" w:ascii="宋体" w:hAnsi="宋体" w:eastAsia="宋体" w:cs="宋体"/>
                <w:bCs/>
                <w:color w:val="auto"/>
                <w:szCs w:val="21"/>
                <w:highlight w:val="none"/>
              </w:rPr>
            </w:pPr>
          </w:p>
        </w:tc>
        <w:tc>
          <w:tcPr>
            <w:tcW w:w="1786" w:type="dxa"/>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tcBorders>
            <w:vAlign w:val="center"/>
          </w:tcPr>
          <w:p>
            <w:pPr>
              <w:spacing w:line="360" w:lineRule="auto"/>
              <w:ind w:firstLine="8" w:firstLineChars="4"/>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1033" w:hRule="atLeast"/>
          <w:jc w:val="center"/>
        </w:trPr>
        <w:tc>
          <w:tcPr>
            <w:tcW w:w="1379"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2773"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c>
          <w:tcPr>
            <w:tcW w:w="1786" w:type="dxa"/>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hint="eastAsia" w:ascii="宋体" w:hAnsi="宋体" w:eastAsia="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Ex>
        <w:trPr>
          <w:cantSplit/>
          <w:trHeight w:val="966" w:hRule="atLeast"/>
          <w:jc w:val="center"/>
        </w:trPr>
        <w:tc>
          <w:tcPr>
            <w:tcW w:w="4152" w:type="dxa"/>
            <w:gridSpan w:val="2"/>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1786" w:type="dxa"/>
            <w:tcBorders>
              <w:bottom w:val="single" w:color="auto" w:sz="4" w:space="0"/>
            </w:tcBorders>
            <w:vAlign w:val="center"/>
          </w:tcPr>
          <w:p>
            <w:pPr>
              <w:adjustRightInd w:val="0"/>
              <w:snapToGrid w:val="0"/>
              <w:spacing w:line="360" w:lineRule="auto"/>
              <w:jc w:val="center"/>
              <w:rPr>
                <w:rFonts w:hint="eastAsia" w:ascii="宋体" w:hAnsi="宋体" w:eastAsia="宋体" w:cs="宋体"/>
                <w:bCs/>
                <w:color w:val="auto"/>
                <w:szCs w:val="21"/>
                <w:highlight w:val="none"/>
              </w:rPr>
            </w:pPr>
          </w:p>
        </w:tc>
        <w:tc>
          <w:tcPr>
            <w:tcW w:w="4430" w:type="dxa"/>
            <w:tcBorders>
              <w:left w:val="single" w:color="auto" w:sz="4" w:space="0"/>
              <w:bottom w:val="single" w:color="auto" w:sz="4" w:space="0"/>
            </w:tcBorders>
            <w:vAlign w:val="center"/>
          </w:tcPr>
          <w:p>
            <w:pPr>
              <w:spacing w:line="360" w:lineRule="auto"/>
              <w:jc w:val="center"/>
              <w:rPr>
                <w:rFonts w:hint="eastAsia" w:ascii="宋体" w:hAnsi="宋体" w:eastAsia="宋体" w:cs="宋体"/>
                <w:bCs/>
                <w:color w:val="auto"/>
                <w:szCs w:val="21"/>
                <w:highlight w:val="none"/>
              </w:rPr>
            </w:pPr>
          </w:p>
        </w:tc>
      </w:tr>
    </w:tbl>
    <w:p>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632"/>
      <w:bookmarkStart w:id="654" w:name="_Toc19382"/>
      <w:bookmarkStart w:id="655" w:name="_Toc1977740"/>
      <w:bookmarkStart w:id="656" w:name="_Toc140596941"/>
      <w:bookmarkStart w:id="657" w:name="_Toc20630"/>
      <w:bookmarkStart w:id="658" w:name="_Toc104991888"/>
      <w:bookmarkStart w:id="659" w:name="_Toc102860430"/>
      <w:bookmarkStart w:id="660" w:name="_Toc102860086"/>
      <w:bookmarkStart w:id="661" w:name="_Toc142508381"/>
      <w:bookmarkStart w:id="662" w:name="_Toc1558"/>
      <w:bookmarkStart w:id="663" w:name="_Toc533708135"/>
      <w:bookmarkStart w:id="664" w:name="_Toc94107223"/>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用户需求偏离表格式</w:t>
      </w:r>
      <w:bookmarkEnd w:id="654"/>
      <w:bookmarkEnd w:id="655"/>
      <w:bookmarkEnd w:id="656"/>
      <w:bookmarkEnd w:id="657"/>
      <w:bookmarkEnd w:id="658"/>
      <w:bookmarkEnd w:id="659"/>
      <w:bookmarkEnd w:id="660"/>
      <w:bookmarkEnd w:id="661"/>
      <w:bookmarkEnd w:id="662"/>
      <w:bookmarkEnd w:id="663"/>
      <w:bookmarkEnd w:id="664"/>
    </w:p>
    <w:p>
      <w:pPr>
        <w:spacing w:before="120" w:after="120" w:line="360" w:lineRule="auto"/>
        <w:jc w:val="center"/>
        <w:outlineLvl w:val="2"/>
        <w:rPr>
          <w:rFonts w:ascii="宋体" w:hAnsi="宋体" w:eastAsia="宋体" w:cs="Times New Roman"/>
          <w:color w:val="auto"/>
          <w:kern w:val="0"/>
          <w:szCs w:val="21"/>
          <w:highlight w:val="none"/>
        </w:rPr>
      </w:pPr>
      <w:bookmarkStart w:id="665" w:name="_Toc17449_WPSOffice_Level3"/>
      <w:bookmarkStart w:id="666" w:name="_Toc30001"/>
      <w:r>
        <w:rPr>
          <w:rFonts w:hint="eastAsia" w:ascii="宋体" w:hAnsi="宋体" w:eastAsia="宋体" w:cs="宋体"/>
          <w:b/>
          <w:color w:val="auto"/>
          <w:kern w:val="0"/>
          <w:sz w:val="30"/>
          <w:szCs w:val="30"/>
          <w:highlight w:val="none"/>
          <w:lang w:val="en-US" w:eastAsia="zh-CN"/>
        </w:rPr>
        <w:t xml:space="preserve">14.1.1 </w:t>
      </w:r>
      <w:r>
        <w:rPr>
          <w:rFonts w:hint="eastAsia" w:ascii="宋体" w:hAnsi="宋体" w:eastAsia="宋体" w:cs="宋体"/>
          <w:b/>
          <w:color w:val="auto"/>
          <w:kern w:val="0"/>
          <w:sz w:val="30"/>
          <w:szCs w:val="30"/>
          <w:highlight w:val="none"/>
          <w:lang w:val="zh-CN"/>
        </w:rPr>
        <w:t>用户需求偏离表</w:t>
      </w:r>
      <w:bookmarkEnd w:id="665"/>
      <w:bookmarkEnd w:id="666"/>
    </w:p>
    <w:tbl>
      <w:tblPr>
        <w:tblStyle w:val="42"/>
        <w:tblW w:w="103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056"/>
        <w:gridCol w:w="6022"/>
        <w:gridCol w:w="867"/>
        <w:gridCol w:w="1067"/>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9" w:hRule="atLeast"/>
          <w:jc w:val="center"/>
        </w:trPr>
        <w:tc>
          <w:tcPr>
            <w:tcW w:w="426" w:type="dxa"/>
            <w:vMerge w:val="restart"/>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7078" w:type="dxa"/>
            <w:gridSpan w:val="2"/>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2866" w:type="dxa"/>
            <w:gridSpan w:val="3"/>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0" w:hRule="atLeast"/>
          <w:jc w:val="center"/>
        </w:trPr>
        <w:tc>
          <w:tcPr>
            <w:tcW w:w="426" w:type="dxa"/>
            <w:vMerge w:val="continue"/>
            <w:vAlign w:val="center"/>
          </w:tcPr>
          <w:p>
            <w:pPr>
              <w:keepNext/>
              <w:keepLines/>
              <w:spacing w:line="400" w:lineRule="exact"/>
              <w:jc w:val="center"/>
              <w:outlineLvl w:val="0"/>
              <w:rPr>
                <w:rFonts w:hint="eastAsia" w:ascii="宋体" w:hAnsi="宋体" w:eastAsia="宋体" w:cs="宋体"/>
                <w:color w:val="auto"/>
                <w:kern w:val="0"/>
                <w:sz w:val="21"/>
                <w:szCs w:val="21"/>
                <w:highlight w:val="none"/>
              </w:rPr>
            </w:pPr>
          </w:p>
        </w:tc>
        <w:tc>
          <w:tcPr>
            <w:tcW w:w="1056" w:type="dxa"/>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6022" w:type="dxa"/>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867" w:type="dxa"/>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1067" w:type="dxa"/>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932" w:type="dxa"/>
            <w:vAlign w:val="center"/>
          </w:tcPr>
          <w:p>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42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05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一</w:t>
            </w:r>
          </w:p>
        </w:tc>
        <w:tc>
          <w:tcPr>
            <w:tcW w:w="6022" w:type="dxa"/>
            <w:vAlign w:val="center"/>
          </w:tcPr>
          <w:p>
            <w:pPr>
              <w:pageBreakBefore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kern w:val="0"/>
                <w:szCs w:val="21"/>
                <w:highlight w:val="none"/>
              </w:rPr>
              <w:t>货物采购清单</w:t>
            </w:r>
          </w:p>
        </w:tc>
        <w:tc>
          <w:tcPr>
            <w:tcW w:w="867"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1067"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932"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42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p>
        </w:tc>
        <w:tc>
          <w:tcPr>
            <w:tcW w:w="105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三</w:t>
            </w:r>
          </w:p>
        </w:tc>
        <w:tc>
          <w:tcPr>
            <w:tcW w:w="6022" w:type="dxa"/>
            <w:vAlign w:val="center"/>
          </w:tcPr>
          <w:p>
            <w:pPr>
              <w:pageBreakBefore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总体要求</w:t>
            </w:r>
          </w:p>
        </w:tc>
        <w:tc>
          <w:tcPr>
            <w:tcW w:w="867"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1067"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932"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42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3</w:t>
            </w:r>
          </w:p>
        </w:tc>
        <w:tc>
          <w:tcPr>
            <w:tcW w:w="105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四</w:t>
            </w:r>
          </w:p>
        </w:tc>
        <w:tc>
          <w:tcPr>
            <w:tcW w:w="6022" w:type="dxa"/>
            <w:vAlign w:val="center"/>
          </w:tcPr>
          <w:p>
            <w:pPr>
              <w:pageBreakBefore w:val="0"/>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val="0"/>
                <w:color w:val="auto"/>
                <w:kern w:val="0"/>
                <w:sz w:val="21"/>
                <w:szCs w:val="21"/>
                <w:highlight w:val="none"/>
                <w:lang w:val="en-US" w:bidi="ar"/>
              </w:rPr>
            </w:pPr>
            <w:r>
              <w:rPr>
                <w:rFonts w:hint="eastAsia" w:ascii="宋体" w:hAnsi="宋体" w:eastAsia="宋体" w:cs="宋体"/>
                <w:color w:val="auto"/>
                <w:kern w:val="0"/>
                <w:szCs w:val="21"/>
                <w:highlight w:val="none"/>
                <w:lang w:bidi="ar"/>
              </w:rPr>
              <w:t>供货要求</w:t>
            </w:r>
          </w:p>
        </w:tc>
        <w:tc>
          <w:tcPr>
            <w:tcW w:w="867"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1067"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932"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42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p>
        </w:tc>
        <w:tc>
          <w:tcPr>
            <w:tcW w:w="105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en-US" w:eastAsia="zh-CN"/>
              </w:rPr>
              <w:t>五</w:t>
            </w:r>
          </w:p>
        </w:tc>
        <w:tc>
          <w:tcPr>
            <w:tcW w:w="6022" w:type="dxa"/>
            <w:vAlign w:val="center"/>
          </w:tcPr>
          <w:p>
            <w:pPr>
              <w:pageBreakBefore w:val="0"/>
              <w:widowControl/>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Cs w:val="21"/>
                <w:highlight w:val="none"/>
              </w:rPr>
              <w:t>交货要求</w:t>
            </w:r>
          </w:p>
        </w:tc>
        <w:tc>
          <w:tcPr>
            <w:tcW w:w="867"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1067"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932"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42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105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六</w:t>
            </w:r>
          </w:p>
        </w:tc>
        <w:tc>
          <w:tcPr>
            <w:tcW w:w="6022" w:type="dxa"/>
            <w:vAlign w:val="center"/>
          </w:tcPr>
          <w:p>
            <w:pPr>
              <w:pageBreakBefore w:val="0"/>
              <w:widowControl/>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val="0"/>
                <w:color w:val="auto"/>
                <w:kern w:val="0"/>
                <w:sz w:val="21"/>
                <w:szCs w:val="21"/>
                <w:highlight w:val="none"/>
                <w:lang w:val="en-US" w:eastAsia="zh-CN" w:bidi="ar"/>
              </w:rPr>
            </w:pPr>
            <w:r>
              <w:rPr>
                <w:rFonts w:hint="eastAsia" w:ascii="宋体" w:hAnsi="宋体" w:eastAsia="宋体" w:cs="宋体"/>
                <w:color w:val="auto"/>
                <w:kern w:val="0"/>
                <w:szCs w:val="21"/>
                <w:highlight w:val="none"/>
                <w:lang w:bidi="ar"/>
              </w:rPr>
              <w:t>培训要求</w:t>
            </w:r>
          </w:p>
        </w:tc>
        <w:tc>
          <w:tcPr>
            <w:tcW w:w="867"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1067"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932"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42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105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rPr>
              <w:t>七</w:t>
            </w:r>
          </w:p>
        </w:tc>
        <w:tc>
          <w:tcPr>
            <w:tcW w:w="6022" w:type="dxa"/>
            <w:vAlign w:val="center"/>
          </w:tcPr>
          <w:p>
            <w:pPr>
              <w:pageBreakBefore w:val="0"/>
              <w:widowControl/>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Cs w:val="21"/>
                <w:highlight w:val="none"/>
              </w:rPr>
              <w:t>价款要求</w:t>
            </w:r>
          </w:p>
        </w:tc>
        <w:tc>
          <w:tcPr>
            <w:tcW w:w="867"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1067"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932"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42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105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八</w:t>
            </w:r>
          </w:p>
        </w:tc>
        <w:tc>
          <w:tcPr>
            <w:tcW w:w="6022" w:type="dxa"/>
            <w:vAlign w:val="center"/>
          </w:tcPr>
          <w:p>
            <w:pPr>
              <w:pStyle w:val="34"/>
              <w:pageBreakBefore w:val="0"/>
              <w:kinsoku/>
              <w:wordWrap/>
              <w:overflowPunct/>
              <w:topLinePunct w:val="0"/>
              <w:autoSpaceDE w:val="0"/>
              <w:bidi w:val="0"/>
              <w:adjustRightInd w:val="0"/>
              <w:snapToGrid/>
              <w:spacing w:before="0" w:beforeAutospacing="0" w:after="0" w:afterAutospacing="0" w:line="240" w:lineRule="auto"/>
              <w:jc w:val="both"/>
              <w:textAlignment w:val="auto"/>
              <w:rPr>
                <w:rFonts w:hint="eastAsia" w:ascii="宋体" w:hAnsi="宋体" w:eastAsia="宋体" w:cs="宋体"/>
                <w:b w:val="0"/>
                <w:bCs w:val="0"/>
                <w:color w:val="auto"/>
                <w:sz w:val="21"/>
                <w:szCs w:val="21"/>
                <w:highlight w:val="none"/>
                <w:lang w:val="en-US" w:eastAsia="zh-CN"/>
              </w:rPr>
            </w:pPr>
            <w:r>
              <w:rPr>
                <w:rFonts w:hint="eastAsia" w:eastAsia="宋体" w:cs="宋体"/>
                <w:color w:val="auto"/>
                <w:sz w:val="21"/>
                <w:szCs w:val="21"/>
                <w:highlight w:val="none"/>
              </w:rPr>
              <w:t>质保、售后服务要求</w:t>
            </w:r>
          </w:p>
        </w:tc>
        <w:tc>
          <w:tcPr>
            <w:tcW w:w="867"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1067"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932"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42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105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九</w:t>
            </w:r>
          </w:p>
        </w:tc>
        <w:tc>
          <w:tcPr>
            <w:tcW w:w="6022" w:type="dxa"/>
            <w:vAlign w:val="center"/>
          </w:tcPr>
          <w:p>
            <w:pPr>
              <w:pageBreakBefore w:val="0"/>
              <w:widowControl/>
              <w:kinsoku/>
              <w:wordWrap/>
              <w:overflowPunct/>
              <w:topLinePunct w:val="0"/>
              <w:autoSpaceDE w:val="0"/>
              <w:autoSpaceDN w:val="0"/>
              <w:bidi w:val="0"/>
              <w:adjustRightInd w:val="0"/>
              <w:snapToGrid/>
              <w:spacing w:line="24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Cs w:val="21"/>
                <w:highlight w:val="none"/>
              </w:rPr>
              <w:t>知识产权</w:t>
            </w:r>
          </w:p>
        </w:tc>
        <w:tc>
          <w:tcPr>
            <w:tcW w:w="867"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1067"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932"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42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1056" w:type="dxa"/>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十</w:t>
            </w:r>
          </w:p>
        </w:tc>
        <w:tc>
          <w:tcPr>
            <w:tcW w:w="6022" w:type="dxa"/>
            <w:vAlign w:val="center"/>
          </w:tcPr>
          <w:p>
            <w:pPr>
              <w:pStyle w:val="34"/>
              <w:pageBreakBefore w:val="0"/>
              <w:kinsoku/>
              <w:wordWrap/>
              <w:overflowPunct/>
              <w:topLinePunct w:val="0"/>
              <w:autoSpaceDE w:val="0"/>
              <w:bidi w:val="0"/>
              <w:adjustRightInd w:val="0"/>
              <w:snapToGrid/>
              <w:spacing w:before="0" w:beforeAutospacing="0" w:after="0" w:afterAutospacing="0" w:line="240" w:lineRule="auto"/>
              <w:jc w:val="both"/>
              <w:textAlignment w:val="auto"/>
              <w:rPr>
                <w:rFonts w:hint="eastAsia" w:ascii="宋体" w:hAnsi="宋体" w:eastAsia="宋体" w:cs="宋体"/>
                <w:b w:val="0"/>
                <w:bCs w:val="0"/>
                <w:color w:val="auto"/>
                <w:sz w:val="21"/>
                <w:szCs w:val="21"/>
                <w:highlight w:val="none"/>
              </w:rPr>
            </w:pPr>
            <w:r>
              <w:rPr>
                <w:rFonts w:hint="eastAsia" w:eastAsia="宋体" w:cs="宋体"/>
                <w:color w:val="auto"/>
                <w:sz w:val="21"/>
                <w:szCs w:val="21"/>
                <w:highlight w:val="none"/>
              </w:rPr>
              <w:t>违约责任</w:t>
            </w:r>
          </w:p>
        </w:tc>
        <w:tc>
          <w:tcPr>
            <w:tcW w:w="867"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1067"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c>
          <w:tcPr>
            <w:tcW w:w="932" w:type="dxa"/>
            <w:vAlign w:val="center"/>
          </w:tcPr>
          <w:p>
            <w:pPr>
              <w:keepNext/>
              <w:keepLines/>
              <w:pageBreakBefore w:val="0"/>
              <w:kinsoku/>
              <w:wordWrap/>
              <w:overflowPunct/>
              <w:topLinePunct w:val="0"/>
              <w:bidi w:val="0"/>
              <w:snapToGrid/>
              <w:spacing w:line="240" w:lineRule="auto"/>
              <w:jc w:val="center"/>
              <w:textAlignment w:val="auto"/>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10370" w:type="dxa"/>
            <w:gridSpan w:val="6"/>
            <w:vAlign w:val="center"/>
          </w:tcPr>
          <w:p>
            <w:pPr>
              <w:keepNext/>
              <w:keepLines/>
              <w:spacing w:line="400" w:lineRule="exact"/>
              <w:jc w:val="left"/>
              <w:outlineLvl w:val="2"/>
              <w:rPr>
                <w:rFonts w:hint="eastAsia" w:ascii="宋体" w:hAnsi="宋体" w:eastAsia="宋体" w:cs="宋体"/>
                <w:color w:val="auto"/>
                <w:kern w:val="0"/>
                <w:sz w:val="21"/>
                <w:szCs w:val="21"/>
                <w:highlight w:val="none"/>
              </w:rPr>
            </w:pPr>
            <w:bookmarkStart w:id="667" w:name="_Toc10880"/>
            <w:r>
              <w:rPr>
                <w:rFonts w:hint="eastAsia" w:ascii="宋体" w:hAnsi="宋体" w:eastAsia="宋体" w:cs="宋体"/>
                <w:color w:val="auto"/>
                <w:kern w:val="0"/>
                <w:sz w:val="21"/>
                <w:szCs w:val="21"/>
                <w:highlight w:val="none"/>
              </w:rPr>
              <w:t>用户需求书“★”条款汇总</w:t>
            </w:r>
            <w:bookmarkEnd w:id="6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26" w:type="dxa"/>
            <w:vAlign w:val="center"/>
          </w:tcPr>
          <w:p>
            <w:pPr>
              <w:keepNext/>
              <w:keepLines/>
              <w:spacing w:line="400" w:lineRule="exact"/>
              <w:jc w:val="left"/>
              <w:outlineLvl w:val="2"/>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1056" w:type="dxa"/>
            <w:vAlign w:val="center"/>
          </w:tcPr>
          <w:p>
            <w:pPr>
              <w:keepNext/>
              <w:keepLines/>
              <w:spacing w:line="400" w:lineRule="exact"/>
              <w:jc w:val="left"/>
              <w:outlineLvl w:val="2"/>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Cs w:val="21"/>
                <w:highlight w:val="none"/>
              </w:rPr>
              <w:t>三</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一</w:t>
            </w:r>
            <w:r>
              <w:rPr>
                <w:rFonts w:hint="eastAsia" w:ascii="宋体" w:hAnsi="宋体" w:eastAsia="宋体" w:cs="宋体"/>
                <w:color w:val="auto"/>
                <w:kern w:val="0"/>
                <w:szCs w:val="21"/>
                <w:highlight w:val="none"/>
                <w:lang w:eastAsia="zh-CN"/>
              </w:rPr>
              <w:t>）</w:t>
            </w:r>
          </w:p>
        </w:tc>
        <w:tc>
          <w:tcPr>
            <w:tcW w:w="6022" w:type="dxa"/>
            <w:vAlign w:val="center"/>
          </w:tcPr>
          <w:p>
            <w:pPr>
              <w:keepNext/>
              <w:keepLines/>
              <w:spacing w:line="400" w:lineRule="exact"/>
              <w:jc w:val="left"/>
              <w:outlineLvl w:val="2"/>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Cs w:val="21"/>
                <w:highlight w:val="none"/>
              </w:rPr>
              <w:t>★（一）投标人投标车辆的生产企业及投标车辆产品型号已列入国家工业和信息化部发布的有效的《道路机动车辆生产企业及产品公告》（或《车辆生产企业及产品公告》）；</w:t>
            </w:r>
          </w:p>
        </w:tc>
        <w:tc>
          <w:tcPr>
            <w:tcW w:w="867" w:type="dxa"/>
            <w:vAlign w:val="center"/>
          </w:tcPr>
          <w:p>
            <w:pPr>
              <w:keepNext/>
              <w:keepLines/>
              <w:spacing w:line="400" w:lineRule="exact"/>
              <w:jc w:val="left"/>
              <w:outlineLvl w:val="2"/>
              <w:rPr>
                <w:rFonts w:hint="eastAsia" w:ascii="宋体" w:hAnsi="宋体" w:eastAsia="宋体" w:cs="宋体"/>
                <w:color w:val="auto"/>
                <w:kern w:val="0"/>
                <w:sz w:val="21"/>
                <w:szCs w:val="21"/>
                <w:highlight w:val="none"/>
              </w:rPr>
            </w:pPr>
          </w:p>
        </w:tc>
        <w:tc>
          <w:tcPr>
            <w:tcW w:w="1067" w:type="dxa"/>
            <w:vAlign w:val="center"/>
          </w:tcPr>
          <w:p>
            <w:pPr>
              <w:keepNext/>
              <w:keepLines/>
              <w:spacing w:line="400" w:lineRule="exact"/>
              <w:jc w:val="left"/>
              <w:outlineLvl w:val="2"/>
              <w:rPr>
                <w:rFonts w:hint="eastAsia" w:ascii="宋体" w:hAnsi="宋体" w:eastAsia="宋体" w:cs="宋体"/>
                <w:color w:val="auto"/>
                <w:kern w:val="0"/>
                <w:sz w:val="21"/>
                <w:szCs w:val="21"/>
                <w:highlight w:val="none"/>
              </w:rPr>
            </w:pPr>
          </w:p>
        </w:tc>
        <w:tc>
          <w:tcPr>
            <w:tcW w:w="932" w:type="dxa"/>
            <w:vAlign w:val="center"/>
          </w:tcPr>
          <w:p>
            <w:pPr>
              <w:keepNext/>
              <w:keepLines/>
              <w:spacing w:line="400" w:lineRule="exact"/>
              <w:jc w:val="left"/>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26" w:type="dxa"/>
            <w:vAlign w:val="center"/>
          </w:tcPr>
          <w:p>
            <w:pPr>
              <w:keepNext/>
              <w:keepLines/>
              <w:spacing w:line="400" w:lineRule="exact"/>
              <w:jc w:val="left"/>
              <w:outlineLvl w:val="2"/>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1056" w:type="dxa"/>
            <w:vAlign w:val="center"/>
          </w:tcPr>
          <w:p>
            <w:pPr>
              <w:keepNext/>
              <w:keepLines/>
              <w:spacing w:line="400" w:lineRule="exact"/>
              <w:jc w:val="left"/>
              <w:outlineLvl w:val="2"/>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rPr>
              <w:t>三、（</w:t>
            </w:r>
            <w:r>
              <w:rPr>
                <w:rFonts w:hint="eastAsia" w:ascii="宋体" w:hAnsi="宋体" w:eastAsia="宋体" w:cs="宋体"/>
                <w:color w:val="auto"/>
                <w:kern w:val="0"/>
                <w:szCs w:val="21"/>
                <w:highlight w:val="none"/>
                <w:lang w:val="en-US" w:eastAsia="zh-CN"/>
              </w:rPr>
              <w:t>二</w:t>
            </w:r>
            <w:r>
              <w:rPr>
                <w:rFonts w:hint="eastAsia" w:ascii="宋体" w:hAnsi="宋体" w:eastAsia="宋体" w:cs="宋体"/>
                <w:color w:val="auto"/>
                <w:kern w:val="0"/>
                <w:szCs w:val="21"/>
                <w:highlight w:val="none"/>
              </w:rPr>
              <w:t>）</w:t>
            </w:r>
          </w:p>
        </w:tc>
        <w:tc>
          <w:tcPr>
            <w:tcW w:w="6022" w:type="dxa"/>
            <w:vAlign w:val="center"/>
          </w:tcPr>
          <w:p>
            <w:pPr>
              <w:keepNext/>
              <w:keepLines/>
              <w:spacing w:line="400" w:lineRule="exact"/>
              <w:jc w:val="left"/>
              <w:outlineLvl w:val="2"/>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Cs w:val="21"/>
                <w:highlight w:val="none"/>
              </w:rPr>
              <w:t>★（二）投标车辆具有中国国家强制性产品认证证书（3C认证)</w:t>
            </w:r>
          </w:p>
        </w:tc>
        <w:tc>
          <w:tcPr>
            <w:tcW w:w="867" w:type="dxa"/>
            <w:vAlign w:val="center"/>
          </w:tcPr>
          <w:p>
            <w:pPr>
              <w:keepNext/>
              <w:keepLines/>
              <w:spacing w:line="400" w:lineRule="exact"/>
              <w:jc w:val="left"/>
              <w:outlineLvl w:val="2"/>
              <w:rPr>
                <w:rFonts w:hint="eastAsia" w:ascii="宋体" w:hAnsi="宋体" w:eastAsia="宋体" w:cs="宋体"/>
                <w:color w:val="auto"/>
                <w:kern w:val="0"/>
                <w:sz w:val="21"/>
                <w:szCs w:val="21"/>
                <w:highlight w:val="none"/>
              </w:rPr>
            </w:pPr>
          </w:p>
        </w:tc>
        <w:tc>
          <w:tcPr>
            <w:tcW w:w="1067" w:type="dxa"/>
            <w:vAlign w:val="center"/>
          </w:tcPr>
          <w:p>
            <w:pPr>
              <w:keepNext/>
              <w:keepLines/>
              <w:spacing w:line="400" w:lineRule="exact"/>
              <w:jc w:val="left"/>
              <w:outlineLvl w:val="2"/>
              <w:rPr>
                <w:rFonts w:hint="eastAsia" w:ascii="宋体" w:hAnsi="宋体" w:eastAsia="宋体" w:cs="宋体"/>
                <w:color w:val="auto"/>
                <w:kern w:val="0"/>
                <w:sz w:val="21"/>
                <w:szCs w:val="21"/>
                <w:highlight w:val="none"/>
              </w:rPr>
            </w:pPr>
          </w:p>
        </w:tc>
        <w:tc>
          <w:tcPr>
            <w:tcW w:w="932" w:type="dxa"/>
            <w:vAlign w:val="center"/>
          </w:tcPr>
          <w:p>
            <w:pPr>
              <w:keepNext/>
              <w:keepLines/>
              <w:spacing w:line="400" w:lineRule="exact"/>
              <w:jc w:val="left"/>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26" w:type="dxa"/>
            <w:vAlign w:val="center"/>
          </w:tcPr>
          <w:p>
            <w:pPr>
              <w:keepNext/>
              <w:keepLines/>
              <w:spacing w:line="400" w:lineRule="exact"/>
              <w:jc w:val="left"/>
              <w:outlineLvl w:val="2"/>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12</w:t>
            </w:r>
          </w:p>
        </w:tc>
        <w:tc>
          <w:tcPr>
            <w:tcW w:w="1056" w:type="dxa"/>
            <w:vAlign w:val="center"/>
          </w:tcPr>
          <w:p>
            <w:pPr>
              <w:keepNext/>
              <w:keepLines/>
              <w:spacing w:line="400" w:lineRule="exact"/>
              <w:jc w:val="left"/>
              <w:outlineLvl w:val="2"/>
              <w:rPr>
                <w:rFonts w:hint="eastAsia" w:ascii="宋体" w:hAnsi="宋体" w:eastAsia="宋体" w:cs="宋体"/>
                <w:color w:val="auto"/>
                <w:kern w:val="0"/>
                <w:sz w:val="21"/>
                <w:szCs w:val="21"/>
                <w:highlight w:val="none"/>
              </w:rPr>
            </w:pPr>
            <w:r>
              <w:rPr>
                <w:rFonts w:hint="eastAsia" w:ascii="宋体" w:hAnsi="宋体" w:eastAsia="宋体" w:cs="宋体"/>
                <w:color w:val="auto"/>
                <w:kern w:val="0"/>
                <w:szCs w:val="21"/>
                <w:highlight w:val="none"/>
              </w:rPr>
              <w:t>三、（</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rPr>
              <w:t>）</w:t>
            </w:r>
          </w:p>
        </w:tc>
        <w:tc>
          <w:tcPr>
            <w:tcW w:w="6022" w:type="dxa"/>
            <w:vAlign w:val="center"/>
          </w:tcPr>
          <w:p>
            <w:pPr>
              <w:keepNext/>
              <w:keepLines/>
              <w:spacing w:line="400" w:lineRule="exact"/>
              <w:jc w:val="left"/>
              <w:outlineLvl w:val="2"/>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Cs w:val="21"/>
                <w:highlight w:val="none"/>
              </w:rPr>
              <w:t>★（六）中标人所交付车辆整车改装须符合现行国家规定的专项作业车辆相关标准，且符合东莞市上牌要求，并完成车辆上东莞市牌照的所有工作。因不能上牌导致未能按期交货，所造成的损失由中标人承担。</w:t>
            </w:r>
          </w:p>
        </w:tc>
        <w:tc>
          <w:tcPr>
            <w:tcW w:w="867" w:type="dxa"/>
            <w:vAlign w:val="center"/>
          </w:tcPr>
          <w:p>
            <w:pPr>
              <w:keepNext/>
              <w:keepLines/>
              <w:spacing w:line="400" w:lineRule="exact"/>
              <w:jc w:val="left"/>
              <w:outlineLvl w:val="2"/>
              <w:rPr>
                <w:rFonts w:hint="eastAsia" w:ascii="宋体" w:hAnsi="宋体" w:eastAsia="宋体" w:cs="宋体"/>
                <w:color w:val="auto"/>
                <w:kern w:val="0"/>
                <w:sz w:val="21"/>
                <w:szCs w:val="21"/>
                <w:highlight w:val="none"/>
              </w:rPr>
            </w:pPr>
          </w:p>
        </w:tc>
        <w:tc>
          <w:tcPr>
            <w:tcW w:w="1067" w:type="dxa"/>
            <w:vAlign w:val="center"/>
          </w:tcPr>
          <w:p>
            <w:pPr>
              <w:keepNext/>
              <w:keepLines/>
              <w:spacing w:line="400" w:lineRule="exact"/>
              <w:jc w:val="left"/>
              <w:outlineLvl w:val="2"/>
              <w:rPr>
                <w:rFonts w:hint="eastAsia" w:ascii="宋体" w:hAnsi="宋体" w:eastAsia="宋体" w:cs="宋体"/>
                <w:color w:val="auto"/>
                <w:kern w:val="0"/>
                <w:sz w:val="21"/>
                <w:szCs w:val="21"/>
                <w:highlight w:val="none"/>
              </w:rPr>
            </w:pPr>
          </w:p>
        </w:tc>
        <w:tc>
          <w:tcPr>
            <w:tcW w:w="932" w:type="dxa"/>
            <w:vAlign w:val="center"/>
          </w:tcPr>
          <w:p>
            <w:pPr>
              <w:keepNext/>
              <w:keepLines/>
              <w:spacing w:line="400" w:lineRule="exact"/>
              <w:jc w:val="left"/>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26" w:type="dxa"/>
            <w:vAlign w:val="center"/>
          </w:tcPr>
          <w:p>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13</w:t>
            </w:r>
          </w:p>
        </w:tc>
        <w:tc>
          <w:tcPr>
            <w:tcW w:w="1056" w:type="dxa"/>
            <w:vAlign w:val="center"/>
          </w:tcPr>
          <w:p>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七、（二）、1、（2）、</w:t>
            </w:r>
            <w:r>
              <w:rPr>
                <w:rFonts w:hint="eastAsia" w:ascii="宋体" w:hAnsi="宋体" w:eastAsia="宋体" w:cs="宋体"/>
                <w:b w:val="0"/>
                <w:bCs w:val="0"/>
                <w:color w:val="auto"/>
                <w:sz w:val="21"/>
                <w:szCs w:val="21"/>
                <w:highlight w:val="none"/>
                <w:lang w:val="en-US" w:eastAsia="zh-CN"/>
              </w:rPr>
              <w:t>①</w:t>
            </w:r>
          </w:p>
        </w:tc>
        <w:tc>
          <w:tcPr>
            <w:tcW w:w="6022" w:type="dxa"/>
            <w:vAlign w:val="center"/>
          </w:tcPr>
          <w:p>
            <w:pPr>
              <w:spacing w:line="360" w:lineRule="auto"/>
              <w:ind w:firstLine="0" w:firstLineChars="0"/>
              <w:contextualSpacing/>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zh-CN"/>
              </w:rPr>
              <w:t>★</w:t>
            </w:r>
            <w:r>
              <w:rPr>
                <w:rFonts w:hint="eastAsia" w:ascii="宋体" w:hAnsi="宋体" w:eastAsia="宋体" w:cs="宋体"/>
                <w:b/>
                <w:bCs/>
                <w:color w:val="auto"/>
                <w:sz w:val="21"/>
                <w:szCs w:val="21"/>
                <w:highlight w:val="none"/>
                <w:lang w:val="en-US" w:eastAsia="zh-CN"/>
              </w:rPr>
              <w:t>①当预付款比例超过合同含税总价10%（不含）时，中标人须按招标人要求开设预付款监管账户或向招标人提供与预付款</w:t>
            </w:r>
            <w:r>
              <w:rPr>
                <w:rFonts w:hint="eastAsia" w:ascii="宋体" w:hAnsi="宋体" w:eastAsia="宋体" w:cs="宋体"/>
                <w:b/>
                <w:bCs/>
                <w:color w:val="auto"/>
                <w:sz w:val="21"/>
                <w:szCs w:val="21"/>
                <w:highlight w:val="none"/>
              </w:rPr>
              <w:t>金额等额</w:t>
            </w:r>
            <w:r>
              <w:rPr>
                <w:rFonts w:hint="eastAsia" w:ascii="宋体" w:hAnsi="宋体" w:eastAsia="宋体" w:cs="宋体"/>
                <w:b/>
                <w:bCs/>
                <w:color w:val="auto"/>
                <w:sz w:val="21"/>
                <w:szCs w:val="21"/>
                <w:highlight w:val="none"/>
                <w:lang w:val="en-US" w:eastAsia="zh-CN"/>
              </w:rPr>
              <w:t>的</w:t>
            </w:r>
            <w:r>
              <w:rPr>
                <w:rFonts w:hint="eastAsia" w:ascii="宋体" w:hAnsi="宋体" w:eastAsia="宋体" w:cs="宋体"/>
                <w:b/>
                <w:bCs/>
                <w:color w:val="auto"/>
                <w:sz w:val="21"/>
                <w:szCs w:val="21"/>
                <w:highlight w:val="none"/>
              </w:rPr>
              <w:t>预付款银行保函</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具体采用何种方式</w:t>
            </w:r>
            <w:r>
              <w:rPr>
                <w:rFonts w:hint="eastAsia" w:ascii="宋体" w:hAnsi="宋体" w:eastAsia="宋体" w:cs="宋体"/>
                <w:b/>
                <w:bCs/>
                <w:color w:val="auto"/>
                <w:sz w:val="21"/>
                <w:szCs w:val="21"/>
                <w:highlight w:val="none"/>
              </w:rPr>
              <w:t>由</w:t>
            </w:r>
            <w:r>
              <w:rPr>
                <w:rFonts w:hint="eastAsia" w:ascii="宋体" w:hAnsi="宋体" w:eastAsia="宋体" w:cs="宋体"/>
                <w:b/>
                <w:bCs/>
                <w:color w:val="auto"/>
                <w:sz w:val="21"/>
                <w:szCs w:val="21"/>
                <w:highlight w:val="none"/>
                <w:lang w:eastAsia="zh-CN"/>
              </w:rPr>
              <w:t>招标人</w:t>
            </w:r>
            <w:r>
              <w:rPr>
                <w:rFonts w:hint="eastAsia" w:ascii="宋体" w:hAnsi="宋体" w:eastAsia="宋体" w:cs="宋体"/>
                <w:b/>
                <w:bCs/>
                <w:color w:val="auto"/>
                <w:sz w:val="21"/>
                <w:szCs w:val="21"/>
                <w:highlight w:val="none"/>
              </w:rPr>
              <w:t>决定</w:t>
            </w:r>
            <w:r>
              <w:rPr>
                <w:rFonts w:hint="eastAsia" w:ascii="宋体" w:hAnsi="宋体" w:eastAsia="宋体" w:cs="宋体"/>
                <w:b/>
                <w:bCs/>
                <w:color w:val="auto"/>
                <w:sz w:val="21"/>
                <w:szCs w:val="21"/>
                <w:highlight w:val="none"/>
                <w:lang w:eastAsia="zh-CN"/>
              </w:rPr>
              <w:t>。</w:t>
            </w:r>
          </w:p>
          <w:p>
            <w:pPr>
              <w:spacing w:line="360" w:lineRule="auto"/>
              <w:ind w:firstLine="0" w:firstLineChars="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sym w:font="Wingdings 2" w:char="00A3"/>
            </w:r>
            <w:r>
              <w:rPr>
                <w:rFonts w:hint="eastAsia" w:ascii="宋体" w:hAnsi="宋体" w:eastAsia="宋体" w:cs="宋体"/>
                <w:b/>
                <w:bCs/>
                <w:color w:val="auto"/>
                <w:sz w:val="21"/>
                <w:szCs w:val="21"/>
                <w:highlight w:val="none"/>
              </w:rPr>
              <w:t xml:space="preserve"> 采取</w:t>
            </w:r>
            <w:r>
              <w:rPr>
                <w:rFonts w:hint="eastAsia" w:ascii="宋体" w:hAnsi="宋体" w:eastAsia="宋体" w:cs="宋体"/>
                <w:b/>
                <w:bCs/>
                <w:color w:val="auto"/>
                <w:sz w:val="21"/>
                <w:szCs w:val="21"/>
                <w:highlight w:val="none"/>
                <w:lang w:val="en-US" w:eastAsia="zh-CN"/>
              </w:rPr>
              <w:t>预付款监管账户</w:t>
            </w:r>
            <w:r>
              <w:rPr>
                <w:rFonts w:hint="eastAsia" w:ascii="宋体" w:hAnsi="宋体" w:eastAsia="宋体" w:cs="宋体"/>
                <w:b/>
                <w:bCs/>
                <w:color w:val="auto"/>
                <w:sz w:val="21"/>
                <w:szCs w:val="21"/>
                <w:highlight w:val="none"/>
              </w:rPr>
              <w:t>方式：</w:t>
            </w:r>
            <w:r>
              <w:rPr>
                <w:rFonts w:hint="eastAsia" w:ascii="宋体" w:hAnsi="宋体" w:eastAsia="宋体" w:cs="宋体"/>
                <w:b/>
                <w:bCs/>
                <w:color w:val="auto"/>
                <w:sz w:val="21"/>
                <w:szCs w:val="21"/>
                <w:highlight w:val="none"/>
                <w:lang w:val="en-US" w:eastAsia="zh-CN"/>
              </w:rPr>
              <w:t>中标人须于中标通知书发出后7个自然日内按招标人要求完成监管账户开设，并按要求完成中标人、招标人、银行三方资金监管协议（以下统称“三方监管协议”）签订工作。监管账户的终止监管条件及手续按三方监管协议约定执行。若中标人未按要求开设监管账户的，招标人有权取消中标人中标资格，并要求中标人按合同总价的5%支付违约金。</w:t>
            </w:r>
          </w:p>
          <w:p>
            <w:pPr>
              <w:spacing w:line="360" w:lineRule="auto"/>
              <w:contextualSpacing/>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sym w:font="Wingdings 2" w:char="00A3"/>
            </w:r>
            <w:r>
              <w:rPr>
                <w:rFonts w:hint="eastAsia" w:ascii="宋体" w:hAnsi="宋体" w:eastAsia="宋体" w:cs="宋体"/>
                <w:b/>
                <w:bCs/>
                <w:color w:val="auto"/>
                <w:sz w:val="21"/>
                <w:szCs w:val="21"/>
                <w:highlight w:val="none"/>
              </w:rPr>
              <w:t xml:space="preserve"> 采取预付款银行保函方式：</w:t>
            </w:r>
            <w:r>
              <w:rPr>
                <w:rFonts w:hint="eastAsia" w:ascii="宋体" w:hAnsi="宋体" w:eastAsia="宋体" w:cs="宋体"/>
                <w:b/>
                <w:bCs/>
                <w:color w:val="auto"/>
                <w:sz w:val="21"/>
                <w:szCs w:val="21"/>
                <w:highlight w:val="none"/>
                <w:lang w:val="en-US" w:eastAsia="zh-CN"/>
              </w:rPr>
              <w:t>中标人须于合同签订后28个自然日内向招标人提供与预付款</w:t>
            </w:r>
            <w:r>
              <w:rPr>
                <w:rFonts w:hint="eastAsia" w:ascii="宋体" w:hAnsi="宋体" w:eastAsia="宋体" w:cs="宋体"/>
                <w:b/>
                <w:bCs/>
                <w:color w:val="auto"/>
                <w:sz w:val="21"/>
                <w:szCs w:val="21"/>
                <w:highlight w:val="none"/>
              </w:rPr>
              <w:t>金额等额</w:t>
            </w:r>
            <w:r>
              <w:rPr>
                <w:rFonts w:hint="eastAsia" w:ascii="宋体" w:hAnsi="宋体" w:eastAsia="宋体" w:cs="宋体"/>
                <w:b/>
                <w:bCs/>
                <w:color w:val="auto"/>
                <w:sz w:val="21"/>
                <w:szCs w:val="21"/>
                <w:highlight w:val="none"/>
                <w:lang w:val="en-US" w:eastAsia="zh-CN"/>
              </w:rPr>
              <w:t>的</w:t>
            </w:r>
            <w:r>
              <w:rPr>
                <w:rFonts w:hint="eastAsia" w:ascii="宋体" w:hAnsi="宋体" w:eastAsia="宋体" w:cs="宋体"/>
                <w:b/>
                <w:bCs/>
                <w:color w:val="auto"/>
                <w:sz w:val="21"/>
                <w:szCs w:val="21"/>
                <w:highlight w:val="none"/>
              </w:rPr>
              <w:t>预付款银行保函</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有效期限不少于6个月）。</w:t>
            </w:r>
            <w:r>
              <w:rPr>
                <w:rFonts w:hint="eastAsia" w:ascii="宋体" w:hAnsi="宋体" w:eastAsia="宋体" w:cs="宋体"/>
                <w:b/>
                <w:bCs/>
                <w:color w:val="auto"/>
                <w:sz w:val="21"/>
                <w:szCs w:val="21"/>
                <w:highlight w:val="none"/>
              </w:rPr>
              <w:t>在依法完成本项目的全部供货且</w:t>
            </w:r>
            <w:r>
              <w:rPr>
                <w:rFonts w:hint="eastAsia" w:ascii="宋体" w:hAnsi="宋体" w:eastAsia="宋体" w:cs="宋体"/>
                <w:b/>
                <w:bCs/>
                <w:color w:val="auto"/>
                <w:sz w:val="21"/>
                <w:szCs w:val="21"/>
                <w:highlight w:val="none"/>
                <w:lang w:val="en-US" w:eastAsia="zh-CN"/>
              </w:rPr>
              <w:t>验收合格并</w:t>
            </w:r>
            <w:r>
              <w:rPr>
                <w:rFonts w:hint="eastAsia" w:ascii="宋体" w:hAnsi="宋体" w:eastAsia="宋体" w:cs="宋体"/>
                <w:b/>
                <w:bCs/>
                <w:color w:val="auto"/>
                <w:sz w:val="21"/>
                <w:szCs w:val="21"/>
                <w:highlight w:val="none"/>
              </w:rPr>
              <w:t>结算完毕满28</w:t>
            </w:r>
            <w:r>
              <w:rPr>
                <w:rFonts w:hint="eastAsia" w:ascii="宋体" w:hAnsi="宋体" w:eastAsia="宋体" w:cs="宋体"/>
                <w:b/>
                <w:bCs/>
                <w:color w:val="auto"/>
                <w:sz w:val="21"/>
                <w:szCs w:val="21"/>
                <w:highlight w:val="none"/>
                <w:lang w:val="en-US" w:eastAsia="zh-CN"/>
              </w:rPr>
              <w:t>个自然日</w:t>
            </w:r>
            <w:r>
              <w:rPr>
                <w:rFonts w:hint="eastAsia" w:ascii="宋体" w:hAnsi="宋体" w:eastAsia="宋体" w:cs="宋体"/>
                <w:b/>
                <w:bCs/>
                <w:color w:val="auto"/>
                <w:sz w:val="21"/>
                <w:szCs w:val="21"/>
                <w:highlight w:val="none"/>
              </w:rPr>
              <w:t>后，</w:t>
            </w:r>
            <w:r>
              <w:rPr>
                <w:rFonts w:hint="eastAsia" w:ascii="宋体" w:hAnsi="宋体" w:eastAsia="宋体" w:cs="宋体"/>
                <w:b/>
                <w:bCs/>
                <w:color w:val="auto"/>
                <w:sz w:val="21"/>
                <w:szCs w:val="21"/>
                <w:highlight w:val="none"/>
                <w:lang w:eastAsia="zh-CN"/>
              </w:rPr>
              <w:t>中标人</w:t>
            </w:r>
            <w:r>
              <w:rPr>
                <w:rFonts w:hint="eastAsia" w:ascii="宋体" w:hAnsi="宋体" w:eastAsia="宋体" w:cs="宋体"/>
                <w:b/>
                <w:bCs/>
                <w:color w:val="auto"/>
                <w:sz w:val="21"/>
                <w:szCs w:val="21"/>
                <w:highlight w:val="none"/>
              </w:rPr>
              <w:t>可向</w:t>
            </w:r>
            <w:r>
              <w:rPr>
                <w:rFonts w:hint="eastAsia" w:ascii="宋体" w:hAnsi="宋体" w:eastAsia="宋体" w:cs="宋体"/>
                <w:b/>
                <w:bCs/>
                <w:color w:val="auto"/>
                <w:sz w:val="21"/>
                <w:szCs w:val="21"/>
                <w:highlight w:val="none"/>
                <w:lang w:eastAsia="zh-CN"/>
              </w:rPr>
              <w:t>招标人</w:t>
            </w:r>
            <w:r>
              <w:rPr>
                <w:rFonts w:hint="eastAsia" w:ascii="宋体" w:hAnsi="宋体" w:eastAsia="宋体" w:cs="宋体"/>
                <w:b/>
                <w:bCs/>
                <w:color w:val="auto"/>
                <w:sz w:val="21"/>
                <w:szCs w:val="21"/>
                <w:highlight w:val="none"/>
              </w:rPr>
              <w:t>提交退回</w:t>
            </w:r>
            <w:r>
              <w:rPr>
                <w:rFonts w:hint="eastAsia" w:ascii="宋体" w:hAnsi="宋体" w:eastAsia="宋体" w:cs="宋体"/>
                <w:b/>
                <w:bCs/>
                <w:color w:val="auto"/>
                <w:sz w:val="21"/>
                <w:szCs w:val="21"/>
                <w:highlight w:val="none"/>
                <w:lang w:val="en-US" w:eastAsia="zh-CN"/>
              </w:rPr>
              <w:t>预付款保函</w:t>
            </w:r>
            <w:r>
              <w:rPr>
                <w:rFonts w:hint="eastAsia" w:ascii="宋体" w:hAnsi="宋体" w:eastAsia="宋体" w:cs="宋体"/>
                <w:b/>
                <w:bCs/>
                <w:color w:val="auto"/>
                <w:sz w:val="21"/>
                <w:szCs w:val="21"/>
                <w:highlight w:val="none"/>
              </w:rPr>
              <w:t>的申请</w:t>
            </w:r>
            <w:r>
              <w:rPr>
                <w:rFonts w:hint="eastAsia" w:ascii="宋体" w:hAnsi="宋体" w:eastAsia="宋体" w:cs="宋体"/>
                <w:b/>
                <w:bCs/>
                <w:color w:val="auto"/>
                <w:sz w:val="21"/>
                <w:szCs w:val="21"/>
                <w:highlight w:val="none"/>
                <w:lang w:eastAsia="zh-CN"/>
              </w:rPr>
              <w:t>，招标人</w:t>
            </w:r>
            <w:r>
              <w:rPr>
                <w:rFonts w:hint="eastAsia" w:ascii="宋体" w:hAnsi="宋体" w:eastAsia="宋体" w:cs="宋体"/>
                <w:b/>
                <w:bCs/>
                <w:color w:val="auto"/>
                <w:sz w:val="21"/>
                <w:szCs w:val="21"/>
                <w:highlight w:val="none"/>
              </w:rPr>
              <w:t>审核无异议后，</w:t>
            </w:r>
            <w:r>
              <w:rPr>
                <w:rFonts w:hint="eastAsia" w:ascii="宋体" w:hAnsi="宋体" w:eastAsia="宋体" w:cs="宋体"/>
                <w:b/>
                <w:bCs/>
                <w:color w:val="auto"/>
                <w:sz w:val="21"/>
                <w:szCs w:val="21"/>
                <w:highlight w:val="none"/>
                <w:lang w:val="en-US" w:eastAsia="zh-CN"/>
              </w:rPr>
              <w:t>可</w:t>
            </w:r>
            <w:r>
              <w:rPr>
                <w:rFonts w:hint="eastAsia" w:ascii="宋体" w:hAnsi="宋体" w:eastAsia="宋体" w:cs="宋体"/>
                <w:b/>
                <w:bCs/>
                <w:color w:val="auto"/>
                <w:sz w:val="21"/>
                <w:szCs w:val="21"/>
                <w:highlight w:val="none"/>
              </w:rPr>
              <w:t>办理预付款银行保函退还手续</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若中标人未按要求提交预付款银行保函的，招标人有权要求中标人在5个自然日内全额退还招标人已支付的预付款，并全额提取中标人</w:t>
            </w:r>
            <w:r>
              <w:rPr>
                <w:rFonts w:hint="eastAsia" w:ascii="宋体" w:hAnsi="宋体" w:eastAsia="宋体" w:cs="宋体"/>
                <w:b/>
                <w:bCs/>
                <w:color w:val="auto"/>
                <w:sz w:val="21"/>
                <w:szCs w:val="21"/>
                <w:highlight w:val="none"/>
              </w:rPr>
              <w:t>的履约担保</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同时招标人有权单方解除合同。</w:t>
            </w:r>
          </w:p>
        </w:tc>
        <w:tc>
          <w:tcPr>
            <w:tcW w:w="867"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1067"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932"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jc w:val="center"/>
        </w:trPr>
        <w:tc>
          <w:tcPr>
            <w:tcW w:w="426" w:type="dxa"/>
            <w:vAlign w:val="center"/>
          </w:tcPr>
          <w:p>
            <w:pPr>
              <w:spacing w:line="360" w:lineRule="auto"/>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w:t>
            </w:r>
          </w:p>
        </w:tc>
        <w:tc>
          <w:tcPr>
            <w:tcW w:w="1056" w:type="dxa"/>
            <w:vAlign w:val="center"/>
          </w:tcPr>
          <w:p>
            <w:pPr>
              <w:spacing w:line="360" w:lineRule="auto"/>
              <w:jc w:val="center"/>
              <w:rPr>
                <w:rFonts w:hint="default" w:hAnsi="宋体" w:eastAsia="宋体" w:cs="宋体"/>
                <w:b w:val="0"/>
                <w:bCs w:val="0"/>
                <w:color w:val="auto"/>
                <w:kern w:val="2"/>
                <w:sz w:val="21"/>
                <w:szCs w:val="21"/>
                <w:highlight w:val="none"/>
                <w:lang w:val="en-US" w:eastAsia="zh-CN"/>
              </w:rPr>
            </w:pPr>
            <w:r>
              <w:rPr>
                <w:rFonts w:hint="eastAsia" w:hAnsi="宋体" w:eastAsia="宋体" w:cs="宋体"/>
                <w:b w:val="0"/>
                <w:bCs w:val="0"/>
                <w:color w:val="auto"/>
                <w:kern w:val="2"/>
                <w:sz w:val="21"/>
                <w:szCs w:val="21"/>
                <w:highlight w:val="none"/>
                <w:lang w:val="en-US" w:eastAsia="zh-CN"/>
              </w:rPr>
              <w:t>八、（二）、</w:t>
            </w:r>
            <w:r>
              <w:rPr>
                <w:rFonts w:hint="eastAsia" w:hAnsi="宋体" w:eastAsia="宋体" w:cs="宋体"/>
                <w:color w:val="auto"/>
                <w:szCs w:val="21"/>
                <w:highlight w:val="none"/>
              </w:rPr>
              <w:t>（1）</w:t>
            </w:r>
          </w:p>
        </w:tc>
        <w:tc>
          <w:tcPr>
            <w:tcW w:w="6022" w:type="dxa"/>
            <w:vAlign w:val="center"/>
          </w:tcPr>
          <w:p>
            <w:pPr>
              <w:pStyle w:val="34"/>
              <w:kinsoku w:val="0"/>
              <w:autoSpaceDE w:val="0"/>
              <w:adjustRightInd w:val="0"/>
              <w:snapToGrid w:val="0"/>
              <w:spacing w:before="0" w:beforeAutospacing="0" w:after="0" w:afterAutospacing="0" w:line="360" w:lineRule="auto"/>
              <w:jc w:val="both"/>
              <w:textAlignment w:val="baseline"/>
              <w:rPr>
                <w:rFonts w:hint="eastAsia" w:eastAsia="宋体" w:cs="宋体"/>
                <w:b/>
                <w:bCs/>
                <w:color w:val="auto"/>
                <w:sz w:val="21"/>
                <w:szCs w:val="21"/>
                <w:highlight w:val="none"/>
              </w:rPr>
            </w:pPr>
            <w:r>
              <w:rPr>
                <w:rFonts w:hint="eastAsia" w:eastAsia="宋体" w:cs="宋体"/>
                <w:b/>
                <w:bCs/>
                <w:color w:val="auto"/>
                <w:sz w:val="21"/>
                <w:szCs w:val="21"/>
                <w:highlight w:val="none"/>
              </w:rPr>
              <w:t>★（1）质保期内，中标人须根据车辆使用说明书或用户使用手册（中文）要求的频率及次数提供免费的整车保养及整体检查（机油、冷却液、刹车油以及车辆上装部分的润滑油脂等耗材均免费）。质保期内招标人对车辆及设备质保和保养、售后服务方式提出需要中标人上门服务的，中标人需无条件配合，派员到招标人指定现场维修，由此产生一切费用均由中标人承担。</w:t>
            </w:r>
          </w:p>
        </w:tc>
        <w:tc>
          <w:tcPr>
            <w:tcW w:w="867"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1067"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c>
          <w:tcPr>
            <w:tcW w:w="932" w:type="dxa"/>
            <w:vAlign w:val="center"/>
          </w:tcPr>
          <w:p>
            <w:pPr>
              <w:keepNext/>
              <w:keepLines/>
              <w:spacing w:line="360" w:lineRule="auto"/>
              <w:jc w:val="center"/>
              <w:outlineLvl w:val="2"/>
              <w:rPr>
                <w:rFonts w:hint="eastAsia" w:ascii="宋体" w:hAnsi="宋体" w:eastAsia="宋体" w:cs="宋体"/>
                <w:color w:val="auto"/>
                <w:kern w:val="0"/>
                <w:sz w:val="21"/>
                <w:szCs w:val="21"/>
                <w:highlight w:val="none"/>
              </w:rPr>
            </w:pPr>
          </w:p>
        </w:tc>
      </w:tr>
    </w:tbl>
    <w:p>
      <w:pPr>
        <w:spacing w:line="360" w:lineRule="auto"/>
        <w:rPr>
          <w:rFonts w:ascii="宋体" w:hAnsi="宋体" w:eastAsia="宋体" w:cs="宋体"/>
          <w:color w:val="auto"/>
          <w:szCs w:val="21"/>
          <w:highlight w:val="none"/>
        </w:rPr>
      </w:pPr>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投标人应对照招标文件用户需求书的响应，逐条逐项、如实地填写“偏离情况”，其中“</w:t>
      </w:r>
      <w:r>
        <w:rPr>
          <w:rFonts w:hint="eastAsia" w:ascii="宋体" w:hAnsi="宋体" w:eastAsia="宋体" w:cs="宋体"/>
          <w:b/>
          <w:bCs/>
          <w:color w:val="auto"/>
          <w:kern w:val="2"/>
          <w:sz w:val="21"/>
          <w:szCs w:val="21"/>
          <w:highlight w:val="none"/>
          <w:u w:val="single"/>
          <w:lang w:val="en-US" w:eastAsia="zh-CN" w:bidi="ar-SA"/>
        </w:rPr>
        <w:t>二、</w:t>
      </w:r>
      <w:r>
        <w:rPr>
          <w:rFonts w:hint="eastAsia" w:ascii="宋体" w:hAnsi="宋体" w:eastAsia="宋体" w:cs="宋体"/>
          <w:b/>
          <w:bCs/>
          <w:color w:val="auto"/>
          <w:sz w:val="21"/>
          <w:szCs w:val="21"/>
          <w:highlight w:val="none"/>
          <w:u w:val="single"/>
          <w:lang w:val="en-US" w:eastAsia="zh-CN" w:bidi="ar-SA"/>
        </w:rPr>
        <w:t>技术参数要求</w:t>
      </w:r>
      <w:r>
        <w:rPr>
          <w:rFonts w:hint="eastAsia" w:ascii="宋体" w:hAnsi="宋体" w:eastAsia="宋体" w:cs="宋体"/>
          <w:b/>
          <w:color w:val="auto"/>
          <w:szCs w:val="21"/>
          <w:highlight w:val="none"/>
          <w:u w:val="single"/>
        </w:rPr>
        <w:t>”需在“1</w:t>
      </w:r>
      <w:r>
        <w:rPr>
          <w:rFonts w:hint="eastAsia" w:ascii="宋体" w:hAnsi="宋体" w:eastAsia="宋体" w:cs="宋体"/>
          <w:b/>
          <w:color w:val="auto"/>
          <w:szCs w:val="21"/>
          <w:highlight w:val="none"/>
          <w:u w:val="single"/>
          <w:lang w:val="en-US" w:eastAsia="zh-CN"/>
        </w:rPr>
        <w:t>4.2</w:t>
      </w:r>
      <w:r>
        <w:rPr>
          <w:rFonts w:hint="eastAsia" w:ascii="宋体" w:hAnsi="宋体" w:eastAsia="宋体" w:cs="宋体"/>
          <w:b/>
          <w:color w:val="auto"/>
          <w:szCs w:val="21"/>
          <w:highlight w:val="none"/>
          <w:u w:val="single"/>
        </w:rPr>
        <w:t>技术参数偏离表”中响应。</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pPr>
        <w:spacing w:line="360" w:lineRule="auto"/>
        <w:rPr>
          <w:rFonts w:ascii="宋体" w:hAnsi="宋体" w:eastAsia="宋体" w:cs="宋体"/>
          <w:color w:val="auto"/>
          <w:szCs w:val="21"/>
          <w:highlight w:val="none"/>
        </w:rPr>
      </w:pPr>
    </w:p>
    <w:p>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668" w:name="_Toc94107224"/>
      <w:bookmarkStart w:id="669" w:name="_Toc102860087"/>
      <w:bookmarkStart w:id="670" w:name="_Toc20665"/>
      <w:bookmarkStart w:id="671" w:name="_Toc142508382"/>
      <w:bookmarkStart w:id="672" w:name="_Toc104991889"/>
      <w:bookmarkStart w:id="673" w:name="_Toc140596942"/>
      <w:bookmarkStart w:id="674" w:name="_Toc28623"/>
      <w:bookmarkStart w:id="675" w:name="_Toc102860431"/>
    </w:p>
    <w:p>
      <w:pPr>
        <w:widowControl/>
        <w:autoSpaceDE/>
        <w:autoSpaceDN/>
        <w:adjustRightInd/>
        <w:spacing w:line="360" w:lineRule="auto"/>
        <w:jc w:val="left"/>
        <w:outlineLvl w:val="9"/>
        <w:rPr>
          <w:rFonts w:hint="eastAsia" w:ascii="宋体" w:hAnsi="宋体" w:eastAsia="宋体" w:cs="宋体"/>
          <w:b/>
          <w:bCs/>
          <w:color w:val="auto"/>
          <w:sz w:val="32"/>
          <w:szCs w:val="32"/>
          <w:highlight w:val="none"/>
          <w:lang w:eastAsia="zh-CN" w:bidi="ar"/>
        </w:rPr>
      </w:pPr>
      <w:bookmarkStart w:id="676" w:name="_Toc27617"/>
      <w:bookmarkStart w:id="677" w:name="_Toc169169452"/>
      <w:r>
        <w:rPr>
          <w:rFonts w:ascii="宋体" w:hAnsi="宋体" w:eastAsia="宋体" w:cs="宋体"/>
          <w:b/>
          <w:bCs/>
          <w:color w:val="auto"/>
          <w:sz w:val="32"/>
          <w:szCs w:val="32"/>
          <w:highlight w:val="none"/>
          <w:lang w:bidi="ar"/>
        </w:rPr>
        <w:t>1</w:t>
      </w:r>
      <w:r>
        <w:rPr>
          <w:rFonts w:hint="eastAsia" w:ascii="宋体" w:hAnsi="宋体" w:eastAsia="宋体" w:cs="宋体"/>
          <w:b/>
          <w:bCs/>
          <w:color w:val="auto"/>
          <w:sz w:val="32"/>
          <w:szCs w:val="32"/>
          <w:highlight w:val="none"/>
          <w:lang w:val="en-US" w:eastAsia="zh-CN" w:bidi="ar"/>
        </w:rPr>
        <w:t>4.</w:t>
      </w:r>
      <w:r>
        <w:rPr>
          <w:rFonts w:ascii="宋体" w:hAnsi="宋体" w:eastAsia="宋体" w:cs="宋体"/>
          <w:b/>
          <w:bCs/>
          <w:color w:val="auto"/>
          <w:sz w:val="32"/>
          <w:szCs w:val="32"/>
          <w:highlight w:val="none"/>
          <w:lang w:bidi="ar"/>
        </w:rPr>
        <w:t>1</w:t>
      </w:r>
      <w:r>
        <w:rPr>
          <w:rFonts w:hint="eastAsia" w:ascii="宋体" w:hAnsi="宋体" w:eastAsia="宋体" w:cs="宋体"/>
          <w:b/>
          <w:bCs/>
          <w:color w:val="auto"/>
          <w:sz w:val="32"/>
          <w:szCs w:val="32"/>
          <w:highlight w:val="none"/>
          <w:lang w:val="en-US" w:eastAsia="zh-CN" w:bidi="ar"/>
        </w:rPr>
        <w:t>.2</w:t>
      </w:r>
      <w:r>
        <w:rPr>
          <w:rFonts w:ascii="宋体" w:hAnsi="宋体" w:eastAsia="宋体" w:cs="宋体"/>
          <w:b/>
          <w:bCs/>
          <w:color w:val="auto"/>
          <w:sz w:val="32"/>
          <w:szCs w:val="32"/>
          <w:highlight w:val="none"/>
          <w:lang w:bidi="ar"/>
        </w:rPr>
        <w:t xml:space="preserve"> </w:t>
      </w:r>
      <w:r>
        <w:rPr>
          <w:rFonts w:hint="eastAsia" w:ascii="宋体" w:hAnsi="宋体" w:eastAsia="宋体" w:cs="宋体"/>
          <w:b/>
          <w:bCs/>
          <w:color w:val="auto"/>
          <w:sz w:val="32"/>
          <w:szCs w:val="32"/>
          <w:highlight w:val="none"/>
          <w:lang w:bidi="ar"/>
        </w:rPr>
        <w:t>反映投标车辆的生产企业及投标车辆产品型号已列入国家工业和信息化部发布的有效的《道路机动车辆生产企业及产品公告》（或《车辆生产企业及产品公告》）的证明文件</w:t>
      </w:r>
      <w:bookmarkEnd w:id="676"/>
      <w:bookmarkEnd w:id="677"/>
    </w:p>
    <w:p>
      <w:pPr>
        <w:autoSpaceDE w:val="0"/>
        <w:autoSpaceDN w:val="0"/>
        <w:adjustRightIn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说明：</w:t>
      </w:r>
    </w:p>
    <w:p>
      <w:pPr>
        <w:autoSpaceDE w:val="0"/>
        <w:autoSpaceDN w:val="0"/>
        <w:adjustRightInd w:val="0"/>
        <w:spacing w:line="360" w:lineRule="auto"/>
        <w:ind w:left="743" w:leftChars="118" w:hanging="495" w:hangingChars="236"/>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1）证明材料可为国家工业和信息化部发布的有效的《道路机动车辆生产企业及产品公告》（或《车辆生产企业及产品公告》）正文及其附件的打印件，也可为国家工业和信息化部纸质公告及其附件的复印件。</w:t>
      </w:r>
    </w:p>
    <w:p>
      <w:pPr>
        <w:autoSpaceDE w:val="0"/>
        <w:autoSpaceDN w:val="0"/>
        <w:adjustRightInd w:val="0"/>
        <w:spacing w:line="360" w:lineRule="auto"/>
        <w:ind w:left="743" w:leftChars="118" w:hanging="495" w:hangingChars="236"/>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2）被国家工业和信息化部撤销的生产企业及车型、暂停生产或销售的车型，其撤销或暂停前发布的《道路机动车辆生产企业及产品公告》（或《车辆生产企业及产品公告》）均视为无效证明材料。</w:t>
      </w:r>
    </w:p>
    <w:p>
      <w:pPr>
        <w:widowControl/>
        <w:autoSpaceDE w:val="0"/>
        <w:autoSpaceDN w:val="0"/>
        <w:adjustRightInd w:val="0"/>
        <w:spacing w:line="360" w:lineRule="auto"/>
        <w:ind w:left="743" w:leftChars="118" w:hanging="495" w:hangingChars="236"/>
        <w:jc w:val="left"/>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ascii="宋体" w:hAnsi="宋体" w:eastAsia="宋体" w:cs="宋体"/>
          <w:color w:val="auto"/>
          <w:szCs w:val="21"/>
          <w:highlight w:val="none"/>
          <w:lang w:bidi="ar"/>
        </w:rPr>
        <w:t>3）投标人提供无效的《道路机动车辆生产企业及产品公告》（或《车辆生产企业及产品公告》）证明文件参与投标的，视为弄虚作假，招标人将根据本招标文件第二篇投标人须知第30.1款的约定对投标人进行对应的处理。</w:t>
      </w:r>
    </w:p>
    <w:p>
      <w:pPr>
        <w:widowControl/>
        <w:autoSpaceDE/>
        <w:autoSpaceDN/>
        <w:adjustRightInd/>
        <w:spacing w:line="240" w:lineRule="auto"/>
        <w:ind w:left="0" w:leftChars="0" w:firstLine="0" w:firstLineChars="0"/>
        <w:jc w:val="left"/>
        <w:rPr>
          <w:rFonts w:ascii="宋体" w:hAnsi="宋体" w:eastAsia="宋体" w:cs="宋体"/>
          <w:color w:val="auto"/>
          <w:szCs w:val="21"/>
          <w:highlight w:val="none"/>
          <w:lang w:bidi="ar"/>
        </w:rPr>
      </w:pPr>
      <w:r>
        <w:rPr>
          <w:rFonts w:ascii="宋体" w:hAnsi="宋体" w:eastAsia="宋体" w:cs="宋体"/>
          <w:color w:val="auto"/>
          <w:szCs w:val="21"/>
          <w:highlight w:val="none"/>
          <w:lang w:bidi="ar"/>
        </w:rPr>
        <w:br w:type="page"/>
      </w:r>
    </w:p>
    <w:p>
      <w:pPr>
        <w:pStyle w:val="34"/>
        <w:pageBreakBefore/>
        <w:widowControl w:val="0"/>
        <w:autoSpaceDE w:val="0"/>
        <w:autoSpaceDN w:val="0"/>
        <w:adjustRightInd w:val="0"/>
        <w:spacing w:before="0" w:beforeAutospacing="0" w:after="120" w:afterLines="50" w:afterAutospacing="0" w:line="360" w:lineRule="auto"/>
        <w:jc w:val="both"/>
        <w:outlineLvl w:val="2"/>
        <w:rPr>
          <w:rFonts w:eastAsia="宋体" w:cs="宋体"/>
          <w:b/>
          <w:bCs/>
          <w:color w:val="auto"/>
          <w:sz w:val="32"/>
          <w:szCs w:val="32"/>
          <w:highlight w:val="none"/>
          <w:lang w:bidi="ar"/>
        </w:rPr>
        <w:sectPr>
          <w:pgSz w:w="12240" w:h="15840"/>
          <w:pgMar w:top="1191" w:right="1043" w:bottom="1191" w:left="1043" w:header="720" w:footer="720" w:gutter="0"/>
          <w:pgNumType w:fmt="decimal"/>
          <w:cols w:space="720" w:num="1"/>
          <w:titlePg/>
          <w:docGrid w:linePitch="326" w:charSpace="0"/>
        </w:sectPr>
      </w:pPr>
      <w:bookmarkStart w:id="678" w:name="_Toc9089"/>
      <w:bookmarkStart w:id="679" w:name="_Toc169169453"/>
      <w:r>
        <w:rPr>
          <w:rFonts w:eastAsia="宋体" w:cs="宋体"/>
          <w:b/>
          <w:bCs/>
          <w:color w:val="auto"/>
          <w:sz w:val="32"/>
          <w:szCs w:val="32"/>
          <w:highlight w:val="none"/>
          <w:lang w:bidi="ar"/>
        </w:rPr>
        <w:t>1</w:t>
      </w:r>
      <w:r>
        <w:rPr>
          <w:rFonts w:hint="eastAsia" w:eastAsia="宋体" w:cs="宋体"/>
          <w:b/>
          <w:bCs/>
          <w:color w:val="auto"/>
          <w:sz w:val="32"/>
          <w:szCs w:val="32"/>
          <w:highlight w:val="none"/>
          <w:lang w:val="en-US" w:eastAsia="zh-CN" w:bidi="ar"/>
        </w:rPr>
        <w:t>4.</w:t>
      </w:r>
      <w:r>
        <w:rPr>
          <w:rFonts w:eastAsia="宋体" w:cs="宋体"/>
          <w:b/>
          <w:bCs/>
          <w:color w:val="auto"/>
          <w:sz w:val="32"/>
          <w:szCs w:val="32"/>
          <w:highlight w:val="none"/>
          <w:lang w:bidi="ar"/>
        </w:rPr>
        <w:t>1</w:t>
      </w:r>
      <w:r>
        <w:rPr>
          <w:rFonts w:hint="eastAsia" w:eastAsia="宋体" w:cs="宋体"/>
          <w:b/>
          <w:bCs/>
          <w:color w:val="auto"/>
          <w:sz w:val="32"/>
          <w:szCs w:val="32"/>
          <w:highlight w:val="none"/>
          <w:lang w:val="en-US" w:eastAsia="zh-CN" w:bidi="ar"/>
        </w:rPr>
        <w:t>.3</w:t>
      </w:r>
      <w:r>
        <w:rPr>
          <w:rFonts w:eastAsia="宋体" w:cs="宋体"/>
          <w:b/>
          <w:bCs/>
          <w:color w:val="auto"/>
          <w:sz w:val="32"/>
          <w:szCs w:val="32"/>
          <w:highlight w:val="none"/>
          <w:lang w:bidi="ar"/>
        </w:rPr>
        <w:t xml:space="preserve"> </w:t>
      </w:r>
      <w:r>
        <w:rPr>
          <w:rFonts w:hint="eastAsia" w:eastAsia="宋体" w:cs="宋体"/>
          <w:b/>
          <w:bCs/>
          <w:color w:val="auto"/>
          <w:sz w:val="32"/>
          <w:szCs w:val="32"/>
          <w:highlight w:val="none"/>
          <w:lang w:bidi="ar"/>
        </w:rPr>
        <w:t>提供投标车辆的中国国家强制性产品认证证书（3C认证)复印件</w:t>
      </w:r>
      <w:bookmarkEnd w:id="678"/>
      <w:bookmarkEnd w:id="679"/>
    </w:p>
    <w:p>
      <w:pPr>
        <w:pStyle w:val="34"/>
        <w:pageBreakBefore/>
        <w:widowControl w:val="0"/>
        <w:autoSpaceDE w:val="0"/>
        <w:autoSpaceDN w:val="0"/>
        <w:adjustRightInd w:val="0"/>
        <w:spacing w:before="0" w:beforeAutospacing="0" w:after="120" w:afterLines="50" w:afterAutospacing="0" w:line="360" w:lineRule="auto"/>
        <w:jc w:val="both"/>
        <w:outlineLvl w:val="2"/>
        <w:rPr>
          <w:rFonts w:eastAsia="宋体" w:cs="宋体"/>
          <w:b/>
          <w:bCs/>
          <w:color w:val="auto"/>
          <w:sz w:val="32"/>
          <w:szCs w:val="32"/>
          <w:highlight w:val="none"/>
        </w:rPr>
      </w:pPr>
      <w:bookmarkStart w:id="680" w:name="_Toc169169454"/>
      <w:bookmarkStart w:id="681" w:name="_Toc12431"/>
      <w:r>
        <w:rPr>
          <w:rFonts w:hint="eastAsia" w:eastAsia="宋体" w:cs="宋体"/>
          <w:b/>
          <w:bCs/>
          <w:color w:val="auto"/>
          <w:sz w:val="32"/>
          <w:szCs w:val="32"/>
          <w:highlight w:val="none"/>
          <w:lang w:bidi="ar"/>
        </w:rPr>
        <w:t>1</w:t>
      </w:r>
      <w:r>
        <w:rPr>
          <w:rFonts w:hint="eastAsia" w:eastAsia="宋体" w:cs="宋体"/>
          <w:b/>
          <w:bCs/>
          <w:color w:val="auto"/>
          <w:sz w:val="32"/>
          <w:szCs w:val="32"/>
          <w:highlight w:val="none"/>
          <w:lang w:val="en-US" w:eastAsia="zh-CN" w:bidi="ar"/>
        </w:rPr>
        <w:t>4.</w:t>
      </w:r>
      <w:r>
        <w:rPr>
          <w:rFonts w:hint="eastAsia" w:eastAsia="宋体" w:cs="宋体"/>
          <w:b/>
          <w:bCs/>
          <w:color w:val="auto"/>
          <w:sz w:val="32"/>
          <w:szCs w:val="32"/>
          <w:highlight w:val="none"/>
          <w:lang w:bidi="ar"/>
        </w:rPr>
        <w:t>2 技术参数偏离表格式</w:t>
      </w:r>
      <w:bookmarkEnd w:id="680"/>
      <w:bookmarkEnd w:id="681"/>
    </w:p>
    <w:p>
      <w:pPr>
        <w:autoSpaceDE w:val="0"/>
        <w:autoSpaceDN w:val="0"/>
        <w:adjustRightInd w:val="0"/>
        <w:spacing w:line="360" w:lineRule="auto"/>
        <w:jc w:val="center"/>
        <w:outlineLvl w:val="2"/>
        <w:rPr>
          <w:rFonts w:hint="eastAsia" w:ascii="宋体" w:hAnsi="宋体" w:eastAsia="宋体" w:cs="宋体"/>
          <w:b/>
          <w:color w:val="auto"/>
          <w:sz w:val="30"/>
          <w:szCs w:val="30"/>
          <w:highlight w:val="none"/>
          <w:lang w:eastAsia="zh-CN"/>
        </w:rPr>
      </w:pPr>
      <w:bookmarkStart w:id="682" w:name="_Toc21001"/>
      <w:r>
        <w:rPr>
          <w:rFonts w:hint="eastAsia" w:ascii="宋体" w:hAnsi="宋体" w:eastAsia="宋体" w:cs="宋体"/>
          <w:b/>
          <w:color w:val="auto"/>
          <w:kern w:val="0"/>
          <w:sz w:val="30"/>
          <w:szCs w:val="30"/>
          <w:highlight w:val="none"/>
          <w:lang w:val="en-US" w:eastAsia="zh-CN" w:bidi="ar"/>
        </w:rPr>
        <w:t xml:space="preserve"> </w:t>
      </w:r>
      <w:r>
        <w:rPr>
          <w:rFonts w:hint="eastAsia" w:ascii="宋体" w:hAnsi="宋体" w:eastAsia="宋体" w:cs="宋体"/>
          <w:b/>
          <w:color w:val="auto"/>
          <w:kern w:val="0"/>
          <w:sz w:val="30"/>
          <w:szCs w:val="30"/>
          <w:highlight w:val="none"/>
          <w:lang w:bidi="ar"/>
        </w:rPr>
        <w:t>技术参数偏离表</w:t>
      </w:r>
      <w:bookmarkEnd w:id="682"/>
    </w:p>
    <w:tbl>
      <w:tblPr>
        <w:tblStyle w:val="42"/>
        <w:tblW w:w="102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2"/>
        <w:gridCol w:w="610"/>
        <w:gridCol w:w="1050"/>
        <w:gridCol w:w="1541"/>
        <w:gridCol w:w="3014"/>
        <w:gridCol w:w="1476"/>
        <w:gridCol w:w="927"/>
        <w:gridCol w:w="11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00" w:hRule="atLeast"/>
        </w:trPr>
        <w:tc>
          <w:tcPr>
            <w:tcW w:w="66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招标文件要求</w:t>
            </w:r>
          </w:p>
        </w:tc>
        <w:tc>
          <w:tcPr>
            <w:tcW w:w="3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投标文件内容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序号</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分类</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参数名称</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参数要求</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偏离情况</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具体偏离内容</w:t>
            </w: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rPr>
              <w:t>对应证明材料页码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46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val="0"/>
                <w:bCs w:val="0"/>
                <w:color w:val="auto"/>
                <w:szCs w:val="21"/>
                <w:highlight w:val="none"/>
                <w:u w:val="none"/>
              </w:rPr>
              <w:t>整车</w:t>
            </w:r>
          </w:p>
        </w:tc>
        <w:tc>
          <w:tcPr>
            <w:tcW w:w="2591"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val="0"/>
                <w:bCs w:val="0"/>
                <w:color w:val="auto"/>
                <w:szCs w:val="21"/>
                <w:highlight w:val="none"/>
                <w:u w:val="none"/>
              </w:rPr>
              <w:t>公告名称</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Cs w:val="21"/>
                <w:highlight w:val="none"/>
                <w:u w:val="none"/>
              </w:rPr>
              <w:t>清洗车或下水道疏通清洗车</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50" w:hRule="atLeast"/>
        </w:trPr>
        <w:tc>
          <w:tcPr>
            <w:tcW w:w="4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sz w:val="21"/>
                <w:szCs w:val="21"/>
                <w:highlight w:val="none"/>
                <w:lang w:bidi="ar"/>
              </w:rPr>
              <w:t>▲总质量</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4000kg±500kg</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10"/>
                <w:rFonts w:hint="eastAsia" w:ascii="宋体" w:hAnsi="宋体" w:eastAsia="宋体" w:cs="宋体"/>
                <w:color w:val="auto"/>
                <w:sz w:val="21"/>
                <w:szCs w:val="21"/>
                <w:highlight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10"/>
                <w:rFonts w:hint="eastAsia" w:ascii="宋体" w:hAnsi="宋体" w:eastAsia="宋体" w:cs="宋体"/>
                <w:color w:val="auto"/>
                <w:sz w:val="21"/>
                <w:szCs w:val="21"/>
                <w:highlight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10"/>
                <w:rFonts w:hint="eastAsia" w:ascii="宋体" w:hAnsi="宋体" w:eastAsia="宋体" w:cs="宋体"/>
                <w:color w:val="auto"/>
                <w:sz w:val="21"/>
                <w:szCs w:val="21"/>
                <w:highlight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4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sz w:val="21"/>
                <w:szCs w:val="21"/>
                <w:highlight w:val="none"/>
                <w:lang w:bidi="ar"/>
              </w:rPr>
              <w:t>整备质量（kg）</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color w:val="auto"/>
                <w:sz w:val="21"/>
                <w:szCs w:val="21"/>
                <w:highlight w:val="none"/>
                <w:lang w:bidi="ar"/>
              </w:rPr>
              <w:t>≤2</w:t>
            </w:r>
            <w:r>
              <w:rPr>
                <w:rFonts w:hint="eastAsia" w:ascii="宋体" w:hAnsi="宋体" w:eastAsia="宋体" w:cs="宋体"/>
                <w:color w:val="auto"/>
                <w:sz w:val="21"/>
                <w:szCs w:val="21"/>
                <w:highlight w:val="none"/>
                <w:lang w:val="en-US" w:eastAsia="zh-CN" w:bidi="ar"/>
              </w:rPr>
              <w:t>70</w:t>
            </w:r>
            <w:r>
              <w:rPr>
                <w:rFonts w:hint="eastAsia" w:ascii="宋体" w:hAnsi="宋体" w:eastAsia="宋体" w:cs="宋体"/>
                <w:color w:val="auto"/>
                <w:sz w:val="21"/>
                <w:szCs w:val="21"/>
                <w:highlight w:val="none"/>
                <w:lang w:bidi="ar"/>
              </w:rPr>
              <w:t>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lang w:val="en-US" w:eastAsia="zh-CN"/>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4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sz w:val="21"/>
                <w:szCs w:val="21"/>
                <w:highlight w:val="none"/>
                <w:lang w:bidi="ar"/>
              </w:rPr>
              <w:t>底盘品牌</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2"/>
                <w:sz w:val="21"/>
                <w:szCs w:val="21"/>
                <w:highlight w:val="none"/>
                <w:lang w:bidi="ar"/>
              </w:rPr>
              <w:t>相当于或优于</w:t>
            </w:r>
            <w:r>
              <w:rPr>
                <w:rFonts w:hint="eastAsia" w:ascii="宋体" w:hAnsi="宋体" w:eastAsia="宋体" w:cs="宋体"/>
                <w:color w:val="auto"/>
                <w:sz w:val="21"/>
                <w:szCs w:val="21"/>
                <w:highlight w:val="none"/>
                <w:lang w:bidi="ar"/>
              </w:rPr>
              <w:t>长安牌或上汽大通或</w:t>
            </w:r>
            <w:r>
              <w:rPr>
                <w:rFonts w:hint="eastAsia" w:ascii="宋体" w:hAnsi="宋体" w:eastAsia="宋体" w:cs="宋体"/>
                <w:color w:val="auto"/>
                <w:sz w:val="21"/>
                <w:szCs w:val="21"/>
                <w:highlight w:val="none"/>
                <w:lang w:val="en-US" w:eastAsia="zh-CN" w:bidi="ar"/>
              </w:rPr>
              <w:t>福田</w:t>
            </w:r>
            <w:r>
              <w:rPr>
                <w:rFonts w:hint="eastAsia" w:ascii="宋体" w:hAnsi="宋体" w:eastAsia="宋体" w:cs="宋体"/>
                <w:color w:val="auto"/>
                <w:sz w:val="21"/>
                <w:szCs w:val="21"/>
                <w:highlight w:val="none"/>
                <w:lang w:bidi="ar"/>
              </w:rPr>
              <w:t>牌</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4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10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sz w:val="21"/>
                <w:szCs w:val="21"/>
                <w:highlight w:val="none"/>
                <w:lang w:bidi="ar"/>
              </w:rPr>
              <w:t>发动机</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sz w:val="21"/>
                <w:szCs w:val="21"/>
                <w:highlight w:val="none"/>
                <w:lang w:bidi="ar"/>
              </w:rPr>
              <w:t>最大功率（kw）</w:t>
            </w:r>
          </w:p>
        </w:tc>
        <w:tc>
          <w:tcPr>
            <w:tcW w:w="30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color w:val="auto"/>
                <w:sz w:val="21"/>
                <w:szCs w:val="21"/>
                <w:highlight w:val="none"/>
                <w:lang w:bidi="ar"/>
              </w:rPr>
              <w:t>≥70</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lang w:val="en-US" w:eastAsia="zh-CN"/>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lang w:val="en-US" w:eastAsia="zh-CN"/>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4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105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sz w:val="21"/>
                <w:szCs w:val="21"/>
                <w:highlight w:val="none"/>
                <w:lang w:bidi="ar"/>
              </w:rPr>
              <w:t>最大扭矩（N·m）</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≥240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4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sz w:val="21"/>
                <w:szCs w:val="21"/>
                <w:highlight w:val="none"/>
                <w:lang w:bidi="ar"/>
              </w:rPr>
              <w:t>排放标准</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 w:val="21"/>
                <w:szCs w:val="21"/>
                <w:highlight w:val="none"/>
                <w:lang w:val="en-US" w:eastAsia="zh-CN" w:bidi="ar"/>
              </w:rPr>
              <w:t>国六b</w:t>
            </w:r>
            <w:r>
              <w:rPr>
                <w:rFonts w:hint="eastAsia" w:ascii="宋体" w:hAnsi="宋体" w:eastAsia="宋体" w:cs="宋体"/>
                <w:color w:val="auto"/>
                <w:kern w:val="0"/>
                <w:sz w:val="21"/>
                <w:szCs w:val="21"/>
                <w:highlight w:val="none"/>
                <w:lang w:bidi="ar"/>
              </w:rPr>
              <w:t>，须满足东莞合法上牌标准</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4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sz w:val="21"/>
                <w:szCs w:val="21"/>
                <w:highlight w:val="none"/>
                <w:lang w:bidi="ar"/>
              </w:rPr>
              <w:t>能源类型</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柴油</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4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105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sz w:val="21"/>
                <w:szCs w:val="21"/>
                <w:highlight w:val="none"/>
                <w:lang w:bidi="ar"/>
              </w:rPr>
              <w:t>外型尺寸（mm）</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sz w:val="21"/>
                <w:szCs w:val="21"/>
                <w:highlight w:val="none"/>
                <w:lang w:bidi="ar"/>
              </w:rPr>
              <w:t>整车长度</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≤5550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4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1050"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sz w:val="21"/>
                <w:szCs w:val="21"/>
                <w:highlight w:val="none"/>
                <w:lang w:bidi="ar"/>
              </w:rPr>
              <w:t>整车宽度</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2000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4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105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sz w:val="21"/>
                <w:szCs w:val="21"/>
                <w:highlight w:val="none"/>
                <w:lang w:bidi="ar"/>
              </w:rPr>
              <w:t>整车高度</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u w:val="none"/>
                <w:lang w:bidi="ar"/>
              </w:rPr>
              <w:t>≤</w:t>
            </w:r>
            <w:r>
              <w:rPr>
                <w:rFonts w:hint="eastAsia" w:ascii="宋体" w:hAnsi="宋体" w:eastAsia="宋体" w:cs="宋体"/>
                <w:color w:val="auto"/>
                <w:sz w:val="21"/>
                <w:szCs w:val="21"/>
                <w:highlight w:val="none"/>
                <w:lang w:bidi="ar"/>
              </w:rPr>
              <w:t>2100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46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sz w:val="21"/>
                <w:szCs w:val="21"/>
                <w:highlight w:val="none"/>
                <w:lang w:bidi="ar"/>
              </w:rPr>
              <w:t>空调</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sz w:val="21"/>
                <w:szCs w:val="21"/>
                <w:highlight w:val="none"/>
                <w:lang w:val="en-US" w:eastAsia="zh-CN" w:bidi="ar"/>
              </w:rPr>
              <w:t>配置，</w:t>
            </w:r>
            <w:r>
              <w:rPr>
                <w:rFonts w:hint="eastAsia" w:ascii="宋体" w:hAnsi="宋体" w:eastAsia="宋体" w:cs="宋体"/>
                <w:color w:val="auto"/>
                <w:sz w:val="21"/>
                <w:szCs w:val="21"/>
                <w:highlight w:val="none"/>
                <w:lang w:bidi="ar"/>
              </w:rPr>
              <w:t>具备</w:t>
            </w:r>
            <w:r>
              <w:rPr>
                <w:rFonts w:hint="eastAsia" w:ascii="宋体" w:hAnsi="宋体" w:eastAsia="宋体" w:cs="宋体"/>
                <w:color w:val="auto"/>
                <w:sz w:val="21"/>
                <w:szCs w:val="21"/>
                <w:highlight w:val="none"/>
                <w:lang w:val="en-US" w:eastAsia="zh-CN" w:bidi="ar"/>
              </w:rPr>
              <w:t>冷暖功能</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46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610"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sz w:val="21"/>
                <w:szCs w:val="21"/>
                <w:highlight w:val="none"/>
                <w:lang w:bidi="ar"/>
              </w:rPr>
              <w:t>罐体</w:t>
            </w: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材质</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Cs w:val="21"/>
                <w:highlight w:val="none"/>
                <w:lang w:bidi="ar"/>
              </w:rPr>
              <w:t>相当于或优于304不锈钢</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46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1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▲作业性能</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连续作业时间（min）=有效容积/水泵</w:t>
            </w:r>
            <w:r>
              <w:rPr>
                <w:rFonts w:hint="eastAsia" w:ascii="宋体" w:hAnsi="宋体" w:eastAsia="宋体" w:cs="宋体"/>
                <w:color w:val="auto"/>
                <w:sz w:val="21"/>
                <w:szCs w:val="21"/>
                <w:highlight w:val="none"/>
                <w:lang w:val="en-US" w:eastAsia="zh-CN" w:bidi="ar"/>
              </w:rPr>
              <w:t>最大</w:t>
            </w:r>
            <w:r>
              <w:rPr>
                <w:rFonts w:hint="eastAsia" w:ascii="宋体" w:hAnsi="宋体" w:eastAsia="宋体" w:cs="宋体"/>
                <w:color w:val="auto"/>
                <w:sz w:val="21"/>
                <w:szCs w:val="21"/>
                <w:highlight w:val="none"/>
                <w:lang w:bidi="ar"/>
              </w:rPr>
              <w:t>流量</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≥9min</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46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610"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sz w:val="21"/>
                <w:szCs w:val="21"/>
                <w:highlight w:val="none"/>
                <w:lang w:bidi="ar"/>
              </w:rPr>
              <w:t>高压冲洗系统</w:t>
            </w:r>
          </w:p>
        </w:tc>
        <w:tc>
          <w:tcPr>
            <w:tcW w:w="105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高压水泵</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类型</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柱塞泵</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4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1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1050"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驱动方式</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通过底盘动力驱动水泵</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4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1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1050"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sz w:val="21"/>
                <w:szCs w:val="21"/>
                <w:highlight w:val="none"/>
                <w:lang w:bidi="ar"/>
              </w:rPr>
              <w:t>额定流量（L/min）</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val="en-US" w:eastAsia="zh-CN" w:bidi="ar"/>
              </w:rPr>
              <w:t>75</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4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1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1050"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sz w:val="21"/>
                <w:szCs w:val="21"/>
                <w:highlight w:val="none"/>
                <w:lang w:bidi="ar"/>
              </w:rPr>
              <w:t>额定压力</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lang w:bidi="ar"/>
              </w:rPr>
              <w:t>Mpa</w:t>
            </w:r>
            <w:r>
              <w:rPr>
                <w:rFonts w:hint="eastAsia" w:ascii="宋体" w:hAnsi="宋体" w:eastAsia="宋体" w:cs="宋体"/>
                <w:color w:val="auto"/>
                <w:szCs w:val="21"/>
                <w:highlight w:val="none"/>
              </w:rPr>
              <w:t>）</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≥20</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4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1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105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旋转绞盘</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驱动方式</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液压</w:t>
            </w:r>
            <w:r>
              <w:rPr>
                <w:rFonts w:hint="eastAsia" w:ascii="宋体" w:hAnsi="宋体" w:eastAsia="宋体" w:cs="宋体"/>
                <w:color w:val="auto"/>
                <w:sz w:val="21"/>
                <w:szCs w:val="21"/>
                <w:highlight w:val="none"/>
                <w:lang w:val="en-US" w:eastAsia="zh-CN" w:bidi="ar"/>
              </w:rPr>
              <w:t>摆动</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4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1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1050"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卷盘收放</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液压形式，转速无级可调变速</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4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1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1050"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bidi="ar"/>
              </w:rPr>
              <w:t>收管自动洗管</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具备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4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1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105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highlight w:val="none"/>
                <w:lang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sz w:val="21"/>
                <w:szCs w:val="21"/>
                <w:highlight w:val="none"/>
                <w:lang w:bidi="ar"/>
              </w:rPr>
              <w:t>收放管</w:t>
            </w:r>
            <w:r>
              <w:rPr>
                <w:rFonts w:hint="eastAsia" w:ascii="宋体" w:hAnsi="宋体" w:eastAsia="宋体" w:cs="宋体"/>
                <w:color w:val="auto"/>
                <w:sz w:val="21"/>
                <w:szCs w:val="21"/>
                <w:highlight w:val="none"/>
                <w:lang w:val="en-US" w:eastAsia="zh-CN" w:bidi="ar"/>
              </w:rPr>
              <w:t>自动排管器</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具备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4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1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105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安全装置</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安全阀</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具备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4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1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105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highlight w:val="none"/>
                <w:lang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限压阀</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具备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4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1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105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highlight w:val="none"/>
                <w:lang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泵体保护</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具备</w:t>
            </w:r>
            <w:r>
              <w:rPr>
                <w:rFonts w:hint="eastAsia" w:ascii="宋体" w:hAnsi="宋体" w:eastAsia="宋体" w:cs="宋体"/>
                <w:color w:val="auto"/>
                <w:kern w:val="2"/>
                <w:sz w:val="21"/>
                <w:szCs w:val="21"/>
                <w:highlight w:val="none"/>
                <w:lang w:bidi="ar"/>
              </w:rPr>
              <w:t>缺水自动保护</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4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1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105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高压胶管</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材质</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双层钢丝耐磨橡胶管</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4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1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1050"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内径</w:t>
            </w:r>
            <w:r>
              <w:rPr>
                <w:rFonts w:hint="eastAsia" w:ascii="宋体" w:hAnsi="宋体" w:eastAsia="宋体" w:cs="宋体"/>
                <w:color w:val="auto"/>
                <w:sz w:val="21"/>
                <w:szCs w:val="21"/>
                <w:highlight w:val="none"/>
                <w:lang w:bidi="ar"/>
              </w:rPr>
              <w:t>尺寸</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DN1</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mm</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4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1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105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color w:val="auto"/>
                <w:sz w:val="21"/>
                <w:szCs w:val="21"/>
                <w:highlight w:val="none"/>
                <w:lang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数量及</w:t>
            </w:r>
            <w:r>
              <w:rPr>
                <w:rFonts w:hint="eastAsia" w:ascii="宋体" w:hAnsi="宋体" w:eastAsia="宋体" w:cs="宋体"/>
                <w:color w:val="auto"/>
                <w:sz w:val="21"/>
                <w:szCs w:val="21"/>
                <w:highlight w:val="none"/>
                <w:lang w:bidi="ar"/>
              </w:rPr>
              <w:t>长度</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2根</w:t>
            </w:r>
            <w:r>
              <w:rPr>
                <w:rFonts w:hint="eastAsia" w:ascii="宋体" w:hAnsi="宋体" w:eastAsia="宋体" w:cs="宋体"/>
                <w:color w:val="auto"/>
                <w:sz w:val="21"/>
                <w:szCs w:val="21"/>
                <w:highlight w:val="none"/>
                <w:lang w:bidi="ar"/>
              </w:rPr>
              <w:t>；单根≥</w:t>
            </w:r>
            <w:r>
              <w:rPr>
                <w:rFonts w:hint="eastAsia" w:ascii="宋体" w:hAnsi="宋体" w:eastAsia="宋体" w:cs="宋体"/>
                <w:color w:val="auto"/>
                <w:sz w:val="21"/>
                <w:szCs w:val="21"/>
                <w:highlight w:val="none"/>
                <w:lang w:val="en-US" w:eastAsia="zh-CN" w:bidi="ar"/>
              </w:rPr>
              <w:t>5</w:t>
            </w:r>
            <w:r>
              <w:rPr>
                <w:rFonts w:hint="eastAsia" w:ascii="宋体" w:hAnsi="宋体" w:eastAsia="宋体" w:cs="宋体"/>
                <w:color w:val="auto"/>
                <w:sz w:val="21"/>
                <w:szCs w:val="21"/>
                <w:highlight w:val="none"/>
                <w:lang w:bidi="ar"/>
              </w:rPr>
              <w:t>0m</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4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1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105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陶瓷喷嘴喷头</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蘑菇形喷头10孔</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1个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4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1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1050"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菱形喷头10孔</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1个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46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1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1050" w:type="dxa"/>
            <w:vMerge w:val="continue"/>
            <w:tcBorders>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榴弹型喷头10孔</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1个</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46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610"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color w:val="auto"/>
                <w:sz w:val="21"/>
                <w:szCs w:val="21"/>
                <w:highlight w:val="none"/>
                <w:lang w:bidi="ar"/>
              </w:rPr>
              <w:t>控制系统</w:t>
            </w:r>
          </w:p>
        </w:tc>
        <w:tc>
          <w:tcPr>
            <w:tcW w:w="1050" w:type="dxa"/>
            <w:vMerge w:val="restart"/>
            <w:tcBorders>
              <w:top w:val="single" w:color="000000" w:sz="4" w:space="0"/>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Cs w:val="21"/>
                <w:highlight w:val="none"/>
                <w:lang w:bidi="ar"/>
              </w:rPr>
              <w:t>控制柜</w:t>
            </w: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一键停机</w:t>
            </w:r>
          </w:p>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（安全控制保护装置）</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具备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4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1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1050"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sz w:val="21"/>
                <w:szCs w:val="21"/>
                <w:highlight w:val="none"/>
                <w:lang w:val="en-US" w:eastAsia="zh-CN" w:bidi="ar"/>
              </w:rPr>
              <w:t>放管</w:t>
            </w:r>
            <w:r>
              <w:rPr>
                <w:rFonts w:hint="eastAsia" w:ascii="宋体" w:hAnsi="宋体" w:eastAsia="宋体" w:cs="宋体"/>
                <w:color w:val="auto"/>
                <w:sz w:val="21"/>
                <w:szCs w:val="21"/>
                <w:highlight w:val="none"/>
                <w:lang w:bidi="ar"/>
              </w:rPr>
              <w:t>长度标识显示</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具备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4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1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1050" w:type="dxa"/>
            <w:vMerge w:val="continue"/>
            <w:tcBorders>
              <w:left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远程电子油门</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具备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462"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10" w:type="dxa"/>
            <w:vMerge w:val="continue"/>
            <w:tcBorders>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1050" w:type="dxa"/>
            <w:vMerge w:val="continue"/>
            <w:tcBorders>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p>
        </w:tc>
        <w:tc>
          <w:tcPr>
            <w:tcW w:w="1541"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控制箱数字显示</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具备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462" w:type="dxa"/>
            <w:vMerge w:val="restart"/>
            <w:tcBorders>
              <w:top w:val="single" w:color="auto"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610" w:type="dxa"/>
            <w:vMerge w:val="restart"/>
            <w:tcBorders>
              <w:top w:val="single" w:color="auto" w:sz="4" w:space="0"/>
              <w:left w:val="single" w:color="000000" w:sz="4" w:space="0"/>
              <w:right w:val="single" w:color="000000" w:sz="4" w:space="0"/>
            </w:tcBorders>
            <w:shd w:val="clear" w:color="auto" w:fill="auto"/>
            <w:vAlign w:val="center"/>
          </w:tcPr>
          <w:p>
            <w:pPr>
              <w:jc w:val="center"/>
              <w:rPr>
                <w:rFonts w:hint="default" w:ascii="宋体" w:hAnsi="宋体" w:eastAsia="宋体" w:cs="宋体"/>
                <w:b/>
                <w:bCs/>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需求配置</w:t>
            </w:r>
          </w:p>
        </w:tc>
        <w:tc>
          <w:tcPr>
            <w:tcW w:w="2591"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尾部箭头警示灯</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左右各一</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4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1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kern w:val="2"/>
                <w:sz w:val="21"/>
                <w:szCs w:val="21"/>
                <w:highlight w:val="none"/>
              </w:rPr>
              <w:t>倒车影像（倒车雷达）</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随底盘原装并享受底盘厂质保</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4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1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行车记录仪</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分辨率:1080P以上</w:t>
            </w:r>
          </w:p>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光圈：F小于等于1.8</w:t>
            </w:r>
          </w:p>
          <w:p>
            <w:pPr>
              <w:widowControl/>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SD（TF）内存卡：64G及以上</w:t>
            </w:r>
          </w:p>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rPr>
              <w:t>品牌相当于或优于360、小米、海康威视</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4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1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三角木止滑器</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配置</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4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1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kern w:val="2"/>
                <w:sz w:val="21"/>
                <w:szCs w:val="21"/>
                <w:highlight w:val="none"/>
              </w:rPr>
              <w:t>全车车膜</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相当于或优于龙膜或3M或威固</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4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1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kern w:val="2"/>
                <w:sz w:val="21"/>
                <w:szCs w:val="21"/>
                <w:highlight w:val="none"/>
              </w:rPr>
              <w:t>三脚架、</w:t>
            </w:r>
            <w:r>
              <w:rPr>
                <w:rFonts w:hint="eastAsia" w:ascii="宋体" w:hAnsi="宋体" w:eastAsia="宋体" w:cs="宋体"/>
                <w:color w:val="auto"/>
                <w:sz w:val="21"/>
                <w:szCs w:val="21"/>
                <w:highlight w:val="none"/>
              </w:rPr>
              <w:t>灭火器及支架</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配置</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4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1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全包围脚垫</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配置</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4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1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手持式高压水枪铝合金快接喷头</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val="en-US" w:eastAsia="zh-CN" w:bidi="ar"/>
              </w:rPr>
              <w:t>配置且为快接喷头，</w:t>
            </w:r>
            <w:r>
              <w:rPr>
                <w:rFonts w:hint="eastAsia" w:ascii="宋体" w:hAnsi="宋体" w:eastAsia="宋体" w:cs="宋体"/>
                <w:color w:val="auto"/>
                <w:sz w:val="21"/>
                <w:szCs w:val="21"/>
                <w:highlight w:val="none"/>
                <w:lang w:bidi="ar"/>
              </w:rPr>
              <w:t>出水形状含括：花洒、雨伞、细柱、直柱等</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4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1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rPr>
              <w:t>井口</w:t>
            </w:r>
            <w:r>
              <w:rPr>
                <w:rFonts w:hint="eastAsia" w:ascii="宋体" w:hAnsi="宋体" w:eastAsia="宋体" w:cs="宋体"/>
                <w:color w:val="auto"/>
                <w:sz w:val="21"/>
                <w:szCs w:val="21"/>
                <w:highlight w:val="none"/>
              </w:rPr>
              <w:t>铝合金安全防护格栅</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1车配置</w:t>
            </w:r>
            <w:r>
              <w:rPr>
                <w:rFonts w:hint="eastAsia" w:ascii="宋体" w:hAnsi="宋体" w:eastAsia="宋体" w:cs="宋体"/>
                <w:color w:val="auto"/>
                <w:sz w:val="21"/>
                <w:szCs w:val="21"/>
                <w:highlight w:val="none"/>
                <w:lang w:val="en-US" w:eastAsia="zh-CN" w:bidi="ar"/>
              </w:rPr>
              <w:t>2</w:t>
            </w:r>
            <w:r>
              <w:rPr>
                <w:rFonts w:hint="eastAsia" w:ascii="宋体" w:hAnsi="宋体" w:eastAsia="宋体" w:cs="宋体"/>
                <w:color w:val="auto"/>
                <w:sz w:val="21"/>
                <w:szCs w:val="21"/>
                <w:highlight w:val="none"/>
                <w:lang w:bidi="ar"/>
              </w:rPr>
              <w:t>个，尺寸=DN900</w:t>
            </w:r>
          </w:p>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（按招标人需求加工</w:t>
            </w:r>
            <w:r>
              <w:rPr>
                <w:rFonts w:hint="eastAsia" w:ascii="宋体" w:hAnsi="宋体" w:eastAsia="宋体" w:cs="宋体"/>
                <w:color w:val="auto"/>
                <w:sz w:val="21"/>
                <w:szCs w:val="21"/>
                <w:highlight w:val="none"/>
                <w:lang w:eastAsia="zh-CN" w:bidi="ar"/>
              </w:rPr>
              <w:t>）</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462"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1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注水管</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配置1条，≥15米</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0" w:hRule="atLeast"/>
        </w:trPr>
        <w:tc>
          <w:tcPr>
            <w:tcW w:w="462"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61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auto"/>
                <w:sz w:val="21"/>
                <w:szCs w:val="21"/>
                <w:highlight w:val="none"/>
                <w:u w:val="none"/>
              </w:rPr>
            </w:pPr>
          </w:p>
        </w:tc>
        <w:tc>
          <w:tcPr>
            <w:tcW w:w="25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rPr>
              <w:t>备胎</w:t>
            </w:r>
          </w:p>
        </w:tc>
        <w:tc>
          <w:tcPr>
            <w:tcW w:w="30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eastAsia="宋体" w:cs="宋体"/>
                <w:color w:val="auto"/>
                <w:sz w:val="21"/>
                <w:szCs w:val="21"/>
                <w:highlight w:val="none"/>
                <w:lang w:val="en-US" w:eastAsia="zh-CN" w:bidi="ar"/>
              </w:rPr>
            </w:pPr>
            <w:r>
              <w:rPr>
                <w:rFonts w:hint="eastAsia" w:ascii="宋体" w:hAnsi="宋体" w:eastAsia="宋体" w:cs="宋体"/>
                <w:color w:val="auto"/>
                <w:sz w:val="21"/>
                <w:szCs w:val="21"/>
                <w:highlight w:val="none"/>
                <w:lang w:bidi="ar"/>
              </w:rPr>
              <w:t>随底盘原装并享受底盘厂质保</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autoSpaceDE w:val="0"/>
        <w:autoSpaceDN w:val="0"/>
        <w:adjustRightInd w:val="0"/>
        <w:snapToGrid w:val="0"/>
        <w:spacing w:line="360" w:lineRule="auto"/>
        <w:ind w:left="398" w:leftChars="-57" w:hanging="518" w:hangingChars="247"/>
        <w:jc w:val="left"/>
        <w:rPr>
          <w:rFonts w:hint="eastAsia" w:ascii="宋体" w:hAnsi="宋体" w:eastAsia="宋体" w:cs="宋体"/>
          <w:color w:val="auto"/>
          <w:kern w:val="0"/>
          <w:szCs w:val="21"/>
          <w:highlight w:val="none"/>
          <w:lang w:bidi="ar"/>
        </w:rPr>
      </w:pPr>
    </w:p>
    <w:p>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p>
      <w:pPr>
        <w:numPr>
          <w:ilvl w:val="0"/>
          <w:numId w:val="3"/>
        </w:numPr>
        <w:autoSpaceDE w:val="0"/>
        <w:autoSpaceDN w:val="0"/>
        <w:adjustRightInd w:val="0"/>
        <w:snapToGrid w:val="0"/>
        <w:spacing w:line="360" w:lineRule="auto"/>
        <w:ind w:left="382" w:hanging="521"/>
        <w:jc w:val="left"/>
        <w:rPr>
          <w:rFonts w:ascii="宋体" w:hAnsi="宋体" w:eastAsia="宋体" w:cs="宋体"/>
          <w:b/>
          <w:color w:val="auto"/>
          <w:szCs w:val="21"/>
          <w:highlight w:val="none"/>
          <w:u w:val="single"/>
        </w:rPr>
      </w:pPr>
      <w:r>
        <w:rPr>
          <w:rFonts w:hint="eastAsia" w:ascii="宋体" w:hAnsi="宋体" w:eastAsia="宋体" w:cs="宋体"/>
          <w:b/>
          <w:color w:val="auto"/>
          <w:kern w:val="0"/>
          <w:szCs w:val="21"/>
          <w:highlight w:val="none"/>
          <w:u w:val="single"/>
          <w:lang w:bidi="ar"/>
        </w:rPr>
        <w:t>投标人应对照招标文件用户需求书“</w:t>
      </w:r>
      <w:r>
        <w:rPr>
          <w:rFonts w:hint="eastAsia" w:ascii="宋体" w:hAnsi="宋体" w:eastAsia="宋体" w:cs="宋体"/>
          <w:b/>
          <w:color w:val="auto"/>
          <w:kern w:val="0"/>
          <w:szCs w:val="21"/>
          <w:highlight w:val="none"/>
          <w:u w:val="single"/>
          <w:lang w:val="en-US" w:eastAsia="zh-CN" w:bidi="ar"/>
        </w:rPr>
        <w:t>二</w:t>
      </w:r>
      <w:r>
        <w:rPr>
          <w:rFonts w:hint="eastAsia" w:ascii="宋体" w:hAnsi="宋体" w:eastAsia="宋体" w:cs="宋体"/>
          <w:b/>
          <w:color w:val="auto"/>
          <w:kern w:val="0"/>
          <w:szCs w:val="21"/>
          <w:highlight w:val="none"/>
          <w:u w:val="single"/>
          <w:lang w:bidi="ar"/>
        </w:rPr>
        <w:t>、技术参数要求”逐条、如实地填写“偏离情况”项，“偏离情况”项为正偏离（或负偏离）的，必须在“具体偏离内容”项内详细说明与招标文件的偏离内容，“偏离情况”项为无偏离的，在“具体偏离内容”项内填“无”。本项目标有“★”的地方均被视为重要的技术指标要求或性能要求，投标人要特别加以注意，必须对此回答并完全满足这些要求，否则指标未响应或不满足，将按无效投标处理。“▲”标志的条款为评审的重要指标，投标人若有“▲”条款未响应或不满足，将导致其响应性评审扣分，并不会按无效</w:t>
      </w:r>
      <w:r>
        <w:rPr>
          <w:rFonts w:hint="eastAsia" w:ascii="宋体" w:hAnsi="宋体" w:eastAsia="宋体" w:cs="宋体"/>
          <w:b/>
          <w:color w:val="auto"/>
          <w:kern w:val="0"/>
          <w:szCs w:val="21"/>
          <w:highlight w:val="none"/>
          <w:u w:val="single"/>
          <w:lang w:val="en-US" w:eastAsia="zh-CN" w:bidi="ar"/>
        </w:rPr>
        <w:t>投标</w:t>
      </w:r>
      <w:r>
        <w:rPr>
          <w:rFonts w:hint="eastAsia" w:ascii="宋体" w:hAnsi="宋体" w:eastAsia="宋体" w:cs="宋体"/>
          <w:b/>
          <w:color w:val="auto"/>
          <w:kern w:val="0"/>
          <w:szCs w:val="21"/>
          <w:highlight w:val="none"/>
          <w:u w:val="single"/>
          <w:lang w:bidi="ar"/>
        </w:rPr>
        <w:t>处理。</w:t>
      </w:r>
    </w:p>
    <w:p>
      <w:pPr>
        <w:numPr>
          <w:ilvl w:val="0"/>
          <w:numId w:val="3"/>
        </w:numPr>
        <w:autoSpaceDE w:val="0"/>
        <w:autoSpaceDN w:val="0"/>
        <w:adjustRightInd w:val="0"/>
        <w:snapToGrid w:val="0"/>
        <w:spacing w:line="360" w:lineRule="auto"/>
        <w:ind w:left="398" w:leftChars="-57" w:hanging="518" w:hangingChars="247"/>
        <w:jc w:val="left"/>
        <w:rPr>
          <w:rFonts w:ascii="宋体" w:hAnsi="宋体" w:eastAsia="宋体" w:cs="宋体"/>
          <w:bCs/>
          <w:color w:val="auto"/>
          <w:szCs w:val="21"/>
          <w:highlight w:val="none"/>
        </w:rPr>
      </w:pPr>
      <w:r>
        <w:rPr>
          <w:rFonts w:hint="eastAsia" w:ascii="宋体" w:hAnsi="宋体" w:eastAsia="宋体" w:cs="宋体"/>
          <w:bCs/>
          <w:color w:val="auto"/>
          <w:kern w:val="0"/>
          <w:szCs w:val="21"/>
          <w:highlight w:val="none"/>
          <w:lang w:bidi="ar"/>
        </w:rPr>
        <w:t>偏离情况分为：正偏离、负偏离、无偏离。正偏离是指投标人提供的货物（或服务）技术条件优于招标文件的要求；负偏离是指投标人提供的货物（或服务）技术条件不满足或不完全满足招标文件的要求；无偏离是指投标人提供的货物（或服务）技术条件完全满足招标文件的要求。</w:t>
      </w:r>
    </w:p>
    <w:p>
      <w:pPr>
        <w:autoSpaceDE w:val="0"/>
        <w:adjustRightInd w:val="0"/>
        <w:spacing w:line="360" w:lineRule="auto"/>
        <w:ind w:left="441" w:leftChars="-60"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lang w:bidi="ar"/>
        </w:rPr>
        <w:t>（3）需提供所投</w:t>
      </w:r>
      <w:r>
        <w:rPr>
          <w:rFonts w:hint="default" w:ascii="宋体" w:hAnsi="宋体" w:eastAsia="宋体" w:cs="宋体"/>
          <w:color w:val="auto"/>
          <w:szCs w:val="21"/>
          <w:highlight w:val="none"/>
          <w:lang w:val="en-US" w:bidi="ar"/>
        </w:rPr>
        <w:t>产品</w:t>
      </w:r>
      <w:r>
        <w:rPr>
          <w:rFonts w:hint="eastAsia" w:ascii="宋体" w:hAnsi="宋体" w:eastAsia="宋体" w:cs="宋体"/>
          <w:color w:val="auto"/>
          <w:szCs w:val="21"/>
          <w:highlight w:val="none"/>
          <w:lang w:bidi="ar"/>
        </w:rPr>
        <w:t>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可将反映投标货物技术参数的资料作为本表的附件，并在技术参数偏离表“对应证明材料页码”项内注明其在投标文件中的具体页码。</w:t>
      </w:r>
    </w:p>
    <w:p>
      <w:pPr>
        <w:autoSpaceDE w:val="0"/>
        <w:autoSpaceDN w:val="0"/>
        <w:adjustRightInd w:val="0"/>
        <w:spacing w:line="360" w:lineRule="auto"/>
        <w:ind w:firstLine="5040" w:firstLineChars="2400"/>
        <w:jc w:val="left"/>
        <w:rPr>
          <w:rFonts w:hint="eastAsia" w:ascii="宋体" w:hAnsi="宋体" w:eastAsia="宋体" w:cs="宋体"/>
          <w:color w:val="auto"/>
          <w:szCs w:val="21"/>
          <w:highlight w:val="none"/>
          <w:lang w:bidi="ar"/>
        </w:rPr>
      </w:pPr>
    </w:p>
    <w:p>
      <w:pPr>
        <w:autoSpaceDE w:val="0"/>
        <w:autoSpaceDN w:val="0"/>
        <w:adjustRightInd w:val="0"/>
        <w:spacing w:line="360" w:lineRule="auto"/>
        <w:ind w:firstLine="5040" w:firstLineChars="240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pPr>
        <w:autoSpaceDE w:val="0"/>
        <w:autoSpaceDN w:val="0"/>
        <w:adjustRightInd w:val="0"/>
        <w:spacing w:line="360" w:lineRule="auto"/>
        <w:ind w:firstLine="5040" w:firstLineChars="240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日期：   年   月   日</w:t>
      </w:r>
    </w:p>
    <w:p>
      <w:pPr>
        <w:autoSpaceDE/>
        <w:autoSpaceDN/>
        <w:adjustRightInd/>
        <w:spacing w:line="240" w:lineRule="auto"/>
        <w:ind w:firstLine="0" w:firstLineChars="0"/>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br w:type="page"/>
      </w:r>
    </w:p>
    <w:p>
      <w:pPr>
        <w:pageBreakBefore/>
        <w:autoSpaceDE w:val="0"/>
        <w:autoSpaceDN w:val="0"/>
        <w:adjustRightInd w:val="0"/>
        <w:spacing w:before="120" w:beforeLines="50" w:line="360" w:lineRule="auto"/>
        <w:jc w:val="left"/>
        <w:outlineLvl w:val="2"/>
        <w:rPr>
          <w:rFonts w:ascii="宋体" w:hAnsi="宋体" w:eastAsia="宋体" w:cs="宋体"/>
          <w:b/>
          <w:color w:val="auto"/>
          <w:sz w:val="24"/>
          <w:szCs w:val="24"/>
          <w:highlight w:val="none"/>
        </w:rPr>
      </w:pPr>
      <w:bookmarkStart w:id="683" w:name="_Toc1809"/>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2"/>
          <w:szCs w:val="32"/>
          <w:highlight w:val="none"/>
          <w:lang w:bidi="ar"/>
        </w:rPr>
        <w:t>车辆配置清单（投标人根据所投产品如实自行填写）</w:t>
      </w:r>
      <w:bookmarkEnd w:id="683"/>
    </w:p>
    <w:p>
      <w:pPr>
        <w:autoSpaceDE w:val="0"/>
        <w:autoSpaceDN w:val="0"/>
        <w:adjustRightInd w:val="0"/>
        <w:spacing w:before="120" w:beforeLines="50" w:line="360" w:lineRule="auto"/>
        <w:jc w:val="center"/>
        <w:outlineLvl w:val="2"/>
        <w:rPr>
          <w:rFonts w:hint="eastAsia" w:ascii="宋体" w:hAnsi="宋体" w:eastAsia="宋体" w:cs="宋体"/>
          <w:b/>
          <w:bCs/>
          <w:color w:val="auto"/>
          <w:sz w:val="30"/>
          <w:szCs w:val="30"/>
          <w:highlight w:val="none"/>
          <w:lang w:eastAsia="zh-CN"/>
        </w:rPr>
      </w:pPr>
      <w:bookmarkStart w:id="684" w:name="_Toc29722"/>
      <w:r>
        <w:rPr>
          <w:rFonts w:hint="eastAsia" w:ascii="宋体" w:hAnsi="宋体" w:eastAsia="宋体" w:cs="宋体"/>
          <w:b/>
          <w:color w:val="auto"/>
          <w:kern w:val="0"/>
          <w:sz w:val="30"/>
          <w:szCs w:val="30"/>
          <w:highlight w:val="none"/>
          <w:lang w:bidi="ar"/>
        </w:rPr>
        <w:t>车辆配置清单</w:t>
      </w:r>
      <w:bookmarkEnd w:id="684"/>
    </w:p>
    <w:p>
      <w:pPr>
        <w:pStyle w:val="34"/>
        <w:widowControl w:val="0"/>
        <w:autoSpaceDE w:val="0"/>
        <w:snapToGrid w:val="0"/>
        <w:spacing w:before="0" w:beforeAutospacing="0" w:after="0" w:afterAutospacing="0" w:line="360" w:lineRule="auto"/>
        <w:jc w:val="both"/>
        <w:rPr>
          <w:rFonts w:hint="eastAsia" w:eastAsia="宋体" w:cs="宋体"/>
          <w:b/>
          <w:bCs/>
          <w:color w:val="auto"/>
          <w:kern w:val="0"/>
          <w:sz w:val="21"/>
          <w:szCs w:val="21"/>
          <w:highlight w:val="none"/>
          <w:lang w:bidi="ar"/>
        </w:rPr>
      </w:pPr>
      <w:r>
        <w:rPr>
          <w:rFonts w:hint="eastAsia" w:eastAsia="宋体" w:cs="宋体"/>
          <w:b/>
          <w:bCs/>
          <w:color w:val="auto"/>
          <w:kern w:val="0"/>
          <w:sz w:val="21"/>
          <w:szCs w:val="21"/>
          <w:highlight w:val="none"/>
          <w:lang w:bidi="ar"/>
        </w:rPr>
        <w:t>项目名称：</w:t>
      </w:r>
      <w:r>
        <w:rPr>
          <w:rFonts w:hint="eastAsia" w:ascii="宋体" w:hAnsi="宋体" w:eastAsia="宋体" w:cs="宋体"/>
          <w:b/>
          <w:bCs/>
          <w:color w:val="auto"/>
          <w:kern w:val="0"/>
          <w:sz w:val="21"/>
          <w:szCs w:val="21"/>
          <w:highlight w:val="none"/>
          <w:u w:val="none"/>
          <w:lang w:eastAsia="zh-CN" w:bidi="ar"/>
        </w:rPr>
        <w:t>东莞市水务环境投资控股集团管网有限公司202</w:t>
      </w:r>
      <w:r>
        <w:rPr>
          <w:rFonts w:hint="eastAsia" w:ascii="宋体" w:hAnsi="宋体" w:eastAsia="宋体" w:cs="宋体"/>
          <w:b/>
          <w:bCs/>
          <w:color w:val="auto"/>
          <w:kern w:val="0"/>
          <w:sz w:val="21"/>
          <w:szCs w:val="21"/>
          <w:highlight w:val="none"/>
          <w:u w:val="none"/>
          <w:lang w:val="en-US" w:eastAsia="zh-CN" w:bidi="ar"/>
        </w:rPr>
        <w:t>6</w:t>
      </w:r>
      <w:r>
        <w:rPr>
          <w:rFonts w:hint="eastAsia" w:ascii="宋体" w:hAnsi="宋体" w:eastAsia="宋体" w:cs="宋体"/>
          <w:b/>
          <w:bCs/>
          <w:color w:val="auto"/>
          <w:kern w:val="0"/>
          <w:sz w:val="21"/>
          <w:szCs w:val="21"/>
          <w:highlight w:val="none"/>
          <w:u w:val="none"/>
          <w:lang w:eastAsia="zh-CN" w:bidi="ar"/>
        </w:rPr>
        <w:t>年</w:t>
      </w:r>
      <w:r>
        <w:rPr>
          <w:rFonts w:hint="eastAsia" w:ascii="宋体" w:hAnsi="宋体" w:eastAsia="宋体" w:cs="宋体"/>
          <w:b/>
          <w:bCs/>
          <w:color w:val="auto"/>
          <w:kern w:val="0"/>
          <w:sz w:val="21"/>
          <w:szCs w:val="21"/>
          <w:highlight w:val="none"/>
          <w:u w:val="none"/>
          <w:lang w:val="en-US" w:eastAsia="zh-CN" w:bidi="ar"/>
        </w:rPr>
        <w:t>4T小型高压冲洗车</w:t>
      </w:r>
      <w:r>
        <w:rPr>
          <w:rFonts w:hint="eastAsia" w:ascii="宋体" w:hAnsi="宋体" w:eastAsia="宋体" w:cs="宋体"/>
          <w:b/>
          <w:bCs/>
          <w:color w:val="auto"/>
          <w:kern w:val="0"/>
          <w:sz w:val="21"/>
          <w:szCs w:val="21"/>
          <w:highlight w:val="none"/>
          <w:u w:val="none"/>
          <w:lang w:eastAsia="zh-CN" w:bidi="ar"/>
        </w:rPr>
        <w:t>采购项目</w:t>
      </w:r>
    </w:p>
    <w:p>
      <w:pPr>
        <w:pStyle w:val="34"/>
        <w:widowControl w:val="0"/>
        <w:autoSpaceDE w:val="0"/>
        <w:snapToGrid w:val="0"/>
        <w:spacing w:before="0" w:beforeAutospacing="0" w:after="0" w:afterAutospacing="0" w:line="360" w:lineRule="auto"/>
        <w:jc w:val="both"/>
        <w:rPr>
          <w:rFonts w:hint="default" w:eastAsia="宋体" w:cs="宋体"/>
          <w:color w:val="auto"/>
          <w:sz w:val="21"/>
          <w:szCs w:val="21"/>
          <w:highlight w:val="none"/>
          <w:u w:val="single"/>
          <w:lang w:val="en-US" w:eastAsia="zh-CN"/>
        </w:rPr>
      </w:pPr>
      <w:r>
        <w:rPr>
          <w:rFonts w:hint="eastAsia" w:eastAsia="宋体" w:cs="宋体"/>
          <w:b/>
          <w:color w:val="auto"/>
          <w:kern w:val="0"/>
          <w:sz w:val="21"/>
          <w:szCs w:val="21"/>
          <w:highlight w:val="none"/>
          <w:lang w:bidi="ar"/>
        </w:rPr>
        <w:t>招标编号：</w:t>
      </w:r>
      <w:r>
        <w:rPr>
          <w:rFonts w:hint="eastAsia" w:eastAsia="宋体" w:cs="宋体"/>
          <w:b/>
          <w:color w:val="auto"/>
          <w:kern w:val="0"/>
          <w:sz w:val="21"/>
          <w:szCs w:val="21"/>
          <w:highlight w:val="none"/>
          <w:lang w:val="en-US" w:eastAsia="zh-CN" w:bidi="ar"/>
        </w:rPr>
        <w:t>GXTZ-ZB-2026第（41）号</w:t>
      </w:r>
    </w:p>
    <w:tbl>
      <w:tblPr>
        <w:tblStyle w:val="42"/>
        <w:tblW w:w="101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130"/>
        <w:gridCol w:w="2340"/>
        <w:gridCol w:w="2422"/>
        <w:gridCol w:w="1302"/>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8" w:hRule="atLeast"/>
          <w:jc w:val="center"/>
        </w:trPr>
        <w:tc>
          <w:tcPr>
            <w:tcW w:w="70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序号</w:t>
            </w:r>
          </w:p>
        </w:tc>
        <w:tc>
          <w:tcPr>
            <w:tcW w:w="213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车辆类型</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配套设备名称</w:t>
            </w: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品牌/规格/型号</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单位</w:t>
            </w: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jc w:val="center"/>
              <w:rPr>
                <w:rFonts w:ascii="宋体" w:hAnsi="宋体" w:eastAsia="宋体" w:cs="宋体"/>
                <w:b/>
                <w:color w:val="auto"/>
                <w:szCs w:val="21"/>
                <w:highlight w:val="none"/>
                <w:lang w:bidi="ar"/>
              </w:rPr>
            </w:pPr>
            <w:r>
              <w:rPr>
                <w:rFonts w:hint="eastAsia" w:ascii="宋体" w:hAnsi="宋体" w:eastAsia="宋体" w:cs="宋体"/>
                <w:b/>
                <w:color w:val="auto"/>
                <w:szCs w:val="21"/>
                <w:highlight w:val="none"/>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2" w:type="dxa"/>
            <w:vMerge w:val="restart"/>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1</w:t>
            </w:r>
          </w:p>
        </w:tc>
        <w:tc>
          <w:tcPr>
            <w:tcW w:w="2130" w:type="dxa"/>
            <w:vMerge w:val="restart"/>
            <w:tcBorders>
              <w:top w:val="nil"/>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2"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Calibri" w:hAnsi="Calibri" w:eastAsia="宋体" w:cs="Times New Roman"/>
                <w:color w:val="auto"/>
                <w:szCs w:val="21"/>
                <w:highlight w:val="none"/>
              </w:rPr>
            </w:pPr>
          </w:p>
        </w:tc>
        <w:tc>
          <w:tcPr>
            <w:tcW w:w="2130"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Calibri" w:hAnsi="Calibri" w:eastAsia="宋体" w:cs="Times New Roman"/>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2"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Calibri" w:hAnsi="Calibri" w:eastAsia="宋体" w:cs="Times New Roman"/>
                <w:color w:val="auto"/>
                <w:szCs w:val="21"/>
                <w:highlight w:val="none"/>
              </w:rPr>
            </w:pPr>
          </w:p>
        </w:tc>
        <w:tc>
          <w:tcPr>
            <w:tcW w:w="2130"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Calibri" w:hAnsi="Calibri" w:eastAsia="宋体" w:cs="Times New Roman"/>
                <w:color w:val="auto"/>
                <w:szCs w:val="21"/>
                <w:highlight w:val="none"/>
              </w:rPr>
            </w:pP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242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宋体"/>
                <w:b/>
                <w:color w:val="auto"/>
                <w:szCs w:val="21"/>
                <w:highlight w:val="none"/>
              </w:rPr>
            </w:pPr>
          </w:p>
        </w:tc>
        <w:tc>
          <w:tcPr>
            <w:tcW w:w="130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eastAsia="宋体" w:cs="宋体"/>
                <w:b/>
                <w:color w:val="auto"/>
                <w:szCs w:val="21"/>
                <w:highlight w:val="none"/>
              </w:rPr>
            </w:pPr>
          </w:p>
        </w:tc>
      </w:tr>
    </w:tbl>
    <w:p>
      <w:pPr>
        <w:autoSpaceDE w:val="0"/>
        <w:autoSpaceDN w:val="0"/>
        <w:adjustRightInd w:val="0"/>
        <w:snapToGrid w:val="0"/>
        <w:spacing w:line="360" w:lineRule="auto"/>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备注：（1）此表为单台（辆）车辆的配置清单明细表。</w:t>
      </w:r>
    </w:p>
    <w:p>
      <w:pPr>
        <w:autoSpaceDE w:val="0"/>
        <w:autoSpaceDN w:val="0"/>
        <w:adjustRightInd w:val="0"/>
        <w:snapToGrid w:val="0"/>
        <w:spacing w:line="360" w:lineRule="auto"/>
        <w:ind w:firstLine="632" w:firstLineChars="300"/>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（2）投标人根据所投产品的实际情况如实填写本表。</w:t>
      </w:r>
    </w:p>
    <w:p>
      <w:pPr>
        <w:autoSpaceDE w:val="0"/>
        <w:autoSpaceDN w:val="0"/>
        <w:adjustRightInd w:val="0"/>
        <w:snapToGrid w:val="0"/>
        <w:spacing w:line="360" w:lineRule="auto"/>
        <w:ind w:firstLine="632" w:firstLineChars="300"/>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（3）填写内容包括但不限于组成实现用户需求书车辆所需功能的底盘、发动机、罐体、高压水泵、高压胶管、喷头等功能性配置及随车工具</w:t>
      </w:r>
      <w:r>
        <w:rPr>
          <w:rFonts w:hint="eastAsia" w:ascii="宋体" w:hAnsi="宋体" w:eastAsia="宋体" w:cs="宋体"/>
          <w:b/>
          <w:color w:val="auto"/>
          <w:kern w:val="0"/>
          <w:szCs w:val="21"/>
          <w:highlight w:val="none"/>
          <w:lang w:val="en-US" w:eastAsia="zh-CN" w:bidi="ar"/>
        </w:rPr>
        <w:t>等需求配置</w:t>
      </w:r>
      <w:r>
        <w:rPr>
          <w:rFonts w:hint="eastAsia" w:ascii="宋体" w:hAnsi="宋体" w:eastAsia="宋体" w:cs="宋体"/>
          <w:b/>
          <w:color w:val="auto"/>
          <w:kern w:val="0"/>
          <w:szCs w:val="21"/>
          <w:highlight w:val="none"/>
          <w:lang w:bidi="ar"/>
        </w:rPr>
        <w:t>。</w:t>
      </w:r>
    </w:p>
    <w:p>
      <w:pPr>
        <w:autoSpaceDE w:val="0"/>
        <w:autoSpaceDN w:val="0"/>
        <w:adjustRightInd w:val="0"/>
        <w:snapToGrid w:val="0"/>
        <w:spacing w:line="360" w:lineRule="auto"/>
        <w:ind w:firstLine="632" w:firstLineChars="300"/>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 xml:space="preserve"> </w:t>
      </w:r>
    </w:p>
    <w:p>
      <w:pPr>
        <w:autoSpaceDE w:val="0"/>
        <w:autoSpaceDN w:val="0"/>
        <w:adjustRightInd w:val="0"/>
        <w:spacing w:line="360" w:lineRule="auto"/>
        <w:ind w:firstLine="5040"/>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pPr>
        <w:autoSpaceDE w:val="0"/>
        <w:autoSpaceDN w:val="0"/>
        <w:adjustRightInd w:val="0"/>
        <w:spacing w:line="360" w:lineRule="auto"/>
        <w:ind w:firstLine="5040"/>
        <w:jc w:val="left"/>
        <w:outlineLvl w:val="9"/>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法定代表人或其授权代表签名（或盖私章）：</w:t>
      </w:r>
    </w:p>
    <w:p>
      <w:pPr>
        <w:autoSpaceDE w:val="0"/>
        <w:autoSpaceDN w:val="0"/>
        <w:adjustRightInd w:val="0"/>
        <w:snapToGrid/>
        <w:spacing w:line="360" w:lineRule="auto"/>
        <w:ind w:left="0" w:leftChars="0" w:firstLine="5040" w:firstLineChars="0"/>
        <w:jc w:val="left"/>
        <w:rPr>
          <w:rFonts w:ascii="宋体" w:hAnsi="宋体" w:eastAsia="宋体" w:cs="Times New Roman"/>
          <w:color w:val="auto"/>
          <w:kern w:val="0"/>
          <w:szCs w:val="21"/>
          <w:highlight w:val="none"/>
          <w:lang w:val="zh-CN"/>
        </w:rPr>
      </w:pPr>
      <w:r>
        <w:rPr>
          <w:rFonts w:hint="eastAsia" w:ascii="宋体" w:hAnsi="宋体" w:eastAsia="宋体" w:cs="宋体"/>
          <w:color w:val="auto"/>
          <w:szCs w:val="21"/>
          <w:highlight w:val="none"/>
          <w:lang w:bidi="ar"/>
        </w:rPr>
        <w:t>日期：   年   月   日</w:t>
      </w:r>
      <w:bookmarkEnd w:id="668"/>
      <w:bookmarkEnd w:id="669"/>
      <w:bookmarkEnd w:id="670"/>
      <w:bookmarkEnd w:id="671"/>
      <w:bookmarkEnd w:id="672"/>
      <w:bookmarkEnd w:id="673"/>
      <w:bookmarkEnd w:id="674"/>
      <w:bookmarkEnd w:id="675"/>
    </w:p>
    <w:p>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pPr>
        <w:widowControl/>
        <w:jc w:val="left"/>
        <w:rPr>
          <w:rFonts w:ascii="宋体" w:hAnsi="宋体" w:eastAsia="宋体" w:cs="Times New Roman"/>
          <w:color w:val="auto"/>
          <w:kern w:val="0"/>
          <w:szCs w:val="21"/>
          <w:highlight w:val="none"/>
        </w:rPr>
      </w:pPr>
      <w:bookmarkStart w:id="685" w:name="_Toc94107225"/>
      <w:r>
        <w:rPr>
          <w:rFonts w:ascii="宋体" w:hAnsi="宋体" w:eastAsia="宋体" w:cs="Times New Roman"/>
          <w:color w:val="auto"/>
          <w:kern w:val="0"/>
          <w:szCs w:val="21"/>
          <w:highlight w:val="none"/>
        </w:rPr>
        <w:br w:type="page"/>
      </w:r>
    </w:p>
    <w:bookmarkEnd w:id="685"/>
    <w:p>
      <w:pPr>
        <w:autoSpaceDE w:val="0"/>
        <w:autoSpaceDN w:val="0"/>
        <w:adjustRightInd w:val="0"/>
        <w:spacing w:line="360" w:lineRule="auto"/>
        <w:jc w:val="left"/>
        <w:outlineLvl w:val="2"/>
        <w:rPr>
          <w:rFonts w:ascii="宋体" w:hAnsi="宋体" w:eastAsia="宋体" w:cs="宋体"/>
          <w:b/>
          <w:color w:val="auto"/>
          <w:kern w:val="0"/>
          <w:sz w:val="30"/>
          <w:szCs w:val="30"/>
          <w:highlight w:val="none"/>
          <w:lang w:bidi="ar"/>
        </w:rPr>
      </w:pPr>
      <w:bookmarkStart w:id="686" w:name="_Toc169169456"/>
      <w:bookmarkStart w:id="687" w:name="_Toc27219"/>
      <w:bookmarkStart w:id="688" w:name="_Toc102860094"/>
      <w:bookmarkStart w:id="689" w:name="_Toc140596949"/>
      <w:bookmarkStart w:id="690" w:name="_Toc142508389"/>
      <w:bookmarkStart w:id="691" w:name="_Toc102860438"/>
      <w:bookmarkStart w:id="692" w:name="_Toc104991896"/>
      <w:bookmarkStart w:id="693" w:name="_Toc533708139"/>
      <w:r>
        <w:rPr>
          <w:rFonts w:hint="eastAsia" w:ascii="宋体" w:hAnsi="宋体" w:eastAsia="宋体" w:cs="宋体"/>
          <w:b/>
          <w:color w:val="auto"/>
          <w:kern w:val="0"/>
          <w:sz w:val="30"/>
          <w:szCs w:val="30"/>
          <w:highlight w:val="none"/>
          <w:lang w:bidi="ar"/>
        </w:rPr>
        <w:t>1</w:t>
      </w:r>
      <w:r>
        <w:rPr>
          <w:rFonts w:hint="eastAsia" w:ascii="宋体" w:hAnsi="宋体" w:eastAsia="宋体" w:cs="宋体"/>
          <w:b/>
          <w:color w:val="auto"/>
          <w:kern w:val="0"/>
          <w:sz w:val="30"/>
          <w:szCs w:val="30"/>
          <w:highlight w:val="none"/>
          <w:lang w:val="en-US" w:eastAsia="zh-CN" w:bidi="ar"/>
        </w:rPr>
        <w:t>4.</w:t>
      </w:r>
      <w:r>
        <w:rPr>
          <w:rFonts w:hint="eastAsia" w:ascii="宋体" w:hAnsi="宋体" w:eastAsia="宋体" w:cs="宋体"/>
          <w:b/>
          <w:color w:val="auto"/>
          <w:kern w:val="0"/>
          <w:sz w:val="30"/>
          <w:szCs w:val="30"/>
          <w:highlight w:val="none"/>
          <w:lang w:bidi="ar"/>
        </w:rPr>
        <w:t>4 零部件保修期限表</w:t>
      </w:r>
      <w:bookmarkEnd w:id="686"/>
      <w:bookmarkEnd w:id="687"/>
    </w:p>
    <w:p>
      <w:pPr>
        <w:widowControl/>
        <w:autoSpaceDE w:val="0"/>
        <w:autoSpaceDN w:val="0"/>
        <w:adjustRightInd w:val="0"/>
        <w:spacing w:line="360" w:lineRule="auto"/>
        <w:jc w:val="left"/>
        <w:outlineLvl w:val="2"/>
        <w:rPr>
          <w:rFonts w:hint="eastAsia" w:ascii="宋体" w:hAnsi="宋体" w:eastAsia="宋体" w:cs="宋体"/>
          <w:b/>
          <w:bCs/>
          <w:color w:val="auto"/>
          <w:kern w:val="0"/>
          <w:sz w:val="32"/>
          <w:szCs w:val="32"/>
          <w:highlight w:val="none"/>
          <w:lang w:val="en-US" w:eastAsia="zh-CN" w:bidi="ar"/>
        </w:rPr>
      </w:pPr>
      <w:bookmarkStart w:id="694" w:name="_Toc12139"/>
      <w:r>
        <w:rPr>
          <w:rFonts w:hint="eastAsia" w:ascii="宋体" w:hAnsi="宋体" w:eastAsia="宋体" w:cs="宋体"/>
          <w:b/>
          <w:bCs/>
          <w:color w:val="auto"/>
          <w:kern w:val="0"/>
          <w:sz w:val="32"/>
          <w:szCs w:val="32"/>
          <w:highlight w:val="none"/>
          <w:lang w:bidi="ar"/>
        </w:rPr>
        <w:t>1</w:t>
      </w:r>
      <w:r>
        <w:rPr>
          <w:rFonts w:hint="eastAsia" w:ascii="宋体" w:hAnsi="宋体" w:eastAsia="宋体" w:cs="宋体"/>
          <w:b/>
          <w:bCs/>
          <w:color w:val="auto"/>
          <w:kern w:val="0"/>
          <w:sz w:val="32"/>
          <w:szCs w:val="32"/>
          <w:highlight w:val="none"/>
          <w:lang w:val="en-US" w:eastAsia="zh-CN" w:bidi="ar"/>
        </w:rPr>
        <w:t>4.</w:t>
      </w:r>
      <w:r>
        <w:rPr>
          <w:rFonts w:hint="eastAsia" w:ascii="宋体" w:hAnsi="宋体" w:eastAsia="宋体" w:cs="宋体"/>
          <w:b/>
          <w:bCs/>
          <w:color w:val="auto"/>
          <w:kern w:val="0"/>
          <w:sz w:val="32"/>
          <w:szCs w:val="32"/>
          <w:highlight w:val="none"/>
          <w:lang w:bidi="ar"/>
        </w:rPr>
        <w:t>4</w:t>
      </w:r>
      <w:r>
        <w:rPr>
          <w:rFonts w:hint="eastAsia" w:ascii="宋体" w:hAnsi="宋体" w:eastAsia="宋体" w:cs="宋体"/>
          <w:b/>
          <w:bCs/>
          <w:color w:val="auto"/>
          <w:kern w:val="0"/>
          <w:sz w:val="32"/>
          <w:szCs w:val="32"/>
          <w:highlight w:val="none"/>
          <w:lang w:val="en-US" w:eastAsia="zh-CN" w:bidi="ar"/>
        </w:rPr>
        <w:t>.</w:t>
      </w:r>
      <w:r>
        <w:rPr>
          <w:rFonts w:hint="eastAsia" w:ascii="宋体" w:hAnsi="宋体" w:eastAsia="宋体" w:cs="宋体"/>
          <w:b/>
          <w:bCs/>
          <w:color w:val="auto"/>
          <w:kern w:val="0"/>
          <w:sz w:val="32"/>
          <w:szCs w:val="32"/>
          <w:highlight w:val="none"/>
          <w:lang w:bidi="ar"/>
        </w:rPr>
        <w:t xml:space="preserve">1 </w:t>
      </w:r>
      <w:r>
        <w:rPr>
          <w:rFonts w:hint="eastAsia" w:ascii="宋体" w:hAnsi="宋体" w:eastAsia="宋体" w:cs="宋体"/>
          <w:b/>
          <w:color w:val="auto"/>
          <w:sz w:val="32"/>
          <w:szCs w:val="32"/>
          <w:highlight w:val="none"/>
          <w:lang w:bidi="ar"/>
        </w:rPr>
        <w:t>易损易耗</w:t>
      </w:r>
      <w:r>
        <w:rPr>
          <w:rFonts w:hint="eastAsia" w:ascii="宋体" w:hAnsi="宋体" w:eastAsia="宋体" w:cs="宋体"/>
          <w:b/>
          <w:bCs/>
          <w:color w:val="auto"/>
          <w:kern w:val="0"/>
          <w:sz w:val="32"/>
          <w:szCs w:val="32"/>
          <w:highlight w:val="none"/>
          <w:lang w:bidi="ar"/>
        </w:rPr>
        <w:t>零部件保修期限</w:t>
      </w:r>
      <w:bookmarkEnd w:id="694"/>
      <w:r>
        <w:rPr>
          <w:rFonts w:hint="eastAsia" w:ascii="宋体" w:hAnsi="宋体" w:eastAsia="宋体" w:cs="宋体"/>
          <w:b/>
          <w:bCs/>
          <w:color w:val="auto"/>
          <w:kern w:val="0"/>
          <w:sz w:val="32"/>
          <w:szCs w:val="32"/>
          <w:highlight w:val="none"/>
          <w:lang w:val="en-US" w:eastAsia="zh-CN" w:bidi="ar"/>
        </w:rPr>
        <w:t>表</w:t>
      </w:r>
    </w:p>
    <w:tbl>
      <w:tblPr>
        <w:tblStyle w:val="42"/>
        <w:tblW w:w="10370" w:type="dxa"/>
        <w:tblInd w:w="0" w:type="dxa"/>
        <w:tblLayout w:type="fixed"/>
        <w:tblCellMar>
          <w:top w:w="0" w:type="dxa"/>
          <w:left w:w="108" w:type="dxa"/>
          <w:bottom w:w="0" w:type="dxa"/>
          <w:right w:w="108" w:type="dxa"/>
        </w:tblCellMar>
      </w:tblPr>
      <w:tblGrid>
        <w:gridCol w:w="1035"/>
        <w:gridCol w:w="2110"/>
        <w:gridCol w:w="3742"/>
        <w:gridCol w:w="3483"/>
      </w:tblGrid>
      <w:tr>
        <w:tblPrEx>
          <w:tblLayout w:type="fixed"/>
          <w:tblCellMar>
            <w:top w:w="0" w:type="dxa"/>
            <w:left w:w="108" w:type="dxa"/>
            <w:bottom w:w="0" w:type="dxa"/>
            <w:right w:w="108" w:type="dxa"/>
          </w:tblCellMar>
        </w:tblPrEx>
        <w:trPr>
          <w:trHeight w:val="58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序号</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分类</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易损易耗件名称</w:t>
            </w:r>
          </w:p>
        </w:tc>
        <w:tc>
          <w:tcPr>
            <w:tcW w:w="34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质保期限</w:t>
            </w:r>
          </w:p>
        </w:tc>
      </w:tr>
      <w:tr>
        <w:tblPrEx>
          <w:tblLayout w:type="fixed"/>
          <w:tblCellMar>
            <w:top w:w="0" w:type="dxa"/>
            <w:left w:w="108" w:type="dxa"/>
            <w:bottom w:w="0" w:type="dxa"/>
            <w:right w:w="108" w:type="dxa"/>
          </w:tblCellMar>
        </w:tblPrEx>
        <w:trPr>
          <w:trHeight w:val="4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1</w:t>
            </w:r>
          </w:p>
        </w:tc>
        <w:tc>
          <w:tcPr>
            <w:tcW w:w="2110"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承诺质保配置</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离合器摩擦片</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1年</w:t>
            </w:r>
          </w:p>
        </w:tc>
      </w:tr>
      <w:tr>
        <w:tblPrEx>
          <w:tblLayout w:type="fixed"/>
          <w:tblCellMar>
            <w:top w:w="0" w:type="dxa"/>
            <w:left w:w="108" w:type="dxa"/>
            <w:bottom w:w="0" w:type="dxa"/>
            <w:right w:w="108" w:type="dxa"/>
          </w:tblCellMar>
        </w:tblPrEx>
        <w:trPr>
          <w:trHeight w:val="4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2</w:t>
            </w:r>
          </w:p>
        </w:tc>
        <w:tc>
          <w:tcPr>
            <w:tcW w:w="2110" w:type="dxa"/>
            <w:vMerge w:val="continue"/>
            <w:tcBorders>
              <w:top w:val="single" w:color="000000" w:sz="4" w:space="0"/>
              <w:left w:val="single" w:color="000000" w:sz="4" w:space="0"/>
              <w:bottom w:val="nil"/>
              <w:right w:val="single" w:color="000000" w:sz="4" w:space="0"/>
            </w:tcBorders>
            <w:shd w:val="clear" w:color="auto" w:fill="auto"/>
            <w:vAlign w:val="center"/>
          </w:tcPr>
          <w:p>
            <w:pPr>
              <w:autoSpaceDE w:val="0"/>
              <w:autoSpaceDN w:val="0"/>
              <w:adjustRightInd w:val="0"/>
              <w:spacing w:line="360" w:lineRule="auto"/>
              <w:jc w:val="left"/>
              <w:rPr>
                <w:rFonts w:hint="eastAsia" w:ascii="宋体" w:hAnsi="宋体" w:eastAsia="宋体" w:cs="宋体"/>
                <w:b/>
                <w:bCs/>
                <w:color w:val="auto"/>
                <w:kern w:val="0"/>
                <w:sz w:val="21"/>
                <w:szCs w:val="21"/>
                <w:highlight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制动摩擦片</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1年</w:t>
            </w:r>
          </w:p>
        </w:tc>
      </w:tr>
      <w:tr>
        <w:tblPrEx>
          <w:tblLayout w:type="fixed"/>
          <w:tblCellMar>
            <w:top w:w="0" w:type="dxa"/>
            <w:left w:w="108" w:type="dxa"/>
            <w:bottom w:w="0" w:type="dxa"/>
            <w:right w:w="108" w:type="dxa"/>
          </w:tblCellMar>
        </w:tblPrEx>
        <w:trPr>
          <w:trHeight w:val="4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3</w:t>
            </w:r>
          </w:p>
        </w:tc>
        <w:tc>
          <w:tcPr>
            <w:tcW w:w="2110" w:type="dxa"/>
            <w:vMerge w:val="continue"/>
            <w:tcBorders>
              <w:top w:val="single" w:color="000000" w:sz="4" w:space="0"/>
              <w:left w:val="single" w:color="000000" w:sz="4" w:space="0"/>
              <w:bottom w:val="nil"/>
              <w:right w:val="single" w:color="000000" w:sz="4" w:space="0"/>
            </w:tcBorders>
            <w:shd w:val="clear" w:color="auto" w:fill="auto"/>
            <w:vAlign w:val="center"/>
          </w:tcPr>
          <w:p>
            <w:pPr>
              <w:autoSpaceDE w:val="0"/>
              <w:autoSpaceDN w:val="0"/>
              <w:adjustRightInd w:val="0"/>
              <w:spacing w:line="360" w:lineRule="auto"/>
              <w:jc w:val="left"/>
              <w:rPr>
                <w:rFonts w:hint="eastAsia" w:ascii="宋体" w:hAnsi="宋体" w:eastAsia="宋体" w:cs="宋体"/>
                <w:b/>
                <w:bCs/>
                <w:color w:val="auto"/>
                <w:kern w:val="0"/>
                <w:sz w:val="21"/>
                <w:szCs w:val="21"/>
                <w:highlight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启动电瓶</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1年</w:t>
            </w:r>
          </w:p>
        </w:tc>
      </w:tr>
      <w:tr>
        <w:tblPrEx>
          <w:tblLayout w:type="fixed"/>
          <w:tblCellMar>
            <w:top w:w="0" w:type="dxa"/>
            <w:left w:w="108" w:type="dxa"/>
            <w:bottom w:w="0" w:type="dxa"/>
            <w:right w:w="108" w:type="dxa"/>
          </w:tblCellMar>
        </w:tblPrEx>
        <w:trPr>
          <w:trHeight w:val="4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4</w:t>
            </w:r>
          </w:p>
        </w:tc>
        <w:tc>
          <w:tcPr>
            <w:tcW w:w="2110" w:type="dxa"/>
            <w:vMerge w:val="continue"/>
            <w:tcBorders>
              <w:top w:val="single" w:color="000000" w:sz="4" w:space="0"/>
              <w:left w:val="single" w:color="000000" w:sz="4" w:space="0"/>
              <w:bottom w:val="nil"/>
              <w:right w:val="single" w:color="000000" w:sz="4" w:space="0"/>
            </w:tcBorders>
            <w:shd w:val="clear" w:color="auto" w:fill="auto"/>
            <w:vAlign w:val="center"/>
          </w:tcPr>
          <w:p>
            <w:pPr>
              <w:autoSpaceDE w:val="0"/>
              <w:autoSpaceDN w:val="0"/>
              <w:adjustRightInd w:val="0"/>
              <w:spacing w:line="360" w:lineRule="auto"/>
              <w:jc w:val="left"/>
              <w:rPr>
                <w:rFonts w:hint="eastAsia" w:ascii="宋体" w:hAnsi="宋体" w:eastAsia="宋体" w:cs="宋体"/>
                <w:b/>
                <w:bCs/>
                <w:color w:val="auto"/>
                <w:kern w:val="0"/>
                <w:sz w:val="21"/>
                <w:szCs w:val="21"/>
                <w:highlight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各项照明灯泡部件</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1年</w:t>
            </w:r>
          </w:p>
        </w:tc>
      </w:tr>
      <w:tr>
        <w:tblPrEx>
          <w:tblLayout w:type="fixed"/>
          <w:tblCellMar>
            <w:top w:w="0" w:type="dxa"/>
            <w:left w:w="108" w:type="dxa"/>
            <w:bottom w:w="0" w:type="dxa"/>
            <w:right w:w="108" w:type="dxa"/>
          </w:tblCellMar>
        </w:tblPrEx>
        <w:trPr>
          <w:trHeight w:val="4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5</w:t>
            </w:r>
          </w:p>
        </w:tc>
        <w:tc>
          <w:tcPr>
            <w:tcW w:w="2110" w:type="dxa"/>
            <w:vMerge w:val="continue"/>
            <w:tcBorders>
              <w:top w:val="single" w:color="000000" w:sz="4" w:space="0"/>
              <w:left w:val="single" w:color="000000" w:sz="4" w:space="0"/>
              <w:bottom w:val="nil"/>
              <w:right w:val="single" w:color="000000" w:sz="4" w:space="0"/>
            </w:tcBorders>
            <w:shd w:val="clear" w:color="auto" w:fill="auto"/>
            <w:vAlign w:val="center"/>
          </w:tcPr>
          <w:p>
            <w:pPr>
              <w:autoSpaceDE w:val="0"/>
              <w:autoSpaceDN w:val="0"/>
              <w:adjustRightInd w:val="0"/>
              <w:spacing w:line="360" w:lineRule="auto"/>
              <w:jc w:val="left"/>
              <w:rPr>
                <w:rFonts w:hint="eastAsia" w:ascii="宋体" w:hAnsi="宋体" w:eastAsia="宋体" w:cs="宋体"/>
                <w:b/>
                <w:bCs/>
                <w:color w:val="auto"/>
                <w:kern w:val="0"/>
                <w:sz w:val="21"/>
                <w:szCs w:val="21"/>
                <w:highlight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轮胎（含备胎）</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6个月</w:t>
            </w:r>
          </w:p>
        </w:tc>
      </w:tr>
      <w:tr>
        <w:tblPrEx>
          <w:tblLayout w:type="fixed"/>
          <w:tblCellMar>
            <w:top w:w="0" w:type="dxa"/>
            <w:left w:w="108" w:type="dxa"/>
            <w:bottom w:w="0" w:type="dxa"/>
            <w:right w:w="108" w:type="dxa"/>
          </w:tblCellMar>
        </w:tblPrEx>
        <w:trPr>
          <w:trHeight w:val="4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6</w:t>
            </w:r>
          </w:p>
        </w:tc>
        <w:tc>
          <w:tcPr>
            <w:tcW w:w="2110" w:type="dxa"/>
            <w:vMerge w:val="continue"/>
            <w:tcBorders>
              <w:top w:val="single" w:color="000000" w:sz="4" w:space="0"/>
              <w:left w:val="single" w:color="000000" w:sz="4" w:space="0"/>
              <w:bottom w:val="nil"/>
              <w:right w:val="single" w:color="000000" w:sz="4" w:space="0"/>
            </w:tcBorders>
            <w:shd w:val="clear" w:color="auto" w:fill="auto"/>
            <w:vAlign w:val="center"/>
          </w:tcPr>
          <w:p>
            <w:pPr>
              <w:autoSpaceDE w:val="0"/>
              <w:autoSpaceDN w:val="0"/>
              <w:adjustRightInd w:val="0"/>
              <w:spacing w:line="360" w:lineRule="auto"/>
              <w:jc w:val="left"/>
              <w:rPr>
                <w:rFonts w:hint="eastAsia" w:ascii="宋体" w:hAnsi="宋体" w:eastAsia="宋体" w:cs="宋体"/>
                <w:b/>
                <w:bCs/>
                <w:color w:val="auto"/>
                <w:kern w:val="0"/>
                <w:sz w:val="21"/>
                <w:szCs w:val="21"/>
                <w:highlight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雨刮片</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6个月</w:t>
            </w:r>
          </w:p>
        </w:tc>
      </w:tr>
      <w:tr>
        <w:tblPrEx>
          <w:tblLayout w:type="fixed"/>
          <w:tblCellMar>
            <w:top w:w="0" w:type="dxa"/>
            <w:left w:w="108" w:type="dxa"/>
            <w:bottom w:w="0" w:type="dxa"/>
            <w:right w:w="108" w:type="dxa"/>
          </w:tblCellMar>
        </w:tblPrEx>
        <w:trPr>
          <w:trHeight w:val="4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7</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加装配置</w:t>
            </w: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倒车影像</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val="0"/>
              <w:autoSpaceDN w:val="0"/>
              <w:adjustRightIn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1年</w:t>
            </w:r>
          </w:p>
        </w:tc>
      </w:tr>
      <w:tr>
        <w:tblPrEx>
          <w:tblLayout w:type="fixed"/>
          <w:tblCellMar>
            <w:top w:w="0" w:type="dxa"/>
            <w:left w:w="108" w:type="dxa"/>
            <w:bottom w:w="0" w:type="dxa"/>
            <w:right w:w="108" w:type="dxa"/>
          </w:tblCellMar>
        </w:tblPrEx>
        <w:trPr>
          <w:trHeight w:val="4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8</w:t>
            </w: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left"/>
              <w:rPr>
                <w:rFonts w:hint="eastAsia" w:ascii="宋体" w:hAnsi="宋体" w:eastAsia="宋体" w:cs="宋体"/>
                <w:color w:val="auto"/>
                <w:kern w:val="0"/>
                <w:sz w:val="21"/>
                <w:szCs w:val="21"/>
                <w:highlight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行车记录仪</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val="0"/>
              <w:autoSpaceDN w:val="0"/>
              <w:adjustRightIn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1年</w:t>
            </w:r>
          </w:p>
        </w:tc>
      </w:tr>
      <w:tr>
        <w:tblPrEx>
          <w:tblLayout w:type="fixed"/>
          <w:tblCellMar>
            <w:top w:w="0" w:type="dxa"/>
            <w:left w:w="108" w:type="dxa"/>
            <w:bottom w:w="0" w:type="dxa"/>
            <w:right w:w="108" w:type="dxa"/>
          </w:tblCellMar>
        </w:tblPrEx>
        <w:trPr>
          <w:trHeight w:val="4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bidi="ar"/>
              </w:rPr>
              <w:t>9</w:t>
            </w: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left"/>
              <w:rPr>
                <w:rFonts w:hint="eastAsia" w:ascii="宋体" w:hAnsi="宋体" w:eastAsia="宋体" w:cs="宋体"/>
                <w:color w:val="auto"/>
                <w:kern w:val="0"/>
                <w:sz w:val="21"/>
                <w:szCs w:val="21"/>
                <w:highlight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尾部箭头警示灯</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val="0"/>
              <w:autoSpaceDN w:val="0"/>
              <w:adjustRightInd w:val="0"/>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1年</w:t>
            </w:r>
          </w:p>
        </w:tc>
      </w:tr>
      <w:tr>
        <w:tblPrEx>
          <w:tblLayout w:type="fixed"/>
          <w:tblCellMar>
            <w:top w:w="0" w:type="dxa"/>
            <w:left w:w="108" w:type="dxa"/>
            <w:bottom w:w="0" w:type="dxa"/>
            <w:right w:w="108" w:type="dxa"/>
          </w:tblCellMar>
        </w:tblPrEx>
        <w:trPr>
          <w:trHeight w:val="4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10</w:t>
            </w: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left"/>
              <w:rPr>
                <w:rFonts w:hint="eastAsia" w:ascii="宋体" w:hAnsi="宋体" w:eastAsia="宋体" w:cs="宋体"/>
                <w:color w:val="auto"/>
                <w:kern w:val="0"/>
                <w:sz w:val="21"/>
                <w:szCs w:val="21"/>
                <w:highlight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高压冲洗管</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val="0"/>
              <w:autoSpaceDN w:val="0"/>
              <w:adjustRightInd w:val="0"/>
              <w:spacing w:line="360" w:lineRule="auto"/>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6个月</w:t>
            </w:r>
          </w:p>
        </w:tc>
      </w:tr>
      <w:tr>
        <w:tblPrEx>
          <w:tblLayout w:type="fixed"/>
          <w:tblCellMar>
            <w:top w:w="0" w:type="dxa"/>
            <w:left w:w="108" w:type="dxa"/>
            <w:bottom w:w="0" w:type="dxa"/>
            <w:right w:w="108" w:type="dxa"/>
          </w:tblCellMar>
        </w:tblPrEx>
        <w:trPr>
          <w:trHeight w:val="40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val="0"/>
              <w:autoSpaceDN w:val="0"/>
              <w:adjustRightInd w:val="0"/>
              <w:spacing w:line="360" w:lineRule="auto"/>
              <w:jc w:val="center"/>
              <w:textAlignment w:val="center"/>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1</w:t>
            </w:r>
            <w:r>
              <w:rPr>
                <w:rFonts w:hint="eastAsia" w:ascii="宋体" w:hAnsi="宋体" w:eastAsia="宋体" w:cs="宋体"/>
                <w:b/>
                <w:bCs/>
                <w:color w:val="auto"/>
                <w:kern w:val="0"/>
                <w:sz w:val="21"/>
                <w:szCs w:val="21"/>
                <w:highlight w:val="none"/>
                <w:lang w:val="en-US" w:eastAsia="zh-CN" w:bidi="ar"/>
              </w:rPr>
              <w:t>1</w:t>
            </w: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utoSpaceDE w:val="0"/>
              <w:autoSpaceDN w:val="0"/>
              <w:adjustRightInd w:val="0"/>
              <w:spacing w:line="360" w:lineRule="auto"/>
              <w:jc w:val="left"/>
              <w:rPr>
                <w:rFonts w:hint="eastAsia" w:ascii="宋体" w:hAnsi="宋体" w:eastAsia="宋体" w:cs="宋体"/>
                <w:color w:val="auto"/>
                <w:kern w:val="0"/>
                <w:sz w:val="21"/>
                <w:szCs w:val="21"/>
                <w:highlight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autoSpaceDE w:val="0"/>
              <w:autoSpaceDN w:val="0"/>
              <w:adjustRightInd w:val="0"/>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喷头</w:t>
            </w:r>
          </w:p>
        </w:tc>
        <w:tc>
          <w:tcPr>
            <w:tcW w:w="34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val="0"/>
              <w:autoSpaceDN w:val="0"/>
              <w:adjustRightInd w:val="0"/>
              <w:spacing w:line="360" w:lineRule="auto"/>
              <w:jc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6个月</w:t>
            </w:r>
          </w:p>
        </w:tc>
      </w:tr>
    </w:tbl>
    <w:p>
      <w:pPr>
        <w:rPr>
          <w:color w:val="auto"/>
          <w:highlight w:val="none"/>
        </w:rPr>
      </w:pPr>
    </w:p>
    <w:p>
      <w:pPr>
        <w:rPr>
          <w:color w:val="auto"/>
          <w:highlight w:val="none"/>
        </w:rPr>
      </w:pPr>
    </w:p>
    <w:p>
      <w:pPr>
        <w:autoSpaceDE w:val="0"/>
        <w:autoSpaceDN w:val="0"/>
        <w:adjustRightInd w:val="0"/>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p>
      <w:pPr>
        <w:numPr>
          <w:ilvl w:val="255"/>
          <w:numId w:val="0"/>
        </w:numPr>
        <w:autoSpaceDE w:val="0"/>
        <w:autoSpaceDN w:val="0"/>
        <w:adjustRightInd w:val="0"/>
        <w:snapToGrid w:val="0"/>
        <w:spacing w:line="360" w:lineRule="auto"/>
        <w:jc w:val="left"/>
        <w:rPr>
          <w:rFonts w:ascii="宋体" w:hAnsi="宋体" w:eastAsia="宋体" w:cs="宋体"/>
          <w:b/>
          <w:color w:val="auto"/>
          <w:szCs w:val="21"/>
          <w:highlight w:val="none"/>
        </w:rPr>
      </w:pPr>
      <w:r>
        <w:rPr>
          <w:rFonts w:hint="eastAsia" w:ascii="宋体" w:hAnsi="宋体" w:eastAsia="宋体" w:cs="宋体"/>
          <w:color w:val="auto"/>
          <w:kern w:val="0"/>
          <w:sz w:val="21"/>
          <w:szCs w:val="21"/>
          <w:highlight w:val="none"/>
          <w:lang w:bidi="ar"/>
        </w:rPr>
        <w:t>1.投标人须附产品用户使用说明书中的零部件</w:t>
      </w:r>
      <w:r>
        <w:rPr>
          <w:rFonts w:hint="eastAsia" w:ascii="宋体" w:hAnsi="宋体" w:eastAsia="宋体" w:cs="宋体"/>
          <w:color w:val="auto"/>
          <w:kern w:val="0"/>
          <w:szCs w:val="21"/>
          <w:highlight w:val="none"/>
          <w:lang w:bidi="ar"/>
        </w:rPr>
        <w:t>保修期限表</w:t>
      </w:r>
      <w:r>
        <w:rPr>
          <w:rFonts w:hint="eastAsia" w:ascii="宋体" w:hAnsi="宋体" w:eastAsia="宋体" w:cs="宋体"/>
          <w:color w:val="auto"/>
          <w:kern w:val="0"/>
          <w:sz w:val="21"/>
          <w:szCs w:val="21"/>
          <w:highlight w:val="none"/>
          <w:lang w:bidi="ar"/>
        </w:rPr>
        <w:t>；</w:t>
      </w:r>
    </w:p>
    <w:p>
      <w:pPr>
        <w:autoSpaceDE w:val="0"/>
        <w:autoSpaceDN w:val="0"/>
        <w:adjustRightInd w:val="0"/>
        <w:spacing w:line="360" w:lineRule="auto"/>
        <w:jc w:val="left"/>
        <w:rPr>
          <w:rFonts w:ascii="宋体" w:hAnsi="宋体" w:eastAsia="宋体" w:cs="宋体"/>
          <w:color w:val="auto"/>
          <w:kern w:val="3"/>
          <w:szCs w:val="21"/>
          <w:highlight w:val="none"/>
        </w:rPr>
      </w:pPr>
      <w:r>
        <w:rPr>
          <w:rFonts w:hint="eastAsia" w:ascii="宋体" w:hAnsi="宋体" w:eastAsia="宋体" w:cs="宋体"/>
          <w:color w:val="auto"/>
          <w:kern w:val="0"/>
          <w:sz w:val="21"/>
          <w:szCs w:val="21"/>
          <w:highlight w:val="none"/>
          <w:lang w:bidi="ar"/>
        </w:rPr>
        <w:t>2.投标人提供的产品用户使用说明书中的零部件</w:t>
      </w:r>
      <w:r>
        <w:rPr>
          <w:rFonts w:hint="eastAsia" w:ascii="宋体" w:hAnsi="宋体" w:eastAsia="宋体" w:cs="宋体"/>
          <w:color w:val="auto"/>
          <w:kern w:val="0"/>
          <w:szCs w:val="21"/>
          <w:highlight w:val="none"/>
          <w:lang w:bidi="ar"/>
        </w:rPr>
        <w:t>保修期限表</w:t>
      </w:r>
      <w:r>
        <w:rPr>
          <w:rFonts w:hint="eastAsia" w:ascii="宋体" w:hAnsi="宋体" w:eastAsia="宋体" w:cs="宋体"/>
          <w:color w:val="auto"/>
          <w:kern w:val="0"/>
          <w:sz w:val="21"/>
          <w:szCs w:val="21"/>
          <w:highlight w:val="none"/>
          <w:lang w:bidi="ar"/>
        </w:rPr>
        <w:t>与上表“1</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4</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 xml:space="preserve">1 </w:t>
      </w:r>
      <w:r>
        <w:rPr>
          <w:rFonts w:hint="eastAsia" w:ascii="宋体" w:hAnsi="宋体" w:eastAsia="宋体" w:cs="宋体"/>
          <w:color w:val="auto"/>
          <w:kern w:val="0"/>
          <w:szCs w:val="21"/>
          <w:highlight w:val="none"/>
          <w:lang w:bidi="ar"/>
        </w:rPr>
        <w:t>易损易耗</w:t>
      </w:r>
      <w:r>
        <w:rPr>
          <w:rFonts w:hint="eastAsia" w:ascii="宋体" w:hAnsi="宋体" w:eastAsia="宋体" w:cs="宋体"/>
          <w:color w:val="auto"/>
          <w:kern w:val="0"/>
          <w:sz w:val="21"/>
          <w:szCs w:val="21"/>
          <w:highlight w:val="none"/>
          <w:lang w:bidi="ar"/>
        </w:rPr>
        <w:t>零部件保修期限”有差异的，以</w:t>
      </w:r>
      <w:r>
        <w:rPr>
          <w:rFonts w:hint="eastAsia" w:ascii="宋体" w:hAnsi="宋体" w:eastAsia="宋体" w:cs="宋体"/>
          <w:color w:val="auto"/>
          <w:szCs w:val="21"/>
          <w:highlight w:val="none"/>
        </w:rPr>
        <w:t>保修期较长</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kern w:val="0"/>
          <w:sz w:val="21"/>
          <w:szCs w:val="21"/>
          <w:highlight w:val="none"/>
          <w:lang w:val="en-US" w:eastAsia="zh-CN" w:bidi="ar"/>
        </w:rPr>
        <w:t>执行</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3"/>
          <w:szCs w:val="21"/>
          <w:highlight w:val="none"/>
          <w:lang w:bidi="ar"/>
        </w:rPr>
        <w:t xml:space="preserve"> </w:t>
      </w:r>
    </w:p>
    <w:p>
      <w:pPr>
        <w:autoSpaceDE w:val="0"/>
        <w:autoSpaceDN w:val="0"/>
        <w:adjustRightInd w:val="0"/>
        <w:spacing w:line="360" w:lineRule="auto"/>
        <w:ind w:firstLine="4200" w:firstLineChars="2000"/>
        <w:jc w:val="left"/>
        <w:rPr>
          <w:rFonts w:ascii="宋体" w:hAnsi="宋体" w:eastAsia="宋体" w:cs="宋体"/>
          <w:color w:val="auto"/>
          <w:szCs w:val="21"/>
          <w:highlight w:val="none"/>
        </w:rPr>
      </w:pPr>
      <w:r>
        <w:rPr>
          <w:rFonts w:hint="eastAsia" w:ascii="宋体" w:hAnsi="宋体" w:eastAsia="宋体" w:cs="宋体"/>
          <w:color w:val="auto"/>
          <w:kern w:val="3"/>
          <w:szCs w:val="21"/>
          <w:highlight w:val="none"/>
          <w:lang w:bidi="ar"/>
        </w:rPr>
        <w:t xml:space="preserve">投 标 人（加盖投标人法人公章）：              </w:t>
      </w:r>
    </w:p>
    <w:p>
      <w:pPr>
        <w:autoSpaceDE w:val="0"/>
        <w:adjustRightInd w:val="0"/>
        <w:spacing w:line="360" w:lineRule="auto"/>
        <w:ind w:firstLine="4200" w:firstLineChars="2000"/>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日  期：        年     月     日</w:t>
      </w:r>
    </w:p>
    <w:p>
      <w:pPr>
        <w:autoSpaceDE w:val="0"/>
        <w:autoSpaceDN w:val="0"/>
        <w:adjustRightInd w:val="0"/>
        <w:spacing w:before="120" w:before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pPr>
        <w:autoSpaceDE w:val="0"/>
        <w:autoSpaceDN w:val="0"/>
        <w:adjustRightInd w:val="0"/>
        <w:spacing w:before="120" w:before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pPr>
        <w:autoSpaceDE w:val="0"/>
        <w:autoSpaceDN w:val="0"/>
        <w:adjustRightInd w:val="0"/>
        <w:spacing w:before="120" w:beforeLines="5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pPr>
        <w:jc w:val="left"/>
        <w:rPr>
          <w:rFonts w:ascii="宋体" w:hAnsi="宋体" w:eastAsia="宋体" w:cs="宋体"/>
          <w:b/>
          <w:color w:val="auto"/>
          <w:kern w:val="0"/>
          <w:sz w:val="32"/>
          <w:szCs w:val="32"/>
          <w:highlight w:val="none"/>
          <w:lang w:bidi="ar"/>
        </w:rPr>
      </w:pPr>
      <w:r>
        <w:rPr>
          <w:rFonts w:hint="eastAsia" w:ascii="宋体" w:hAnsi="宋体" w:eastAsia="宋体" w:cs="宋体"/>
          <w:b/>
          <w:color w:val="auto"/>
          <w:kern w:val="0"/>
          <w:sz w:val="32"/>
          <w:szCs w:val="32"/>
          <w:highlight w:val="none"/>
          <w:lang w:bidi="ar"/>
        </w:rPr>
        <w:br w:type="page"/>
      </w:r>
    </w:p>
    <w:p>
      <w:pPr>
        <w:autoSpaceDE w:val="0"/>
        <w:autoSpaceDN w:val="0"/>
        <w:adjustRightInd w:val="0"/>
        <w:spacing w:line="360" w:lineRule="auto"/>
        <w:jc w:val="left"/>
        <w:outlineLvl w:val="2"/>
        <w:rPr>
          <w:rFonts w:ascii="宋体" w:hAnsi="宋体" w:eastAsia="宋体" w:cs="宋体"/>
          <w:b/>
          <w:bCs/>
          <w:color w:val="auto"/>
          <w:kern w:val="0"/>
          <w:sz w:val="32"/>
          <w:szCs w:val="32"/>
          <w:highlight w:val="none"/>
          <w:lang w:bidi="ar"/>
        </w:rPr>
      </w:pPr>
      <w:bookmarkStart w:id="695" w:name="_Toc2439"/>
      <w:r>
        <w:rPr>
          <w:rFonts w:hint="eastAsia" w:ascii="宋体" w:hAnsi="宋体" w:eastAsia="宋体" w:cs="宋体"/>
          <w:b/>
          <w:bCs/>
          <w:color w:val="auto"/>
          <w:kern w:val="0"/>
          <w:sz w:val="32"/>
          <w:szCs w:val="32"/>
          <w:highlight w:val="none"/>
          <w:lang w:bidi="ar"/>
        </w:rPr>
        <w:t>1</w:t>
      </w:r>
      <w:r>
        <w:rPr>
          <w:rFonts w:hint="eastAsia" w:ascii="宋体" w:hAnsi="宋体" w:eastAsia="宋体" w:cs="宋体"/>
          <w:b/>
          <w:bCs/>
          <w:color w:val="auto"/>
          <w:kern w:val="0"/>
          <w:sz w:val="32"/>
          <w:szCs w:val="32"/>
          <w:highlight w:val="none"/>
          <w:lang w:val="en-US" w:eastAsia="zh-CN" w:bidi="ar"/>
        </w:rPr>
        <w:t>4.</w:t>
      </w:r>
      <w:r>
        <w:rPr>
          <w:rFonts w:hint="eastAsia" w:ascii="宋体" w:hAnsi="宋体" w:eastAsia="宋体" w:cs="宋体"/>
          <w:b/>
          <w:bCs/>
          <w:color w:val="auto"/>
          <w:kern w:val="0"/>
          <w:sz w:val="32"/>
          <w:szCs w:val="32"/>
          <w:highlight w:val="none"/>
          <w:lang w:bidi="ar"/>
        </w:rPr>
        <w:t>4</w:t>
      </w:r>
      <w:r>
        <w:rPr>
          <w:rFonts w:hint="eastAsia" w:ascii="宋体" w:hAnsi="宋体" w:eastAsia="宋体" w:cs="宋体"/>
          <w:b/>
          <w:bCs/>
          <w:color w:val="auto"/>
          <w:kern w:val="0"/>
          <w:sz w:val="32"/>
          <w:szCs w:val="32"/>
          <w:highlight w:val="none"/>
          <w:lang w:val="en-US" w:eastAsia="zh-CN" w:bidi="ar"/>
        </w:rPr>
        <w:t>.</w:t>
      </w:r>
      <w:r>
        <w:rPr>
          <w:rFonts w:hint="eastAsia" w:ascii="宋体" w:hAnsi="宋体" w:eastAsia="宋体" w:cs="宋体"/>
          <w:b/>
          <w:bCs/>
          <w:color w:val="auto"/>
          <w:kern w:val="0"/>
          <w:sz w:val="32"/>
          <w:szCs w:val="32"/>
          <w:highlight w:val="none"/>
          <w:lang w:bidi="ar"/>
        </w:rPr>
        <w:t>2 产品用户使用说明书中的零部件保修期限表</w:t>
      </w:r>
      <w:bookmarkEnd w:id="695"/>
    </w:p>
    <w:p>
      <w:pPr>
        <w:rPr>
          <w:rFonts w:hint="eastAsia" w:ascii="宋体" w:hAnsi="宋体" w:eastAsia="宋体" w:cs="宋体"/>
          <w:b/>
          <w:color w:val="auto"/>
          <w:kern w:val="0"/>
          <w:sz w:val="30"/>
          <w:szCs w:val="30"/>
          <w:highlight w:val="none"/>
          <w:lang w:val="en-US" w:eastAsia="zh-CN"/>
        </w:rPr>
      </w:pPr>
    </w:p>
    <w:p>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b/>
          <w:color w:val="auto"/>
          <w:kern w:val="0"/>
          <w:sz w:val="32"/>
          <w:szCs w:val="32"/>
          <w:highlight w:val="none"/>
          <w:lang w:val="en-US" w:eastAsia="zh-CN" w:bidi="ar"/>
        </w:rPr>
      </w:pPr>
      <w:bookmarkStart w:id="696" w:name="_Toc169169457"/>
      <w:bookmarkStart w:id="697" w:name="_Toc6519"/>
      <w:bookmarkStart w:id="698" w:name="_Toc1222"/>
      <w:bookmarkStart w:id="699" w:name="_Toc770"/>
      <w:r>
        <w:rPr>
          <w:rFonts w:hint="eastAsia" w:ascii="宋体" w:hAnsi="宋体" w:eastAsia="宋体" w:cs="宋体"/>
          <w:b/>
          <w:color w:val="auto"/>
          <w:kern w:val="0"/>
          <w:sz w:val="32"/>
          <w:szCs w:val="32"/>
          <w:highlight w:val="none"/>
          <w:lang w:val="en-US" w:eastAsia="zh-CN" w:bidi="ar"/>
        </w:rPr>
        <w:t>14.5 所投车辆性能</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color w:val="auto"/>
          <w:kern w:val="0"/>
          <w:sz w:val="32"/>
          <w:szCs w:val="32"/>
          <w:highlight w:val="none"/>
          <w:lang w:val="en-US" w:eastAsia="zh-CN" w:bidi="ar"/>
        </w:rPr>
      </w:pPr>
      <w:r>
        <w:rPr>
          <w:rFonts w:hint="eastAsia" w:ascii="宋体" w:hAnsi="宋体" w:eastAsia="宋体" w:cs="宋体"/>
          <w:b/>
          <w:color w:val="auto"/>
          <w:kern w:val="0"/>
          <w:sz w:val="32"/>
          <w:szCs w:val="32"/>
          <w:highlight w:val="none"/>
          <w:lang w:val="en-US" w:eastAsia="zh-CN" w:bidi="ar"/>
        </w:rPr>
        <w:t>所投车辆性能证明材料</w:t>
      </w:r>
    </w:p>
    <w:p>
      <w:pPr>
        <w:pStyle w:val="2"/>
        <w:rPr>
          <w:rFonts w:hint="default"/>
          <w:color w:val="auto"/>
          <w:highlight w:val="none"/>
          <w:lang w:val="en-US" w:eastAsia="zh-CN"/>
        </w:rPr>
      </w:pPr>
      <w:r>
        <w:rPr>
          <w:rFonts w:hint="eastAsia" w:ascii="宋体" w:hAnsi="宋体" w:eastAsia="宋体" w:cs="宋体"/>
          <w:b/>
          <w:color w:val="auto"/>
          <w:kern w:val="0"/>
          <w:sz w:val="21"/>
          <w:szCs w:val="21"/>
          <w:highlight w:val="none"/>
          <w:lang w:val="en-US" w:eastAsia="zh-CN" w:bidi="ar"/>
        </w:rPr>
        <w:t>备注：需提供所投产品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未提供前述证明材料的，对应评审项不得分。</w:t>
      </w:r>
    </w:p>
    <w:p>
      <w:pPr>
        <w:autoSpaceDE/>
        <w:autoSpaceDN/>
        <w:adjustRightInd/>
        <w:spacing w:line="240" w:lineRule="auto"/>
        <w:jc w:val="left"/>
        <w:outlineLvl w:val="9"/>
        <w:rPr>
          <w:rFonts w:hint="eastAsia" w:ascii="宋体" w:hAnsi="宋体" w:eastAsia="宋体" w:cs="宋体"/>
          <w:b/>
          <w:color w:val="auto"/>
          <w:kern w:val="0"/>
          <w:sz w:val="32"/>
          <w:szCs w:val="32"/>
          <w:highlight w:val="none"/>
          <w:lang w:bidi="ar"/>
        </w:rPr>
      </w:pPr>
      <w:r>
        <w:rPr>
          <w:rFonts w:hint="eastAsia" w:ascii="宋体" w:hAnsi="宋体" w:eastAsia="宋体" w:cs="宋体"/>
          <w:b/>
          <w:color w:val="auto"/>
          <w:kern w:val="0"/>
          <w:sz w:val="32"/>
          <w:szCs w:val="32"/>
          <w:highlight w:val="none"/>
          <w:lang w:bidi="ar"/>
        </w:rPr>
        <w:br w:type="page"/>
      </w:r>
    </w:p>
    <w:p>
      <w:pPr>
        <w:pageBreakBefore w:val="0"/>
        <w:autoSpaceDE/>
        <w:autoSpaceDN/>
        <w:adjustRightInd/>
        <w:spacing w:line="240" w:lineRule="auto"/>
        <w:jc w:val="left"/>
        <w:outlineLvl w:val="2"/>
        <w:rPr>
          <w:rFonts w:ascii="宋体" w:hAnsi="宋体" w:eastAsia="宋体" w:cs="宋体"/>
          <w:b/>
          <w:color w:val="auto"/>
          <w:kern w:val="0"/>
          <w:sz w:val="32"/>
          <w:szCs w:val="32"/>
          <w:highlight w:val="none"/>
          <w:lang w:bidi="ar"/>
        </w:rPr>
      </w:pPr>
      <w:r>
        <w:rPr>
          <w:rFonts w:hint="eastAsia" w:ascii="宋体" w:hAnsi="宋体" w:eastAsia="宋体" w:cs="宋体"/>
          <w:b/>
          <w:color w:val="auto"/>
          <w:kern w:val="0"/>
          <w:sz w:val="32"/>
          <w:szCs w:val="32"/>
          <w:highlight w:val="none"/>
          <w:lang w:bidi="ar"/>
        </w:rPr>
        <w:t>1</w:t>
      </w:r>
      <w:r>
        <w:rPr>
          <w:rFonts w:hint="eastAsia" w:ascii="宋体" w:hAnsi="宋体" w:eastAsia="宋体" w:cs="宋体"/>
          <w:b/>
          <w:color w:val="auto"/>
          <w:kern w:val="0"/>
          <w:sz w:val="32"/>
          <w:szCs w:val="32"/>
          <w:highlight w:val="none"/>
          <w:lang w:val="en-US" w:eastAsia="zh-CN" w:bidi="ar"/>
        </w:rPr>
        <w:t>4.6</w:t>
      </w:r>
      <w:r>
        <w:rPr>
          <w:rFonts w:hint="eastAsia" w:ascii="宋体" w:hAnsi="宋体" w:eastAsia="宋体" w:cs="宋体"/>
          <w:b/>
          <w:color w:val="auto"/>
          <w:kern w:val="0"/>
          <w:sz w:val="32"/>
          <w:szCs w:val="32"/>
          <w:highlight w:val="none"/>
          <w:lang w:bidi="ar"/>
        </w:rPr>
        <w:t xml:space="preserve"> </w:t>
      </w:r>
      <w:bookmarkEnd w:id="696"/>
      <w:bookmarkEnd w:id="697"/>
      <w:bookmarkStart w:id="700" w:name="_Toc31131"/>
      <w:bookmarkStart w:id="701" w:name="_Toc169169459"/>
      <w:r>
        <w:rPr>
          <w:rFonts w:hint="eastAsia" w:ascii="宋体" w:hAnsi="宋体" w:eastAsia="宋体" w:cs="宋体"/>
          <w:b/>
          <w:color w:val="auto"/>
          <w:kern w:val="0"/>
          <w:sz w:val="32"/>
          <w:szCs w:val="32"/>
          <w:highlight w:val="none"/>
          <w:lang w:bidi="ar"/>
        </w:rPr>
        <w:t>售后服务承诺书格式</w:t>
      </w:r>
      <w:bookmarkEnd w:id="700"/>
      <w:bookmarkEnd w:id="701"/>
    </w:p>
    <w:p>
      <w:pPr>
        <w:autoSpaceDE w:val="0"/>
        <w:autoSpaceDN w:val="0"/>
        <w:adjustRightInd w:val="0"/>
        <w:jc w:val="left"/>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 xml:space="preserve"> </w:t>
      </w:r>
    </w:p>
    <w:p>
      <w:pPr>
        <w:widowControl/>
        <w:autoSpaceDE w:val="0"/>
        <w:adjustRightInd w:val="0"/>
        <w:jc w:val="center"/>
        <w:rPr>
          <w:rFonts w:ascii="宋体" w:hAnsi="宋体" w:eastAsia="宋体" w:cs="宋体"/>
          <w:b/>
          <w:color w:val="auto"/>
          <w:sz w:val="32"/>
          <w:szCs w:val="32"/>
          <w:highlight w:val="none"/>
        </w:rPr>
      </w:pPr>
      <w:r>
        <w:rPr>
          <w:rFonts w:hint="eastAsia" w:ascii="宋体" w:hAnsi="宋体" w:eastAsia="宋体" w:cs="宋体"/>
          <w:b/>
          <w:bCs/>
          <w:color w:val="auto"/>
          <w:kern w:val="0"/>
          <w:sz w:val="30"/>
          <w:szCs w:val="30"/>
          <w:highlight w:val="none"/>
          <w:lang w:bidi="ar"/>
        </w:rPr>
        <w:t xml:space="preserve"> </w:t>
      </w:r>
      <w:r>
        <w:rPr>
          <w:rFonts w:hint="eastAsia" w:ascii="宋体" w:hAnsi="宋体" w:eastAsia="宋体" w:cs="宋体"/>
          <w:b/>
          <w:color w:val="auto"/>
          <w:kern w:val="0"/>
          <w:sz w:val="32"/>
          <w:szCs w:val="32"/>
          <w:highlight w:val="none"/>
          <w:lang w:bidi="ar"/>
        </w:rPr>
        <w:t>售后服务承诺书</w:t>
      </w:r>
    </w:p>
    <w:p>
      <w:pPr>
        <w:widowControl/>
        <w:autoSpaceDE w:val="0"/>
        <w:adjustRightInd w:val="0"/>
        <w:jc w:val="left"/>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 xml:space="preserve"> </w:t>
      </w:r>
    </w:p>
    <w:tbl>
      <w:tblPr>
        <w:tblStyle w:val="42"/>
        <w:tblW w:w="103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2"/>
        <w:gridCol w:w="5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jc w:val="center"/>
        </w:trPr>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Courier New"/>
                <w:b/>
                <w:color w:val="auto"/>
                <w:kern w:val="0"/>
                <w:szCs w:val="21"/>
                <w:highlight w:val="none"/>
                <w:shd w:val="clear" w:color="auto" w:fill="FFFFFF"/>
              </w:rPr>
            </w:pPr>
            <w:r>
              <w:rPr>
                <w:rFonts w:hint="eastAsia" w:ascii="宋体" w:hAnsi="宋体" w:eastAsia="宋体" w:cs="宋体"/>
                <w:b/>
                <w:color w:val="auto"/>
                <w:kern w:val="0"/>
                <w:szCs w:val="21"/>
                <w:highlight w:val="none"/>
                <w:shd w:val="clear" w:color="auto" w:fill="FFFFFF"/>
                <w:lang w:bidi="ar"/>
              </w:rPr>
              <w:t>承诺事项</w:t>
            </w:r>
          </w:p>
        </w:tc>
        <w:tc>
          <w:tcPr>
            <w:tcW w:w="502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Courier New"/>
                <w:b/>
                <w:color w:val="auto"/>
                <w:kern w:val="0"/>
                <w:szCs w:val="21"/>
                <w:highlight w:val="none"/>
                <w:shd w:val="clear" w:color="auto" w:fill="FFFFFF"/>
              </w:rPr>
            </w:pPr>
            <w:r>
              <w:rPr>
                <w:rFonts w:hint="eastAsia" w:ascii="宋体" w:hAnsi="宋体" w:eastAsia="宋体" w:cs="宋体"/>
                <w:b/>
                <w:color w:val="auto"/>
                <w:kern w:val="0"/>
                <w:szCs w:val="21"/>
                <w:highlight w:val="none"/>
                <w:shd w:val="clear" w:color="auto" w:fill="FFFFFF"/>
                <w:lang w:bidi="ar"/>
              </w:rPr>
              <w:t>在合同的质保期外，承诺增加的免费与用户需求</w:t>
            </w:r>
            <w:r>
              <w:rPr>
                <w:rFonts w:hint="eastAsia" w:ascii="宋体" w:hAnsi="宋体" w:eastAsia="宋体" w:cs="宋体"/>
                <w:b/>
                <w:color w:val="auto"/>
                <w:kern w:val="0"/>
                <w:szCs w:val="21"/>
                <w:highlight w:val="none"/>
                <w:shd w:val="clear" w:color="auto" w:fill="FFFFFF"/>
                <w:lang w:val="en-US" w:eastAsia="zh-CN" w:bidi="ar"/>
              </w:rPr>
              <w:t>书</w:t>
            </w:r>
            <w:r>
              <w:rPr>
                <w:rFonts w:hint="eastAsia" w:ascii="宋体" w:hAnsi="宋体" w:eastAsia="宋体" w:cs="宋体"/>
                <w:b/>
                <w:color w:val="auto"/>
                <w:kern w:val="0"/>
                <w:szCs w:val="21"/>
                <w:highlight w:val="none"/>
                <w:shd w:val="clear" w:color="auto" w:fill="FFFFFF"/>
                <w:lang w:bidi="ar"/>
              </w:rPr>
              <w:t>要求同级保养的次数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8" w:hRule="atLeast"/>
          <w:jc w:val="center"/>
        </w:trPr>
        <w:tc>
          <w:tcPr>
            <w:tcW w:w="534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Courier New"/>
                <w:color w:val="auto"/>
                <w:kern w:val="0"/>
                <w:szCs w:val="21"/>
                <w:highlight w:val="none"/>
                <w:shd w:val="clear" w:color="auto" w:fill="FFFFFF"/>
              </w:rPr>
            </w:pPr>
            <w:r>
              <w:rPr>
                <w:rFonts w:hint="eastAsia" w:ascii="宋体" w:hAnsi="宋体" w:eastAsia="宋体" w:cs="宋体"/>
                <w:color w:val="auto"/>
                <w:kern w:val="0"/>
                <w:szCs w:val="21"/>
                <w:highlight w:val="none"/>
                <w:lang w:bidi="ar"/>
              </w:rPr>
              <w:t>车辆保养增加的次数为</w:t>
            </w:r>
          </w:p>
        </w:tc>
        <w:tc>
          <w:tcPr>
            <w:tcW w:w="502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pacing w:line="360" w:lineRule="auto"/>
              <w:jc w:val="center"/>
              <w:rPr>
                <w:rFonts w:ascii="宋体" w:hAnsi="宋体" w:eastAsia="宋体" w:cs="Courier New"/>
                <w:color w:val="auto"/>
                <w:kern w:val="0"/>
                <w:szCs w:val="21"/>
                <w:highlight w:val="none"/>
                <w:shd w:val="clear" w:color="auto" w:fill="FFFFFF"/>
              </w:rPr>
            </w:pPr>
            <w:r>
              <w:rPr>
                <w:rFonts w:hint="eastAsia" w:ascii="宋体" w:hAnsi="宋体" w:eastAsia="宋体" w:cs="Courier New"/>
                <w:bCs/>
                <w:color w:val="auto"/>
                <w:kern w:val="0"/>
                <w:szCs w:val="21"/>
                <w:highlight w:val="none"/>
                <w:u w:val="single"/>
                <w:lang w:bidi="ar"/>
              </w:rPr>
              <w:t xml:space="preserve">        </w:t>
            </w:r>
            <w:r>
              <w:rPr>
                <w:rFonts w:hint="eastAsia" w:ascii="宋体" w:hAnsi="宋体" w:eastAsia="宋体" w:cs="宋体"/>
                <w:bCs/>
                <w:color w:val="auto"/>
                <w:kern w:val="0"/>
                <w:szCs w:val="21"/>
                <w:highlight w:val="none"/>
                <w:lang w:bidi="ar"/>
              </w:rPr>
              <w:t>次</w:t>
            </w:r>
          </w:p>
        </w:tc>
      </w:tr>
    </w:tbl>
    <w:p>
      <w:pPr>
        <w:autoSpaceDE w:val="0"/>
        <w:autoSpaceDN w:val="0"/>
        <w:adjustRightInd w:val="0"/>
        <w:spacing w:before="164" w:beforeLines="50" w:line="360" w:lineRule="auto"/>
        <w:jc w:val="left"/>
        <w:rPr>
          <w:rFonts w:ascii="宋体" w:hAnsi="宋体" w:eastAsia="宋体" w:cs="Courier New"/>
          <w:color w:val="auto"/>
          <w:szCs w:val="21"/>
          <w:highlight w:val="none"/>
        </w:rPr>
      </w:pPr>
      <w:r>
        <w:rPr>
          <w:rFonts w:hint="eastAsia" w:ascii="宋体" w:hAnsi="宋体" w:eastAsia="宋体" w:cs="宋体"/>
          <w:color w:val="auto"/>
          <w:kern w:val="0"/>
          <w:szCs w:val="21"/>
          <w:highlight w:val="none"/>
          <w:lang w:bidi="ar"/>
        </w:rPr>
        <w:t>备注：投标人在投标文件承诺的免费与用户需求</w:t>
      </w:r>
      <w:r>
        <w:rPr>
          <w:rFonts w:hint="eastAsia" w:ascii="宋体" w:hAnsi="宋体" w:eastAsia="宋体" w:cs="宋体"/>
          <w:color w:val="auto"/>
          <w:kern w:val="0"/>
          <w:szCs w:val="21"/>
          <w:highlight w:val="none"/>
          <w:lang w:val="en-US" w:eastAsia="zh-CN" w:bidi="ar"/>
        </w:rPr>
        <w:t>书</w:t>
      </w:r>
      <w:r>
        <w:rPr>
          <w:rFonts w:hint="eastAsia" w:ascii="宋体" w:hAnsi="宋体" w:eastAsia="宋体" w:cs="宋体"/>
          <w:color w:val="auto"/>
          <w:kern w:val="0"/>
          <w:szCs w:val="21"/>
          <w:highlight w:val="none"/>
          <w:lang w:bidi="ar"/>
        </w:rPr>
        <w:t>要求同级保养的次数，具体车辆保养安排以招标人书面通知的时间、地点为准。</w:t>
      </w:r>
    </w:p>
    <w:p>
      <w:pPr>
        <w:widowControl/>
        <w:autoSpaceDE w:val="0"/>
        <w:adjustRightInd w:val="0"/>
        <w:jc w:val="left"/>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 xml:space="preserve"> </w:t>
      </w:r>
    </w:p>
    <w:p>
      <w:pPr>
        <w:autoSpaceDE w:val="0"/>
        <w:autoSpaceDN w:val="0"/>
        <w:adjustRightInd w:val="0"/>
        <w:spacing w:line="360" w:lineRule="auto"/>
        <w:ind w:firstLine="5040"/>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pPr>
        <w:autoSpaceDE w:val="0"/>
        <w:autoSpaceDN w:val="0"/>
        <w:adjustRightInd w:val="0"/>
        <w:spacing w:line="360" w:lineRule="auto"/>
        <w:ind w:firstLine="5040"/>
        <w:rPr>
          <w:rFonts w:ascii="宋体" w:hAnsi="宋体" w:eastAsia="宋体" w:cs="宋体"/>
          <w:color w:val="auto"/>
          <w:sz w:val="24"/>
          <w:szCs w:val="24"/>
          <w:highlight w:val="none"/>
        </w:rPr>
      </w:pPr>
      <w:r>
        <w:rPr>
          <w:rFonts w:hint="eastAsia" w:ascii="宋体" w:hAnsi="宋体" w:eastAsia="宋体" w:cs="宋体"/>
          <w:color w:val="auto"/>
          <w:szCs w:val="21"/>
          <w:highlight w:val="none"/>
          <w:lang w:bidi="ar"/>
        </w:rPr>
        <w:t>日期：   年   月   日</w:t>
      </w:r>
    </w:p>
    <w:p>
      <w:pPr>
        <w:pageBreakBefore/>
        <w:widowControl/>
        <w:autoSpaceDE w:val="0"/>
        <w:adjustRightInd w:val="0"/>
        <w:jc w:val="left"/>
        <w:outlineLvl w:val="2"/>
        <w:rPr>
          <w:rFonts w:hint="eastAsia" w:ascii="宋体" w:hAnsi="宋体" w:eastAsia="宋体" w:cs="宋体"/>
          <w:b/>
          <w:color w:val="auto"/>
          <w:kern w:val="0"/>
          <w:sz w:val="32"/>
          <w:szCs w:val="32"/>
          <w:highlight w:val="none"/>
          <w:lang w:bidi="ar"/>
        </w:rPr>
        <w:sectPr>
          <w:pgSz w:w="12240" w:h="15840"/>
          <w:pgMar w:top="1191" w:right="1043" w:bottom="1191" w:left="1043" w:header="720" w:footer="720" w:gutter="0"/>
          <w:pgNumType w:fmt="decimal"/>
          <w:cols w:space="720" w:num="1"/>
          <w:titlePg/>
          <w:docGrid w:linePitch="326" w:charSpace="0"/>
        </w:sectPr>
      </w:pPr>
      <w:bookmarkStart w:id="702" w:name="_Toc169169460"/>
      <w:bookmarkStart w:id="703" w:name="_Toc31934"/>
    </w:p>
    <w:p>
      <w:pPr>
        <w:pageBreakBefore/>
        <w:widowControl/>
        <w:autoSpaceDE w:val="0"/>
        <w:adjustRightInd w:val="0"/>
        <w:jc w:val="left"/>
        <w:outlineLvl w:val="2"/>
        <w:rPr>
          <w:rFonts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lang w:bidi="ar"/>
        </w:rPr>
        <w:t>1</w:t>
      </w:r>
      <w:r>
        <w:rPr>
          <w:rFonts w:hint="eastAsia" w:ascii="宋体" w:hAnsi="宋体" w:eastAsia="宋体" w:cs="宋体"/>
          <w:b/>
          <w:color w:val="auto"/>
          <w:kern w:val="0"/>
          <w:sz w:val="32"/>
          <w:szCs w:val="32"/>
          <w:highlight w:val="none"/>
          <w:lang w:val="en-US" w:eastAsia="zh-CN" w:bidi="ar"/>
        </w:rPr>
        <w:t>4.7</w:t>
      </w:r>
      <w:r>
        <w:rPr>
          <w:rFonts w:hint="eastAsia" w:ascii="宋体" w:hAnsi="宋体" w:eastAsia="宋体" w:cs="宋体"/>
          <w:b/>
          <w:color w:val="auto"/>
          <w:kern w:val="0"/>
          <w:sz w:val="32"/>
          <w:szCs w:val="32"/>
          <w:highlight w:val="none"/>
          <w:lang w:bidi="ar"/>
        </w:rPr>
        <w:t xml:space="preserve"> </w:t>
      </w:r>
      <w:bookmarkEnd w:id="702"/>
      <w:bookmarkEnd w:id="703"/>
      <w:bookmarkStart w:id="704" w:name="_Toc31932"/>
      <w:bookmarkStart w:id="705" w:name="_Toc169169461"/>
      <w:r>
        <w:rPr>
          <w:rFonts w:hint="eastAsia" w:ascii="宋体" w:hAnsi="宋体" w:eastAsia="宋体" w:cs="宋体"/>
          <w:b/>
          <w:color w:val="auto"/>
          <w:kern w:val="0"/>
          <w:sz w:val="32"/>
          <w:szCs w:val="32"/>
          <w:highlight w:val="none"/>
          <w:lang w:bidi="ar"/>
        </w:rPr>
        <w:t>质保期及服务便利性承诺书格式</w:t>
      </w:r>
      <w:bookmarkEnd w:id="704"/>
      <w:bookmarkEnd w:id="705"/>
    </w:p>
    <w:p>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 xml:space="preserve"> </w:t>
      </w:r>
    </w:p>
    <w:p>
      <w:pPr>
        <w:autoSpaceDE w:val="0"/>
        <w:autoSpaceDN w:val="0"/>
        <w:adjustRightInd w:val="0"/>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质保期及服务便利性承诺书</w:t>
      </w:r>
    </w:p>
    <w:tbl>
      <w:tblPr>
        <w:tblStyle w:val="42"/>
        <w:tblW w:w="103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2"/>
        <w:gridCol w:w="3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jc w:val="center"/>
        </w:trPr>
        <w:tc>
          <w:tcPr>
            <w:tcW w:w="651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承诺事项</w:t>
            </w:r>
          </w:p>
        </w:tc>
        <w:tc>
          <w:tcPr>
            <w:tcW w:w="385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承诺时间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jc w:val="center"/>
        </w:trPr>
        <w:tc>
          <w:tcPr>
            <w:tcW w:w="651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left"/>
              <w:rPr>
                <w:rFonts w:ascii="宋体" w:hAnsi="宋体" w:eastAsia="宋体" w:cs="宋体"/>
                <w:color w:val="auto"/>
                <w:szCs w:val="21"/>
                <w:highlight w:val="none"/>
                <w:shd w:val="clear" w:color="auto" w:fill="FFFFFF"/>
              </w:rPr>
            </w:pPr>
            <w:r>
              <w:rPr>
                <w:rFonts w:hint="eastAsia" w:eastAsia="宋体" w:cs="宋体"/>
                <w:color w:val="auto"/>
                <w:szCs w:val="21"/>
                <w:highlight w:val="none"/>
                <w:lang w:bidi="ar"/>
              </w:rPr>
              <w:t>主要核心部件</w:t>
            </w:r>
            <w:r>
              <w:rPr>
                <w:rFonts w:hint="eastAsia" w:ascii="宋体" w:hAnsi="宋体" w:eastAsia="宋体" w:cs="宋体"/>
                <w:color w:val="auto"/>
                <w:kern w:val="0"/>
                <w:szCs w:val="21"/>
                <w:highlight w:val="none"/>
                <w:lang w:bidi="ar"/>
              </w:rPr>
              <w:t>质保期自车辆及随车设备经招标人</w:t>
            </w:r>
            <w:r>
              <w:rPr>
                <w:rFonts w:hint="eastAsia" w:ascii="宋体" w:hAnsi="宋体" w:eastAsia="宋体" w:cs="宋体"/>
                <w:color w:val="auto"/>
                <w:kern w:val="0"/>
                <w:szCs w:val="21"/>
                <w:highlight w:val="none"/>
                <w:lang w:val="en-US" w:eastAsia="zh-CN" w:bidi="ar"/>
              </w:rPr>
              <w:t>在</w:t>
            </w:r>
            <w:r>
              <w:rPr>
                <w:rFonts w:hint="eastAsia" w:ascii="宋体" w:hAnsi="宋体" w:eastAsia="宋体" w:cs="宋体"/>
                <w:color w:val="auto"/>
                <w:kern w:val="0"/>
                <w:szCs w:val="21"/>
                <w:highlight w:val="none"/>
                <w:lang w:bidi="ar"/>
              </w:rPr>
              <w:t>验收证明上签字确认验收合格之日起</w:t>
            </w:r>
            <w:r>
              <w:rPr>
                <w:rFonts w:hint="eastAsia" w:ascii="宋体" w:hAnsi="宋体" w:eastAsia="宋体" w:cs="宋体"/>
                <w:color w:val="auto"/>
                <w:szCs w:val="21"/>
                <w:highlight w:val="none"/>
                <w:lang w:bidi="ar"/>
              </w:rPr>
              <w:t>为</w:t>
            </w:r>
          </w:p>
        </w:tc>
        <w:tc>
          <w:tcPr>
            <w:tcW w:w="385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color w:val="auto"/>
                <w:szCs w:val="21"/>
                <w:highlight w:val="none"/>
                <w:shd w:val="clear" w:color="auto" w:fill="FFFFFF"/>
              </w:rPr>
            </w:pPr>
            <w:r>
              <w:rPr>
                <w:rFonts w:hint="eastAsia" w:ascii="宋体" w:hAnsi="宋体" w:eastAsia="宋体" w:cs="宋体"/>
                <w:bCs/>
                <w:color w:val="auto"/>
                <w:sz w:val="21"/>
                <w:szCs w:val="21"/>
                <w:highlight w:val="none"/>
                <w:u w:val="single"/>
                <w:lang w:bidi="ar"/>
              </w:rPr>
              <w:t xml:space="preserve">    </w:t>
            </w:r>
            <w:r>
              <w:rPr>
                <w:rFonts w:hint="eastAsia" w:ascii="宋体" w:hAnsi="宋体" w:eastAsia="宋体" w:cs="宋体"/>
                <w:bCs/>
                <w:color w:val="auto"/>
                <w:sz w:val="21"/>
                <w:szCs w:val="21"/>
                <w:highlight w:val="none"/>
                <w:lang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jc w:val="center"/>
        </w:trPr>
        <w:tc>
          <w:tcPr>
            <w:tcW w:w="651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在合同规定的质保期内，在我司</w:t>
            </w:r>
            <w:r>
              <w:rPr>
                <w:rFonts w:hint="eastAsia" w:ascii="宋体" w:hAnsi="宋体" w:eastAsia="宋体" w:cs="宋体"/>
                <w:color w:val="auto"/>
                <w:szCs w:val="21"/>
                <w:highlight w:val="none"/>
                <w:lang w:bidi="ar"/>
              </w:rPr>
              <w:t>接到招标人的</w:t>
            </w:r>
            <w:r>
              <w:rPr>
                <w:rFonts w:hint="eastAsia" w:ascii="宋体" w:hAnsi="宋体" w:eastAsia="宋体" w:cs="宋体"/>
                <w:color w:val="auto"/>
                <w:kern w:val="0"/>
                <w:szCs w:val="21"/>
                <w:highlight w:val="none"/>
                <w:lang w:bidi="ar"/>
              </w:rPr>
              <w:t>维修通知</w:t>
            </w:r>
            <w:r>
              <w:rPr>
                <w:rFonts w:hint="eastAsia" w:ascii="宋体" w:hAnsi="宋体" w:eastAsia="宋体" w:cs="宋体"/>
                <w:color w:val="auto"/>
                <w:szCs w:val="21"/>
                <w:highlight w:val="none"/>
                <w:lang w:bidi="ar"/>
              </w:rPr>
              <w:t>后响应时间为</w:t>
            </w:r>
          </w:p>
        </w:tc>
        <w:tc>
          <w:tcPr>
            <w:tcW w:w="385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color w:val="auto"/>
                <w:szCs w:val="21"/>
                <w:highlight w:val="none"/>
                <w:shd w:val="clear" w:color="auto" w:fill="FFFFFF"/>
              </w:rPr>
            </w:pPr>
            <w:r>
              <w:rPr>
                <w:rFonts w:hint="eastAsia" w:ascii="宋体" w:hAnsi="宋体" w:eastAsia="宋体" w:cs="宋体"/>
                <w:bCs/>
                <w:color w:val="auto"/>
                <w:sz w:val="21"/>
                <w:szCs w:val="21"/>
                <w:highlight w:val="none"/>
                <w:u w:val="single"/>
                <w:lang w:bidi="ar"/>
              </w:rPr>
              <w:t xml:space="preserve">    </w:t>
            </w:r>
            <w:r>
              <w:rPr>
                <w:rFonts w:hint="eastAsia" w:ascii="宋体" w:hAnsi="宋体" w:eastAsia="宋体" w:cs="宋体"/>
                <w:bCs/>
                <w:color w:val="auto"/>
                <w:sz w:val="21"/>
                <w:szCs w:val="21"/>
                <w:highlight w:val="none"/>
                <w:lang w:bidi="ar"/>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jc w:val="center"/>
        </w:trPr>
        <w:tc>
          <w:tcPr>
            <w:tcW w:w="651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left"/>
              <w:rPr>
                <w:rFonts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lang w:bidi="ar"/>
              </w:rPr>
              <w:t>在合同规定的质保期内，在我司</w:t>
            </w:r>
            <w:r>
              <w:rPr>
                <w:rFonts w:hint="eastAsia" w:ascii="宋体" w:hAnsi="宋体" w:eastAsia="宋体" w:cs="宋体"/>
                <w:color w:val="auto"/>
                <w:szCs w:val="21"/>
                <w:highlight w:val="none"/>
                <w:lang w:bidi="ar"/>
              </w:rPr>
              <w:t>接到招标人的</w:t>
            </w:r>
            <w:r>
              <w:rPr>
                <w:rFonts w:hint="eastAsia" w:ascii="宋体" w:hAnsi="宋体" w:eastAsia="宋体" w:cs="宋体"/>
                <w:color w:val="auto"/>
                <w:kern w:val="0"/>
                <w:szCs w:val="21"/>
                <w:highlight w:val="none"/>
                <w:lang w:bidi="ar"/>
              </w:rPr>
              <w:t>维修通知</w:t>
            </w:r>
            <w:r>
              <w:rPr>
                <w:rFonts w:hint="eastAsia" w:ascii="宋体" w:hAnsi="宋体" w:eastAsia="宋体" w:cs="宋体"/>
                <w:color w:val="auto"/>
                <w:szCs w:val="21"/>
                <w:highlight w:val="none"/>
                <w:lang w:bidi="ar"/>
              </w:rPr>
              <w:t>后到达</w:t>
            </w:r>
            <w:r>
              <w:rPr>
                <w:rFonts w:hint="eastAsia" w:ascii="宋体" w:hAnsi="宋体" w:eastAsia="宋体" w:cs="宋体"/>
                <w:color w:val="auto"/>
                <w:szCs w:val="21"/>
                <w:highlight w:val="none"/>
              </w:rPr>
              <w:t>招标人指定地点</w:t>
            </w:r>
            <w:r>
              <w:rPr>
                <w:rFonts w:hint="eastAsia" w:ascii="宋体" w:hAnsi="宋体" w:eastAsia="宋体" w:cs="宋体"/>
                <w:color w:val="auto"/>
                <w:szCs w:val="21"/>
                <w:highlight w:val="none"/>
                <w:lang w:bidi="ar"/>
              </w:rPr>
              <w:t>的时间为</w:t>
            </w:r>
          </w:p>
        </w:tc>
        <w:tc>
          <w:tcPr>
            <w:tcW w:w="385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jc w:val="center"/>
              <w:rPr>
                <w:rFonts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lang w:bidi="ar"/>
              </w:rPr>
              <w:t xml:space="preserve">    </w:t>
            </w:r>
            <w:r>
              <w:rPr>
                <w:rFonts w:hint="eastAsia" w:ascii="宋体" w:hAnsi="宋体" w:eastAsia="宋体" w:cs="宋体"/>
                <w:bCs/>
                <w:color w:val="auto"/>
                <w:sz w:val="21"/>
                <w:szCs w:val="21"/>
                <w:highlight w:val="none"/>
                <w:lang w:bidi="ar"/>
              </w:rPr>
              <w:t>小时内</w:t>
            </w:r>
          </w:p>
        </w:tc>
      </w:tr>
    </w:tbl>
    <w:p>
      <w:pPr>
        <w:autoSpaceDE w:val="0"/>
        <w:autoSpaceDN w:val="0"/>
        <w:adjustRightInd w:val="0"/>
        <w:spacing w:line="360" w:lineRule="auto"/>
        <w:jc w:val="left"/>
        <w:rPr>
          <w:rFonts w:ascii="宋体" w:hAnsi="宋体" w:eastAsia="宋体" w:cs="宋体"/>
          <w:color w:val="auto"/>
          <w:szCs w:val="21"/>
          <w:highlight w:val="none"/>
        </w:rPr>
      </w:pPr>
    </w:p>
    <w:p>
      <w:pPr>
        <w:autoSpaceDE w:val="0"/>
        <w:autoSpaceDN w:val="0"/>
        <w:adjustRightIn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p>
      <w:pPr>
        <w:autoSpaceDE w:val="0"/>
        <w:autoSpaceDN w:val="0"/>
        <w:adjustRightInd w:val="0"/>
        <w:spacing w:line="360" w:lineRule="auto"/>
        <w:jc w:val="left"/>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 </w:t>
      </w:r>
    </w:p>
    <w:p>
      <w:pPr>
        <w:autoSpaceDE w:val="0"/>
        <w:autoSpaceDN w:val="0"/>
        <w:adjustRightInd w:val="0"/>
        <w:spacing w:line="360" w:lineRule="auto"/>
        <w:ind w:firstLine="5040"/>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pPr>
        <w:autoSpaceDE w:val="0"/>
        <w:autoSpaceDN w:val="0"/>
        <w:adjustRightInd w:val="0"/>
        <w:spacing w:line="360" w:lineRule="auto"/>
        <w:ind w:firstLine="5040"/>
        <w:rPr>
          <w:rFonts w:ascii="宋体" w:hAnsi="宋体" w:eastAsia="宋体" w:cs="宋体"/>
          <w:color w:val="auto"/>
          <w:sz w:val="24"/>
          <w:szCs w:val="24"/>
          <w:highlight w:val="none"/>
        </w:rPr>
      </w:pPr>
      <w:r>
        <w:rPr>
          <w:rFonts w:hint="eastAsia" w:ascii="宋体" w:hAnsi="宋体" w:eastAsia="宋体" w:cs="宋体"/>
          <w:color w:val="auto"/>
          <w:szCs w:val="21"/>
          <w:highlight w:val="none"/>
          <w:lang w:bidi="ar"/>
        </w:rPr>
        <w:t>日期：   年   月   日</w:t>
      </w:r>
    </w:p>
    <w:p>
      <w:pPr>
        <w:pageBreakBefore/>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706" w:name="_Toc2113"/>
      <w:r>
        <w:rPr>
          <w:rFonts w:hint="eastAsia" w:ascii="宋体" w:hAnsi="宋体" w:eastAsia="宋体" w:cs="宋体"/>
          <w:b/>
          <w:color w:val="auto"/>
          <w:kern w:val="0"/>
          <w:sz w:val="30"/>
          <w:szCs w:val="30"/>
          <w:highlight w:val="none"/>
          <w:lang w:val="en-US" w:eastAsia="zh-CN"/>
        </w:rPr>
        <w:t xml:space="preserve">14.8 </w:t>
      </w:r>
      <w:r>
        <w:rPr>
          <w:rFonts w:hint="eastAsia" w:ascii="宋体" w:hAnsi="宋体" w:eastAsia="宋体" w:cs="宋体"/>
          <w:b/>
          <w:color w:val="auto"/>
          <w:kern w:val="0"/>
          <w:sz w:val="30"/>
          <w:szCs w:val="30"/>
          <w:highlight w:val="none"/>
        </w:rPr>
        <w:t>投标人认为有必要提供的其它材料（不做强制要求）</w:t>
      </w:r>
      <w:bookmarkEnd w:id="688"/>
      <w:bookmarkEnd w:id="689"/>
      <w:bookmarkEnd w:id="690"/>
      <w:bookmarkEnd w:id="691"/>
      <w:bookmarkEnd w:id="692"/>
      <w:bookmarkEnd w:id="698"/>
      <w:bookmarkEnd w:id="699"/>
      <w:bookmarkEnd w:id="706"/>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autoSpaceDE w:val="0"/>
        <w:autoSpaceDN w:val="0"/>
        <w:adjustRightInd w:val="0"/>
        <w:jc w:val="left"/>
        <w:rPr>
          <w:rFonts w:ascii="宋体" w:hAnsi="宋体" w:eastAsia="宋体" w:cs="Times New Roman"/>
          <w:color w:val="auto"/>
          <w:kern w:val="0"/>
          <w:sz w:val="24"/>
          <w:szCs w:val="24"/>
          <w:highlight w:val="none"/>
        </w:rPr>
      </w:pPr>
    </w:p>
    <w:p>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pPr>
        <w:autoSpaceDE w:val="0"/>
        <w:autoSpaceDN w:val="0"/>
        <w:adjustRightInd w:val="0"/>
        <w:jc w:val="left"/>
        <w:rPr>
          <w:rFonts w:ascii="宋体" w:hAnsi="宋体" w:eastAsia="宋体" w:cs="Times New Roman"/>
          <w:color w:val="auto"/>
          <w:kern w:val="0"/>
          <w:sz w:val="24"/>
          <w:szCs w:val="24"/>
          <w:highlight w:val="none"/>
        </w:rPr>
      </w:pPr>
    </w:p>
    <w:p>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707" w:name="_Toc3113"/>
      <w:bookmarkStart w:id="708" w:name="_Toc28845"/>
      <w:bookmarkStart w:id="709" w:name="_Toc142508390"/>
      <w:bookmarkStart w:id="710" w:name="_Toc25469"/>
      <w:bookmarkStart w:id="711" w:name="_Toc521918141"/>
      <w:bookmarkStart w:id="712" w:name="_Toc522047402"/>
      <w:bookmarkStart w:id="713" w:name="_Toc22601_WPSOffice_Level1"/>
      <w:r>
        <w:rPr>
          <w:rFonts w:hint="eastAsia" w:ascii="宋体" w:hAnsi="宋体" w:eastAsia="宋体" w:cs="宋体"/>
          <w:b/>
          <w:bCs/>
          <w:color w:val="auto"/>
          <w:kern w:val="44"/>
          <w:sz w:val="32"/>
          <w:szCs w:val="32"/>
          <w:highlight w:val="none"/>
          <w:lang w:val="zh-CN"/>
        </w:rPr>
        <w:t>附件一：评标工作大纲</w:t>
      </w:r>
      <w:bookmarkEnd w:id="707"/>
      <w:bookmarkEnd w:id="708"/>
      <w:bookmarkEnd w:id="709"/>
      <w:bookmarkEnd w:id="710"/>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400" w:lineRule="atLeast"/>
        <w:jc w:val="center"/>
        <w:rPr>
          <w:rFonts w:ascii="宋体" w:hAnsi="宋体" w:eastAsia="宋体" w:cs="宋体"/>
          <w:b/>
          <w:bCs/>
          <w:color w:val="auto"/>
          <w:szCs w:val="21"/>
          <w:highlight w:val="none"/>
        </w:rPr>
      </w:pPr>
    </w:p>
    <w:p>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东莞市水务环境投资控股集团管网有限公司2026年</w:t>
      </w:r>
      <w:r>
        <w:rPr>
          <w:rFonts w:hint="eastAsia" w:ascii="宋体" w:hAnsi="宋体" w:eastAsia="宋体" w:cs="宋体"/>
          <w:b/>
          <w:bCs/>
          <w:color w:val="auto"/>
          <w:sz w:val="40"/>
          <w:szCs w:val="36"/>
          <w:highlight w:val="none"/>
          <w:lang w:val="en-US" w:eastAsia="zh-CN"/>
        </w:rPr>
        <w:t>4T小型高压冲洗车</w:t>
      </w:r>
      <w:r>
        <w:rPr>
          <w:rFonts w:hint="eastAsia" w:ascii="宋体" w:hAnsi="宋体" w:eastAsia="宋体" w:cs="宋体"/>
          <w:b/>
          <w:bCs/>
          <w:color w:val="auto"/>
          <w:sz w:val="40"/>
          <w:szCs w:val="36"/>
          <w:highlight w:val="none"/>
          <w:lang w:eastAsia="zh-CN"/>
        </w:rPr>
        <w:t>采购项目</w:t>
      </w:r>
    </w:p>
    <w:p>
      <w:pPr>
        <w:autoSpaceDE w:val="0"/>
        <w:autoSpaceDN w:val="0"/>
        <w:adjustRightInd w:val="0"/>
        <w:spacing w:line="360" w:lineRule="auto"/>
        <w:jc w:val="center"/>
        <w:rPr>
          <w:rFonts w:ascii="宋体" w:hAnsi="宋体" w:eastAsia="宋体" w:cs="宋体"/>
          <w:b/>
          <w:bCs/>
          <w:color w:val="auto"/>
          <w:sz w:val="36"/>
          <w:szCs w:val="36"/>
          <w:highlight w:val="none"/>
        </w:rPr>
      </w:pPr>
      <w:bookmarkStart w:id="714" w:name="_Toc14752_WPSOffice_Level1"/>
      <w:r>
        <w:rPr>
          <w:rFonts w:hint="eastAsia" w:ascii="宋体" w:hAnsi="宋体" w:eastAsia="宋体" w:cs="宋体"/>
          <w:b/>
          <w:bCs/>
          <w:color w:val="auto"/>
          <w:sz w:val="36"/>
          <w:szCs w:val="36"/>
          <w:highlight w:val="none"/>
          <w:lang w:val="zh-CN"/>
        </w:rPr>
        <w:t>（招标编号：GXTZ-ZB-2026第（41）号）</w:t>
      </w:r>
      <w:bookmarkEnd w:id="714"/>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715" w:name="_Toc18947_WPSOffice_Level2"/>
      <w:r>
        <w:rPr>
          <w:rFonts w:hint="eastAsia" w:ascii="宋体" w:hAnsi="宋体" w:eastAsia="宋体" w:cs="宋体"/>
          <w:b/>
          <w:bCs/>
          <w:color w:val="auto"/>
          <w:sz w:val="72"/>
          <w:szCs w:val="72"/>
          <w:highlight w:val="none"/>
          <w:lang w:val="zh-CN"/>
        </w:rPr>
        <w:t>评标工作大纲</w:t>
      </w:r>
      <w:bookmarkEnd w:id="715"/>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en-US" w:eastAsia="zh-CN"/>
        </w:rPr>
        <w:t>广西同泽工程项目管理股份有限公司</w:t>
      </w:r>
    </w:p>
    <w:p>
      <w:pPr>
        <w:autoSpaceDE w:val="0"/>
        <w:autoSpaceDN w:val="0"/>
        <w:adjustRightInd w:val="0"/>
        <w:spacing w:line="400" w:lineRule="atLeast"/>
        <w:jc w:val="center"/>
        <w:rPr>
          <w:rFonts w:ascii="宋体" w:hAnsi="宋体" w:eastAsia="宋体" w:cs="宋体"/>
          <w:b/>
          <w:bCs/>
          <w:color w:val="auto"/>
          <w:sz w:val="36"/>
          <w:szCs w:val="36"/>
          <w:highlight w:val="none"/>
        </w:rPr>
      </w:pPr>
    </w:p>
    <w:p>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716" w:name="_Toc32395_WPSOffice_Level1"/>
      <w:r>
        <w:rPr>
          <w:rFonts w:hint="eastAsia" w:ascii="宋体" w:hAnsi="宋体" w:eastAsia="宋体" w:cs="宋体"/>
          <w:b/>
          <w:bCs/>
          <w:color w:val="auto"/>
          <w:sz w:val="36"/>
          <w:szCs w:val="36"/>
          <w:highlight w:val="none"/>
          <w:lang w:val="zh-CN"/>
        </w:rPr>
        <w:t>目录</w:t>
      </w:r>
      <w:bookmarkEnd w:id="716"/>
    </w:p>
    <w:p>
      <w:pPr>
        <w:autoSpaceDE w:val="0"/>
        <w:autoSpaceDN w:val="0"/>
        <w:adjustRightInd w:val="0"/>
        <w:spacing w:line="400" w:lineRule="atLeast"/>
        <w:jc w:val="center"/>
        <w:rPr>
          <w:rFonts w:ascii="宋体" w:hAnsi="宋体" w:eastAsia="宋体" w:cs="宋体"/>
          <w:color w:val="auto"/>
          <w:sz w:val="44"/>
          <w:szCs w:val="44"/>
          <w:highlight w:val="none"/>
        </w:rPr>
      </w:pPr>
    </w:p>
    <w:p>
      <w:pPr>
        <w:autoSpaceDE w:val="0"/>
        <w:autoSpaceDN w:val="0"/>
        <w:adjustRightInd w:val="0"/>
        <w:spacing w:line="360" w:lineRule="auto"/>
        <w:ind w:left="567" w:hanging="567"/>
        <w:rPr>
          <w:rFonts w:ascii="宋体" w:hAnsi="宋体" w:eastAsia="宋体" w:cs="宋体"/>
          <w:color w:val="auto"/>
          <w:szCs w:val="30"/>
          <w:highlight w:val="none"/>
        </w:rPr>
      </w:pPr>
      <w:bookmarkStart w:id="717"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717"/>
    </w:p>
    <w:p>
      <w:pPr>
        <w:autoSpaceDE w:val="0"/>
        <w:autoSpaceDN w:val="0"/>
        <w:adjustRightInd w:val="0"/>
        <w:spacing w:line="360" w:lineRule="auto"/>
        <w:ind w:left="567" w:hanging="567"/>
        <w:rPr>
          <w:rFonts w:ascii="宋体" w:hAnsi="宋体" w:eastAsia="宋体" w:cs="宋体"/>
          <w:color w:val="auto"/>
          <w:szCs w:val="30"/>
          <w:highlight w:val="none"/>
        </w:rPr>
      </w:pPr>
      <w:bookmarkStart w:id="718"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718"/>
    </w:p>
    <w:p>
      <w:pPr>
        <w:autoSpaceDE w:val="0"/>
        <w:autoSpaceDN w:val="0"/>
        <w:adjustRightInd w:val="0"/>
        <w:spacing w:line="360" w:lineRule="auto"/>
        <w:ind w:left="567" w:hanging="567"/>
        <w:rPr>
          <w:rFonts w:ascii="宋体" w:hAnsi="宋体" w:eastAsia="宋体" w:cs="宋体"/>
          <w:color w:val="auto"/>
          <w:szCs w:val="30"/>
          <w:highlight w:val="none"/>
        </w:rPr>
      </w:pPr>
      <w:bookmarkStart w:id="719"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719"/>
    </w:p>
    <w:p>
      <w:pPr>
        <w:autoSpaceDE w:val="0"/>
        <w:autoSpaceDN w:val="0"/>
        <w:adjustRightInd w:val="0"/>
        <w:spacing w:line="360" w:lineRule="auto"/>
        <w:ind w:left="567" w:hanging="567"/>
        <w:rPr>
          <w:rFonts w:ascii="宋体" w:hAnsi="宋体" w:eastAsia="宋体" w:cs="宋体"/>
          <w:color w:val="auto"/>
          <w:szCs w:val="30"/>
          <w:highlight w:val="none"/>
        </w:rPr>
      </w:pPr>
      <w:bookmarkStart w:id="720" w:name="_Toc1206_WPSOffice_Level1"/>
      <w:r>
        <w:rPr>
          <w:rFonts w:hint="eastAsia" w:ascii="宋体" w:hAnsi="宋体" w:eastAsia="宋体" w:cs="宋体"/>
          <w:color w:val="auto"/>
          <w:szCs w:val="30"/>
          <w:highlight w:val="none"/>
        </w:rPr>
        <w:t>四、 比较和评价</w:t>
      </w:r>
      <w:bookmarkEnd w:id="720"/>
    </w:p>
    <w:p>
      <w:pPr>
        <w:autoSpaceDE w:val="0"/>
        <w:autoSpaceDN w:val="0"/>
        <w:adjustRightInd w:val="0"/>
        <w:spacing w:line="360" w:lineRule="auto"/>
        <w:ind w:left="567" w:hanging="567"/>
        <w:rPr>
          <w:rFonts w:ascii="宋体" w:hAnsi="宋体" w:eastAsia="宋体" w:cs="宋体"/>
          <w:color w:val="auto"/>
          <w:szCs w:val="30"/>
          <w:highlight w:val="none"/>
        </w:rPr>
      </w:pPr>
      <w:bookmarkStart w:id="721"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721"/>
    </w:p>
    <w:p>
      <w:pPr>
        <w:autoSpaceDE w:val="0"/>
        <w:autoSpaceDN w:val="0"/>
        <w:adjustRightInd w:val="0"/>
        <w:spacing w:line="360" w:lineRule="auto"/>
        <w:ind w:left="567" w:hanging="567"/>
        <w:rPr>
          <w:rFonts w:ascii="宋体" w:hAnsi="宋体" w:eastAsia="宋体" w:cs="宋体"/>
          <w:color w:val="auto"/>
          <w:szCs w:val="30"/>
          <w:highlight w:val="none"/>
        </w:rPr>
      </w:pPr>
      <w:bookmarkStart w:id="722"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722"/>
    </w:p>
    <w:p>
      <w:pPr>
        <w:autoSpaceDE w:val="0"/>
        <w:autoSpaceDN w:val="0"/>
        <w:adjustRightInd w:val="0"/>
        <w:spacing w:line="360" w:lineRule="auto"/>
        <w:ind w:left="567" w:hanging="567"/>
        <w:rPr>
          <w:rFonts w:ascii="宋体" w:hAnsi="宋体" w:eastAsia="宋体" w:cs="宋体"/>
          <w:color w:val="auto"/>
          <w:szCs w:val="30"/>
          <w:highlight w:val="none"/>
        </w:rPr>
      </w:pPr>
      <w:bookmarkStart w:id="723"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23"/>
    </w:p>
    <w:p>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24"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24"/>
    </w:p>
    <w:p>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东莞市水务环境投资控股集团管网有限公司2026年</w:t>
      </w:r>
      <w:r>
        <w:rPr>
          <w:rFonts w:hint="eastAsia" w:ascii="宋体" w:hAnsi="宋体" w:eastAsia="宋体" w:cs="宋体"/>
          <w:color w:val="auto"/>
          <w:kern w:val="0"/>
          <w:szCs w:val="21"/>
          <w:highlight w:val="none"/>
          <w:lang w:val="en-US" w:eastAsia="zh-CN"/>
        </w:rPr>
        <w:t>4T小型高压冲洗车</w:t>
      </w:r>
      <w:r>
        <w:rPr>
          <w:rFonts w:hint="eastAsia" w:ascii="宋体" w:hAnsi="宋体" w:eastAsia="宋体" w:cs="宋体"/>
          <w:color w:val="auto"/>
          <w:kern w:val="0"/>
          <w:szCs w:val="21"/>
          <w:highlight w:val="none"/>
          <w:lang w:eastAsia="zh-CN"/>
        </w:rPr>
        <w:t>采购项目</w:t>
      </w:r>
      <w:r>
        <w:rPr>
          <w:rFonts w:hint="eastAsia" w:ascii="宋体" w:hAnsi="宋体" w:eastAsia="宋体" w:cs="宋体"/>
          <w:color w:val="auto"/>
          <w:szCs w:val="21"/>
          <w:highlight w:val="none"/>
          <w:lang w:val="zh-CN"/>
        </w:rPr>
        <w:t>(招标编号：GXTZ-ZB-2026第（41）号</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(广西同泽工程项目管理股份有限公司）组</w:t>
      </w:r>
      <w:r>
        <w:rPr>
          <w:rFonts w:hint="eastAsia" w:ascii="宋体" w:hAnsi="宋体" w:eastAsia="宋体" w:cs="宋体"/>
          <w:color w:val="auto"/>
          <w:szCs w:val="24"/>
          <w:highlight w:val="none"/>
          <w:lang w:val="zh-CN"/>
        </w:rPr>
        <w:t>织评标工作，全过程接受招标人及相关部门的监督、管理和指导。</w:t>
      </w:r>
    </w:p>
    <w:p>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pPr>
        <w:numPr>
          <w:ilvl w:val="1"/>
          <w:numId w:val="4"/>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pPr>
        <w:autoSpaceDE w:val="0"/>
        <w:autoSpaceDN w:val="0"/>
        <w:adjustRightInd w:val="0"/>
        <w:spacing w:line="360" w:lineRule="auto"/>
        <w:rPr>
          <w:rFonts w:ascii="宋体" w:hAnsi="宋体" w:eastAsia="宋体" w:cs="宋体"/>
          <w:color w:val="auto"/>
          <w:sz w:val="24"/>
          <w:szCs w:val="24"/>
          <w:highlight w:val="none"/>
          <w:lang w:val="zh-CN"/>
        </w:rPr>
      </w:pPr>
    </w:p>
    <w:p>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pPr>
        <w:autoSpaceDE w:val="0"/>
        <w:autoSpaceDN w:val="0"/>
        <w:adjustRightInd w:val="0"/>
        <w:spacing w:line="360" w:lineRule="auto"/>
        <w:rPr>
          <w:rFonts w:ascii="宋体" w:hAnsi="宋体" w:eastAsia="宋体" w:cs="宋体"/>
          <w:color w:val="auto"/>
          <w:sz w:val="24"/>
          <w:szCs w:val="24"/>
          <w:highlight w:val="none"/>
          <w:lang w:val="zh-CN"/>
        </w:rPr>
      </w:pPr>
    </w:p>
    <w:p>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725" w:name="_Toc19435_WPSOffice_Level1"/>
      <w:r>
        <w:rPr>
          <w:rFonts w:hint="eastAsia" w:ascii="宋体" w:hAnsi="宋体" w:eastAsia="宋体" w:cs="宋体"/>
          <w:b/>
          <w:bCs/>
          <w:color w:val="auto"/>
          <w:sz w:val="28"/>
          <w:szCs w:val="28"/>
          <w:highlight w:val="none"/>
          <w:lang w:val="zh-CN"/>
        </w:rPr>
        <w:t>二、投标文件的初审</w:t>
      </w:r>
      <w:bookmarkEnd w:id="725"/>
    </w:p>
    <w:p>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szCs w:val="21"/>
          <w:highlight w:val="none"/>
          <w:lang w:val="zh-CN"/>
        </w:rPr>
        <w:t>投标人</w:t>
      </w:r>
      <w:r>
        <w:rPr>
          <w:rFonts w:hint="eastAsia" w:ascii="宋体" w:hAnsi="宋体" w:eastAsia="宋体" w:cs="Times New Roman"/>
          <w:b/>
          <w:bCs/>
          <w:color w:val="auto"/>
          <w:kern w:val="0"/>
          <w:szCs w:val="24"/>
          <w:highlight w:val="none"/>
        </w:rPr>
        <w:t>的综合单价或投标总报价高于本项目采购限价的</w:t>
      </w:r>
      <w:r>
        <w:rPr>
          <w:rFonts w:hint="eastAsia" w:ascii="宋体" w:hAnsi="宋体" w:eastAsia="宋体" w:cs="宋体"/>
          <w:b/>
          <w:bCs/>
          <w:color w:val="auto"/>
          <w:kern w:val="0"/>
          <w:szCs w:val="21"/>
          <w:highlight w:val="none"/>
        </w:rPr>
        <w:t>；</w:t>
      </w:r>
    </w:p>
    <w:p>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pPr>
        <w:spacing w:line="360" w:lineRule="auto"/>
        <w:ind w:left="527" w:hanging="527" w:hangingChars="250"/>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rPr>
        <w:t xml:space="preserve">7.6  </w:t>
      </w:r>
      <w:r>
        <w:rPr>
          <w:rFonts w:hint="eastAsia" w:ascii="宋体" w:hAnsi="宋体" w:eastAsia="宋体" w:cs="宋体"/>
          <w:b/>
          <w:bCs/>
          <w:color w:val="auto"/>
          <w:kern w:val="0"/>
          <w:szCs w:val="21"/>
          <w:highlight w:val="none"/>
          <w:lang w:val="en-US" w:eastAsia="zh-CN"/>
        </w:rPr>
        <w:t>存在投标产品制造商及其就本项目独家授权销售的经销商同时参与本项目的投标；</w:t>
      </w:r>
    </w:p>
    <w:p>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 xml:space="preserve">7.7  </w:t>
      </w:r>
      <w:r>
        <w:rPr>
          <w:rFonts w:hint="eastAsia" w:ascii="宋体" w:hAnsi="宋体" w:eastAsia="宋体" w:cs="宋体"/>
          <w:b/>
          <w:bCs/>
          <w:color w:val="auto"/>
          <w:kern w:val="0"/>
          <w:szCs w:val="21"/>
          <w:highlight w:val="none"/>
        </w:rPr>
        <w:t xml:space="preserve">投标文件未按照招标文件规定要求密封；投标文件无法定代表人或其授权代表签字（或盖私章），或签字人无法定代表人有效授权的；签字盖章不符合招标文件要求的； </w:t>
      </w:r>
    </w:p>
    <w:p>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8</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rPr>
        <w:t xml:space="preserve">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10</w:t>
      </w:r>
      <w:r>
        <w:rPr>
          <w:rFonts w:ascii="宋体" w:hAnsi="宋体" w:eastAsia="宋体" w:cs="Times New Roman"/>
          <w:b/>
          <w:color w:val="auto"/>
          <w:kern w:val="0"/>
          <w:szCs w:val="21"/>
          <w:highlight w:val="none"/>
        </w:rPr>
        <w:t xml:space="preserve">  未提供或虚假填写《合同条款偏离表》，或对《合同条款偏离表》有负偏离的；</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1</w:t>
      </w:r>
      <w:r>
        <w:rPr>
          <w:rFonts w:ascii="宋体" w:hAnsi="宋体" w:eastAsia="宋体" w:cs="Times New Roman"/>
          <w:b/>
          <w:color w:val="auto"/>
          <w:kern w:val="0"/>
          <w:szCs w:val="21"/>
          <w:highlight w:val="none"/>
        </w:rPr>
        <w:t xml:space="preserve">  未填写或虚假填写《用户需求偏离表》的；</w:t>
      </w:r>
    </w:p>
    <w:p>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2</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pPr>
        <w:spacing w:line="360" w:lineRule="auto"/>
        <w:ind w:left="480"/>
        <w:rPr>
          <w:rFonts w:ascii="宋体" w:hAnsi="宋体" w:eastAsia="宋体" w:cs="宋体"/>
          <w:b/>
          <w:color w:val="auto"/>
          <w:kern w:val="0"/>
          <w:szCs w:val="21"/>
          <w:highlight w:val="none"/>
        </w:rPr>
      </w:pPr>
    </w:p>
    <w:p>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726" w:name="_Toc4109_WPSOffice_Level1"/>
      <w:r>
        <w:rPr>
          <w:rFonts w:hint="eastAsia" w:ascii="宋体" w:hAnsi="宋体" w:eastAsia="宋体" w:cs="宋体"/>
          <w:b/>
          <w:bCs/>
          <w:color w:val="auto"/>
          <w:sz w:val="28"/>
          <w:szCs w:val="28"/>
          <w:highlight w:val="none"/>
          <w:lang w:val="zh-CN"/>
        </w:rPr>
        <w:t>三、澄清有关问题</w:t>
      </w:r>
      <w:bookmarkEnd w:id="726"/>
    </w:p>
    <w:p>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pPr>
        <w:autoSpaceDE/>
        <w:autoSpaceDN/>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）投标报价表内投标总报价金额与按综合单价计算的总金额不一致的，以综合单价计算结果为准，综合单价金额小数点有明显错位的，应以总价为准，并修正综合单价；</w:t>
      </w:r>
    </w:p>
    <w:p>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）综合单价明细表内的合计金额与投标报价表内综合单价金额不一致的，以投标报价表内综合单价为准，并同比例修正综合单价明细表内单价；</w:t>
      </w:r>
    </w:p>
    <w:p>
      <w:pPr>
        <w:autoSpaceDE/>
        <w:autoSpaceDN/>
        <w:adjustRightInd/>
        <w:spacing w:line="360" w:lineRule="auto"/>
        <w:ind w:left="0"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D</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727" w:name="_Toc8518_WPSOffice_Level1"/>
    </w:p>
    <w:p>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727"/>
    </w:p>
    <w:p>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pPr>
        <w:autoSpaceDE w:val="0"/>
        <w:autoSpaceDN w:val="0"/>
        <w:adjustRightInd w:val="0"/>
        <w:spacing w:line="360" w:lineRule="auto"/>
        <w:rPr>
          <w:rFonts w:ascii="宋体" w:hAnsi="宋体" w:eastAsia="宋体" w:cs="宋体"/>
          <w:color w:val="auto"/>
          <w:szCs w:val="24"/>
          <w:highlight w:val="none"/>
          <w:lang w:val="zh-CN"/>
        </w:rPr>
      </w:pP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42"/>
        <w:tblW w:w="10370"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97"/>
        <w:gridCol w:w="5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517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45"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1、商务</w:t>
            </w:r>
          </w:p>
        </w:tc>
        <w:tc>
          <w:tcPr>
            <w:tcW w:w="51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val="0"/>
                <w:bCs/>
                <w:color w:val="auto"/>
                <w:szCs w:val="21"/>
                <w:highlight w:val="none"/>
                <w:lang w:bidi="ar"/>
              </w:rPr>
              <w:t>2</w:t>
            </w:r>
            <w:r>
              <w:rPr>
                <w:rFonts w:hint="eastAsia" w:ascii="宋体" w:hAnsi="宋体" w:eastAsia="宋体" w:cs="宋体"/>
                <w:b w:val="0"/>
                <w:bCs/>
                <w:color w:val="auto"/>
                <w:szCs w:val="21"/>
                <w:highlight w:val="none"/>
                <w:lang w:val="en-US" w:eastAsia="zh-CN" w:bidi="ar"/>
              </w:rPr>
              <w:t>5</w:t>
            </w:r>
            <w:r>
              <w:rPr>
                <w:rFonts w:hint="eastAsia" w:ascii="宋体" w:hAnsi="宋体" w:eastAsia="宋体" w:cs="宋体"/>
                <w:b w:val="0"/>
                <w:bCs/>
                <w:color w:val="auto"/>
                <w:szCs w:val="21"/>
                <w:highlight w:val="none"/>
                <w:lang w:bidi="ar"/>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2、技术</w:t>
            </w:r>
          </w:p>
        </w:tc>
        <w:tc>
          <w:tcPr>
            <w:tcW w:w="51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val="0"/>
                <w:bCs/>
                <w:color w:val="auto"/>
                <w:szCs w:val="21"/>
                <w:highlight w:val="none"/>
                <w:lang w:val="en-US" w:eastAsia="zh-CN" w:bidi="ar"/>
              </w:rPr>
              <w:t>45</w:t>
            </w:r>
            <w:r>
              <w:rPr>
                <w:rFonts w:hint="eastAsia" w:ascii="宋体" w:hAnsi="宋体" w:eastAsia="宋体" w:cs="宋体"/>
                <w:b w:val="0"/>
                <w:bCs/>
                <w:color w:val="auto"/>
                <w:szCs w:val="21"/>
                <w:highlight w:val="none"/>
                <w:lang w:bidi="ar"/>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jc w:val="center"/>
        </w:trPr>
        <w:tc>
          <w:tcPr>
            <w:tcW w:w="51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3、价格</w:t>
            </w:r>
          </w:p>
        </w:tc>
        <w:tc>
          <w:tcPr>
            <w:tcW w:w="517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val="0"/>
                <w:bCs/>
                <w:color w:val="auto"/>
                <w:szCs w:val="21"/>
                <w:highlight w:val="none"/>
                <w:lang w:val="en-US" w:eastAsia="zh-CN" w:bidi="ar"/>
              </w:rPr>
              <w:t>3</w:t>
            </w:r>
            <w:r>
              <w:rPr>
                <w:rFonts w:hint="eastAsia" w:ascii="宋体" w:hAnsi="宋体" w:eastAsia="宋体" w:cs="宋体"/>
                <w:b w:val="0"/>
                <w:bCs/>
                <w:color w:val="auto"/>
                <w:szCs w:val="21"/>
                <w:highlight w:val="none"/>
                <w:lang w:bidi="ar"/>
              </w:rPr>
              <w:t>0分</w:t>
            </w:r>
          </w:p>
        </w:tc>
      </w:tr>
    </w:tbl>
    <w:p>
      <w:pPr>
        <w:tabs>
          <w:tab w:val="left" w:pos="585"/>
        </w:tabs>
        <w:autoSpaceDE w:val="0"/>
        <w:autoSpaceDN w:val="0"/>
        <w:adjustRightInd w:val="0"/>
        <w:spacing w:line="360" w:lineRule="auto"/>
        <w:rPr>
          <w:rFonts w:ascii="宋体" w:hAnsi="宋体" w:eastAsia="宋体" w:cs="宋体"/>
          <w:b/>
          <w:color w:val="auto"/>
          <w:szCs w:val="21"/>
          <w:highlight w:val="none"/>
        </w:rPr>
      </w:pPr>
      <w:bookmarkStart w:id="728" w:name="_Toc18349_WPSOffice_Level2"/>
    </w:p>
    <w:p>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w:t>
      </w:r>
      <w:bookmarkEnd w:id="728"/>
    </w:p>
    <w:tbl>
      <w:tblPr>
        <w:tblStyle w:val="42"/>
        <w:tblW w:w="103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134"/>
        <w:gridCol w:w="7655"/>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67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134"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55"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eastAsia="宋体" w:cs="Times New Roman"/>
                <w:bCs/>
                <w:color w:val="auto"/>
                <w:kern w:val="0"/>
                <w:sz w:val="24"/>
                <w:szCs w:val="21"/>
                <w:highlight w:val="none"/>
              </w:rPr>
            </w:pPr>
            <w:r>
              <w:rPr>
                <w:rFonts w:hint="eastAsia" w:ascii="宋体" w:hAnsi="宋体" w:eastAsia="宋体" w:cs="宋体"/>
                <w:color w:val="auto"/>
                <w:sz w:val="21"/>
                <w:szCs w:val="21"/>
                <w:highlight w:val="none"/>
                <w:lang w:val="zh-CN"/>
              </w:rPr>
              <w:t>财务状况</w:t>
            </w:r>
          </w:p>
        </w:tc>
        <w:tc>
          <w:tcPr>
            <w:tcW w:w="7655"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left"/>
              <w:rPr>
                <w:rFonts w:hint="eastAsia" w:ascii="宋体" w:hAnsi="宋体" w:eastAsia="宋体" w:cs="Times New Roman"/>
                <w:b w:val="0"/>
                <w:bCs/>
                <w:color w:val="auto"/>
                <w:kern w:val="0"/>
                <w:szCs w:val="21"/>
                <w:highlight w:val="none"/>
                <w:lang w:val="zh-CN"/>
              </w:rPr>
            </w:pPr>
            <w:r>
              <w:rPr>
                <w:rFonts w:hint="eastAsia" w:ascii="宋体" w:hAnsi="宋体" w:eastAsia="宋体" w:cs="Times New Roman"/>
                <w:b w:val="0"/>
                <w:bCs/>
                <w:color w:val="auto"/>
                <w:kern w:val="0"/>
                <w:szCs w:val="21"/>
                <w:highlight w:val="none"/>
                <w:lang w:val="zh-CN"/>
              </w:rPr>
              <w:t>投标人202</w:t>
            </w:r>
            <w:r>
              <w:rPr>
                <w:rFonts w:hint="eastAsia" w:ascii="宋体" w:hAnsi="宋体" w:eastAsia="宋体" w:cs="Times New Roman"/>
                <w:b w:val="0"/>
                <w:bCs/>
                <w:color w:val="auto"/>
                <w:kern w:val="0"/>
                <w:szCs w:val="21"/>
                <w:highlight w:val="none"/>
                <w:lang w:val="en-US" w:eastAsia="zh-CN"/>
              </w:rPr>
              <w:t>2</w:t>
            </w:r>
            <w:r>
              <w:rPr>
                <w:rFonts w:hint="eastAsia" w:ascii="宋体" w:hAnsi="宋体" w:eastAsia="宋体" w:cs="Times New Roman"/>
                <w:b w:val="0"/>
                <w:bCs/>
                <w:color w:val="auto"/>
                <w:kern w:val="0"/>
                <w:szCs w:val="21"/>
                <w:highlight w:val="none"/>
                <w:lang w:val="zh-CN"/>
              </w:rPr>
              <w:t>年-202</w:t>
            </w:r>
            <w:r>
              <w:rPr>
                <w:rFonts w:hint="eastAsia" w:ascii="宋体" w:hAnsi="宋体" w:eastAsia="宋体" w:cs="Times New Roman"/>
                <w:b w:val="0"/>
                <w:bCs/>
                <w:color w:val="auto"/>
                <w:kern w:val="0"/>
                <w:szCs w:val="21"/>
                <w:highlight w:val="none"/>
                <w:lang w:val="en-US" w:eastAsia="zh-CN"/>
              </w:rPr>
              <w:t>4</w:t>
            </w:r>
            <w:r>
              <w:rPr>
                <w:rFonts w:hint="eastAsia" w:ascii="宋体" w:hAnsi="宋体" w:eastAsia="宋体" w:cs="Times New Roman"/>
                <w:b w:val="0"/>
                <w:bCs/>
                <w:color w:val="auto"/>
                <w:kern w:val="0"/>
                <w:szCs w:val="21"/>
                <w:highlight w:val="none"/>
                <w:lang w:val="zh-CN"/>
              </w:rPr>
              <w:t>年三个年度，每具有1个年度盈利的得1分，满分3分。</w:t>
            </w:r>
          </w:p>
          <w:p>
            <w:pPr>
              <w:autoSpaceDE w:val="0"/>
              <w:autoSpaceDN w:val="0"/>
              <w:spacing w:line="400" w:lineRule="exact"/>
              <w:jc w:val="left"/>
              <w:rPr>
                <w:rFonts w:ascii="宋体" w:hAnsi="宋体" w:eastAsia="宋体" w:cs="Times New Roman"/>
                <w:b/>
                <w:color w:val="auto"/>
                <w:kern w:val="0"/>
                <w:szCs w:val="21"/>
                <w:highlight w:val="none"/>
                <w:lang w:val="zh-CN"/>
              </w:rPr>
            </w:pPr>
            <w:r>
              <w:rPr>
                <w:rFonts w:hint="eastAsia" w:ascii="宋体" w:hAnsi="宋体" w:eastAsia="宋体" w:cs="Times New Roman"/>
                <w:b/>
                <w:color w:val="auto"/>
                <w:kern w:val="0"/>
                <w:szCs w:val="21"/>
                <w:highlight w:val="none"/>
                <w:lang w:val="en-US" w:eastAsia="zh-CN"/>
              </w:rPr>
              <w:t>备</w:t>
            </w:r>
            <w:r>
              <w:rPr>
                <w:rFonts w:hint="eastAsia" w:ascii="宋体" w:hAnsi="宋体" w:eastAsia="宋体" w:cs="Times New Roman"/>
                <w:b/>
                <w:color w:val="auto"/>
                <w:kern w:val="0"/>
                <w:szCs w:val="21"/>
                <w:highlight w:val="none"/>
                <w:lang w:val="zh-CN"/>
              </w:rPr>
              <w:t>注：盈利指净利润为正数（非零、非负数），投标人应提供202</w:t>
            </w:r>
            <w:r>
              <w:rPr>
                <w:rFonts w:hint="eastAsia" w:ascii="宋体" w:hAnsi="宋体" w:eastAsia="宋体" w:cs="Times New Roman"/>
                <w:b/>
                <w:color w:val="auto"/>
                <w:kern w:val="0"/>
                <w:szCs w:val="21"/>
                <w:highlight w:val="none"/>
                <w:lang w:val="en-US" w:eastAsia="zh-CN"/>
              </w:rPr>
              <w:t>2</w:t>
            </w:r>
            <w:r>
              <w:rPr>
                <w:rFonts w:hint="eastAsia" w:ascii="宋体" w:hAnsi="宋体" w:eastAsia="宋体" w:cs="Times New Roman"/>
                <w:b/>
                <w:color w:val="auto"/>
                <w:kern w:val="0"/>
                <w:szCs w:val="21"/>
                <w:highlight w:val="none"/>
                <w:lang w:val="zh-CN"/>
              </w:rPr>
              <w:t>年、202</w:t>
            </w:r>
            <w:r>
              <w:rPr>
                <w:rFonts w:hint="eastAsia" w:ascii="宋体" w:hAnsi="宋体" w:eastAsia="宋体" w:cs="Times New Roman"/>
                <w:b/>
                <w:color w:val="auto"/>
                <w:kern w:val="0"/>
                <w:szCs w:val="21"/>
                <w:highlight w:val="none"/>
                <w:lang w:val="en-US" w:eastAsia="zh-CN"/>
              </w:rPr>
              <w:t>3</w:t>
            </w:r>
            <w:r>
              <w:rPr>
                <w:rFonts w:hint="eastAsia" w:ascii="宋体" w:hAnsi="宋体" w:eastAsia="宋体" w:cs="Times New Roman"/>
                <w:b/>
                <w:color w:val="auto"/>
                <w:kern w:val="0"/>
                <w:szCs w:val="21"/>
                <w:highlight w:val="none"/>
                <w:lang w:val="zh-CN"/>
              </w:rPr>
              <w:t>年、202</w:t>
            </w:r>
            <w:r>
              <w:rPr>
                <w:rFonts w:hint="eastAsia" w:ascii="宋体" w:hAnsi="宋体" w:eastAsia="宋体" w:cs="Times New Roman"/>
                <w:b/>
                <w:color w:val="auto"/>
                <w:kern w:val="0"/>
                <w:szCs w:val="21"/>
                <w:highlight w:val="none"/>
                <w:lang w:val="en-US" w:eastAsia="zh-CN"/>
              </w:rPr>
              <w:t>4</w:t>
            </w:r>
            <w:r>
              <w:rPr>
                <w:rFonts w:hint="eastAsia" w:ascii="宋体" w:hAnsi="宋体" w:eastAsia="宋体" w:cs="Times New Roman"/>
                <w:b/>
                <w:color w:val="auto"/>
                <w:kern w:val="0"/>
                <w:szCs w:val="21"/>
                <w:highlight w:val="none"/>
                <w:lang w:val="zh-CN"/>
              </w:rPr>
              <w:t>年三个年度的财务报表，净利润以对应年度经审计的财务报表为准，应提供经独立会计师事务所审计过的有效的财务报表复印件；未提供前述财务报表或财务报表未能反映净利润的，不得分。</w:t>
            </w:r>
          </w:p>
        </w:tc>
        <w:tc>
          <w:tcPr>
            <w:tcW w:w="9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Times New Roman"/>
                <w:b w:val="0"/>
                <w:bCs/>
                <w:color w:val="auto"/>
                <w:kern w:val="0"/>
                <w:szCs w:val="21"/>
                <w:highlight w:val="none"/>
                <w:lang w:val="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eastAsia="宋体" w:cs="宋体"/>
                <w:color w:val="auto"/>
                <w:kern w:val="0"/>
                <w:szCs w:val="21"/>
                <w:highlight w:val="none"/>
                <w:lang w:val="zh-CN"/>
              </w:rPr>
            </w:pPr>
            <w:r>
              <w:rPr>
                <w:rFonts w:hint="eastAsia" w:ascii="宋体" w:hAnsi="宋体" w:eastAsia="宋体" w:cs="宋体"/>
                <w:color w:val="auto"/>
                <w:sz w:val="21"/>
                <w:szCs w:val="21"/>
                <w:highlight w:val="none"/>
              </w:rPr>
              <w:t>标准化程度</w:t>
            </w:r>
          </w:p>
        </w:tc>
        <w:tc>
          <w:tcPr>
            <w:tcW w:w="765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Cs w:val="21"/>
                <w:highlight w:val="none"/>
                <w:lang w:bidi="ar"/>
              </w:rPr>
              <w:t>投标产品的制造商</w:t>
            </w:r>
            <w:r>
              <w:rPr>
                <w:rFonts w:hint="eastAsia" w:ascii="宋体" w:hAnsi="宋体" w:eastAsia="宋体" w:cs="宋体"/>
                <w:color w:val="auto"/>
                <w:sz w:val="21"/>
                <w:szCs w:val="21"/>
                <w:highlight w:val="none"/>
              </w:rPr>
              <w:t>具有有效期内的ISO9001质量管理体系认证证书得1分；</w:t>
            </w:r>
          </w:p>
          <w:p>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Cs w:val="21"/>
                <w:highlight w:val="none"/>
                <w:lang w:bidi="ar"/>
              </w:rPr>
              <w:t>投标产品的制造商</w:t>
            </w:r>
            <w:r>
              <w:rPr>
                <w:rFonts w:hint="eastAsia" w:ascii="宋体" w:hAnsi="宋体" w:eastAsia="宋体" w:cs="宋体"/>
                <w:color w:val="auto"/>
                <w:sz w:val="21"/>
                <w:szCs w:val="21"/>
                <w:highlight w:val="none"/>
              </w:rPr>
              <w:t>具有有效期内的ISO14001环境管理体系认证证书得1分；</w:t>
            </w:r>
          </w:p>
          <w:p>
            <w:pPr>
              <w:keepNext w:val="0"/>
              <w:keepLines w:val="0"/>
              <w:suppressLineNumbers w:val="0"/>
              <w:tabs>
                <w:tab w:val="left" w:pos="134"/>
              </w:tabs>
              <w:snapToGrid w:val="0"/>
              <w:spacing w:before="0" w:beforeAutospacing="0" w:after="0" w:afterAutospacing="0" w:line="360" w:lineRule="auto"/>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Cs w:val="21"/>
                <w:highlight w:val="none"/>
                <w:lang w:bidi="ar"/>
              </w:rPr>
              <w:t>投标产品的制造商</w:t>
            </w:r>
            <w:r>
              <w:rPr>
                <w:rFonts w:hint="eastAsia" w:ascii="宋体" w:hAnsi="宋体" w:eastAsia="宋体" w:cs="宋体"/>
                <w:color w:val="auto"/>
                <w:sz w:val="21"/>
                <w:szCs w:val="21"/>
                <w:highlight w:val="none"/>
              </w:rPr>
              <w:t>具有有效期内的OHSAS18001（或GB/T45001-2020，或ISO45001）职业健康安全管理体系认证证书得1分。</w:t>
            </w:r>
          </w:p>
          <w:p>
            <w:pPr>
              <w:keepNext w:val="0"/>
              <w:keepLines w:val="0"/>
              <w:suppressLineNumbers w:val="0"/>
              <w:snapToGrid w:val="0"/>
              <w:spacing w:before="0" w:beforeAutospacing="0" w:after="0" w:afterAutospacing="0" w:line="360" w:lineRule="auto"/>
              <w:ind w:left="0" w:right="0"/>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pPr>
              <w:autoSpaceDE w:val="0"/>
              <w:autoSpaceDN w:val="0"/>
              <w:adjustRightInd w:val="0"/>
              <w:snapToGrid w:val="0"/>
              <w:spacing w:line="360" w:lineRule="auto"/>
              <w:jc w:val="left"/>
              <w:rPr>
                <w:rFonts w:ascii="宋体" w:hAnsi="宋体" w:eastAsia="宋体" w:cs="Times New Roman"/>
                <w:b/>
                <w:color w:val="auto"/>
                <w:kern w:val="0"/>
                <w:sz w:val="24"/>
                <w:szCs w:val="24"/>
                <w:highlight w:val="none"/>
              </w:rPr>
            </w:pPr>
            <w:r>
              <w:rPr>
                <w:rFonts w:hint="eastAsia" w:ascii="宋体" w:hAnsi="宋体" w:eastAsia="宋体" w:cs="宋体"/>
                <w:b/>
                <w:color w:val="auto"/>
                <w:sz w:val="21"/>
                <w:szCs w:val="21"/>
                <w:highlight w:val="none"/>
              </w:rPr>
              <w:t>投标人应提供上述有效证书复印件及能显示证书有效状态的全国认证认可信息公共服务平台（http://cx.cnca.cn/）查询结果凭证{凭证界面需显示有“全国认证认可信息公共服务平台”或“认证证书（需显示网址cx.cnca.cn）”}，否则不得分。</w:t>
            </w:r>
          </w:p>
        </w:tc>
        <w:tc>
          <w:tcPr>
            <w:tcW w:w="9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宋体"/>
                <w:color w:val="auto"/>
                <w:kern w:val="0"/>
                <w:szCs w:val="21"/>
                <w:highlight w:val="none"/>
              </w:rPr>
            </w:pPr>
            <w:bookmarkStart w:id="729" w:name="_Hlk104987354"/>
            <w:r>
              <w:rPr>
                <w:rFonts w:hint="eastAsia" w:ascii="宋体" w:hAnsi="宋体" w:eastAsia="宋体" w:cs="宋体"/>
                <w:color w:val="auto"/>
                <w:szCs w:val="21"/>
                <w:highlight w:val="none"/>
                <w:lang w:bidi="ar"/>
              </w:rPr>
              <w:t>3</w:t>
            </w:r>
          </w:p>
        </w:tc>
        <w:tc>
          <w:tcPr>
            <w:tcW w:w="1134" w:type="dxa"/>
            <w:tcBorders>
              <w:top w:val="single" w:color="auto" w:sz="4" w:space="0"/>
              <w:left w:val="single" w:color="auto" w:sz="4" w:space="0"/>
              <w:bottom w:val="single" w:color="auto" w:sz="4" w:space="0"/>
              <w:right w:val="single" w:color="auto" w:sz="4" w:space="0"/>
            </w:tcBorders>
            <w:vAlign w:val="center"/>
          </w:tcPr>
          <w:p>
            <w:pPr>
              <w:autoSpaceDE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业绩</w:t>
            </w:r>
          </w:p>
        </w:tc>
        <w:tc>
          <w:tcPr>
            <w:tcW w:w="7655" w:type="dxa"/>
            <w:tcBorders>
              <w:top w:val="single" w:color="auto" w:sz="4" w:space="0"/>
              <w:left w:val="single" w:color="auto" w:sz="4" w:space="0"/>
              <w:bottom w:val="single" w:color="auto" w:sz="4" w:space="0"/>
              <w:right w:val="single" w:color="auto" w:sz="4" w:space="0"/>
            </w:tcBorders>
            <w:vAlign w:val="center"/>
          </w:tcPr>
          <w:p>
            <w:pPr>
              <w:pStyle w:val="34"/>
              <w:widowControl w:val="0"/>
              <w:autoSpaceDE w:val="0"/>
              <w:snapToGrid w:val="0"/>
              <w:spacing w:before="0" w:beforeAutospacing="0" w:after="0" w:afterAutospacing="0" w:line="360" w:lineRule="auto"/>
              <w:jc w:val="both"/>
              <w:rPr>
                <w:rFonts w:hint="eastAsia" w:eastAsia="宋体" w:cs="宋体"/>
                <w:color w:val="auto"/>
                <w:sz w:val="21"/>
                <w:szCs w:val="21"/>
                <w:highlight w:val="none"/>
                <w:lang w:bidi="ar"/>
              </w:rPr>
            </w:pPr>
            <w:r>
              <w:rPr>
                <w:rFonts w:hint="eastAsia" w:eastAsia="宋体" w:cs="宋体"/>
                <w:color w:val="auto"/>
                <w:sz w:val="21"/>
                <w:szCs w:val="21"/>
                <w:highlight w:val="none"/>
                <w:lang w:bidi="ar"/>
              </w:rPr>
              <w:t>（1）投标人2023年以来(签订合同的时间要求为2023年1月1日或以后)具有所投车型销售业绩的，至少提供本项目需求数量(</w:t>
            </w:r>
            <w:r>
              <w:rPr>
                <w:rFonts w:hint="eastAsia" w:eastAsia="宋体" w:cs="宋体"/>
                <w:color w:val="auto"/>
                <w:sz w:val="21"/>
                <w:szCs w:val="21"/>
                <w:highlight w:val="none"/>
                <w:lang w:eastAsia="zh-CN" w:bidi="ar"/>
              </w:rPr>
              <w:t>9</w:t>
            </w:r>
            <w:r>
              <w:rPr>
                <w:rFonts w:hint="eastAsia" w:eastAsia="宋体" w:cs="宋体"/>
                <w:color w:val="auto"/>
                <w:sz w:val="21"/>
                <w:szCs w:val="21"/>
                <w:highlight w:val="none"/>
                <w:lang w:bidi="ar"/>
              </w:rPr>
              <w:t>辆)，在满足需求数量上每增加一辆的，得2分，本子项满分16分。</w:t>
            </w:r>
          </w:p>
          <w:p>
            <w:pPr>
              <w:pStyle w:val="34"/>
              <w:widowControl w:val="0"/>
              <w:autoSpaceDE w:val="0"/>
              <w:snapToGrid w:val="0"/>
              <w:spacing w:before="0" w:beforeAutospacing="0" w:after="0" w:afterAutospacing="0" w:line="360" w:lineRule="auto"/>
              <w:jc w:val="both"/>
              <w:rPr>
                <w:rFonts w:hint="eastAsia" w:eastAsia="宋体" w:cs="宋体"/>
                <w:b/>
                <w:color w:val="auto"/>
                <w:sz w:val="21"/>
                <w:szCs w:val="21"/>
                <w:highlight w:val="none"/>
                <w:lang w:bidi="ar"/>
              </w:rPr>
            </w:pPr>
            <w:r>
              <w:rPr>
                <w:rFonts w:hint="eastAsia" w:eastAsia="宋体" w:cs="宋体"/>
                <w:color w:val="auto"/>
                <w:sz w:val="21"/>
                <w:szCs w:val="21"/>
                <w:highlight w:val="none"/>
                <w:lang w:bidi="ar"/>
              </w:rPr>
              <w:t>（2）提供投标人2023年以来所投产品车型销售业绩的合同(签订合同的时间要求为2023年1月1日或以后)，统计投标人的业绩合同中所投车型销售数量总和并进行对比评分，按数量从多到少进行排序，排序第一的得3分，排序第二的得2分，排序第三的得1分，后面排序或无销售数量不得分，本子项满分3分。</w:t>
            </w:r>
          </w:p>
          <w:p>
            <w:pPr>
              <w:pStyle w:val="34"/>
              <w:widowControl w:val="0"/>
              <w:autoSpaceDE w:val="0"/>
              <w:snapToGrid w:val="0"/>
              <w:spacing w:before="0" w:beforeAutospacing="0" w:after="0" w:afterAutospacing="0" w:line="360" w:lineRule="auto"/>
              <w:jc w:val="both"/>
              <w:rPr>
                <w:rFonts w:eastAsia="宋体" w:cs="宋体"/>
                <w:b/>
                <w:color w:val="auto"/>
                <w:sz w:val="21"/>
                <w:szCs w:val="21"/>
                <w:highlight w:val="none"/>
              </w:rPr>
            </w:pPr>
            <w:r>
              <w:rPr>
                <w:rFonts w:hint="eastAsia" w:eastAsia="宋体" w:cs="宋体"/>
                <w:b/>
                <w:color w:val="auto"/>
                <w:sz w:val="21"/>
                <w:szCs w:val="21"/>
                <w:highlight w:val="none"/>
                <w:lang w:bidi="ar"/>
              </w:rPr>
              <w:t>备注：</w:t>
            </w:r>
          </w:p>
          <w:p>
            <w:pPr>
              <w:pStyle w:val="34"/>
              <w:widowControl w:val="0"/>
              <w:autoSpaceDE w:val="0"/>
              <w:snapToGrid w:val="0"/>
              <w:spacing w:before="0" w:beforeAutospacing="0" w:after="0" w:afterAutospacing="0" w:line="360" w:lineRule="auto"/>
              <w:jc w:val="both"/>
              <w:rPr>
                <w:rFonts w:eastAsia="宋体" w:cs="宋体"/>
                <w:b/>
                <w:bCs/>
                <w:color w:val="auto"/>
                <w:sz w:val="21"/>
                <w:szCs w:val="21"/>
                <w:highlight w:val="none"/>
              </w:rPr>
            </w:pPr>
            <w:r>
              <w:rPr>
                <w:rFonts w:hint="eastAsia" w:eastAsia="宋体" w:cs="宋体"/>
                <w:b/>
                <w:bCs/>
                <w:color w:val="auto"/>
                <w:kern w:val="0"/>
                <w:sz w:val="21"/>
                <w:szCs w:val="21"/>
                <w:highlight w:val="none"/>
                <w:lang w:bidi="ar"/>
              </w:rPr>
              <w:t>1）</w:t>
            </w:r>
            <w:r>
              <w:rPr>
                <w:rFonts w:hint="eastAsia" w:eastAsia="宋体" w:cs="宋体"/>
                <w:b/>
                <w:bCs/>
                <w:color w:val="auto"/>
                <w:sz w:val="21"/>
                <w:szCs w:val="21"/>
                <w:highlight w:val="none"/>
                <w:lang w:bidi="ar"/>
              </w:rPr>
              <w:t>业绩须附买方的合同复印件及销售发票复印件（业绩的销售方须为整车生产企业），否则不得分；</w:t>
            </w:r>
          </w:p>
          <w:p>
            <w:pPr>
              <w:pStyle w:val="34"/>
              <w:widowControl w:val="0"/>
              <w:autoSpaceDE w:val="0"/>
              <w:snapToGrid w:val="0"/>
              <w:spacing w:before="0" w:beforeAutospacing="0" w:after="0" w:afterAutospacing="0" w:line="360" w:lineRule="auto"/>
              <w:jc w:val="both"/>
              <w:rPr>
                <w:rFonts w:eastAsia="宋体" w:cs="宋体"/>
                <w:b/>
                <w:color w:val="auto"/>
                <w:sz w:val="21"/>
                <w:szCs w:val="21"/>
                <w:highlight w:val="none"/>
              </w:rPr>
            </w:pPr>
            <w:r>
              <w:rPr>
                <w:rFonts w:hint="eastAsia" w:eastAsia="宋体" w:cs="宋体"/>
                <w:b/>
                <w:bCs/>
                <w:color w:val="auto"/>
                <w:kern w:val="0"/>
                <w:sz w:val="21"/>
                <w:szCs w:val="21"/>
                <w:highlight w:val="none"/>
                <w:lang w:bidi="ar"/>
              </w:rPr>
              <w:t>2）</w:t>
            </w:r>
            <w:r>
              <w:rPr>
                <w:rFonts w:hint="eastAsia" w:eastAsia="宋体" w:cs="宋体"/>
                <w:b/>
                <w:color w:val="auto"/>
                <w:sz w:val="21"/>
                <w:szCs w:val="21"/>
                <w:highlight w:val="none"/>
                <w:lang w:bidi="ar"/>
              </w:rPr>
              <w:t>合同等业绩证明材料必须能反映评分条件</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合同签订日期为202</w:t>
            </w:r>
            <w:r>
              <w:rPr>
                <w:rFonts w:hint="eastAsia" w:eastAsia="宋体" w:cs="宋体"/>
                <w:b/>
                <w:color w:val="auto"/>
                <w:sz w:val="21"/>
                <w:szCs w:val="21"/>
                <w:highlight w:val="none"/>
                <w:lang w:val="en-US" w:eastAsia="zh-CN" w:bidi="ar"/>
              </w:rPr>
              <w:t>3</w:t>
            </w:r>
            <w:r>
              <w:rPr>
                <w:rFonts w:hint="eastAsia" w:eastAsia="宋体" w:cs="宋体"/>
                <w:b/>
                <w:color w:val="auto"/>
                <w:sz w:val="21"/>
                <w:szCs w:val="21"/>
                <w:highlight w:val="none"/>
                <w:lang w:bidi="ar"/>
              </w:rPr>
              <w:t>年1月1日或以后，合同标的必须为</w:t>
            </w:r>
            <w:r>
              <w:rPr>
                <w:rFonts w:hint="eastAsia" w:eastAsia="宋体" w:cs="宋体"/>
                <w:b/>
                <w:color w:val="auto"/>
                <w:sz w:val="21"/>
                <w:szCs w:val="21"/>
                <w:highlight w:val="none"/>
                <w:lang w:val="en-US" w:eastAsia="zh-CN" w:bidi="ar"/>
              </w:rPr>
              <w:t>所投投标的车型</w:t>
            </w:r>
            <w:r>
              <w:rPr>
                <w:rFonts w:hint="eastAsia" w:eastAsia="宋体" w:cs="宋体"/>
                <w:b/>
                <w:color w:val="auto"/>
                <w:sz w:val="21"/>
                <w:szCs w:val="21"/>
                <w:highlight w:val="none"/>
                <w:lang w:bidi="ar"/>
              </w:rPr>
              <w:t>及销售数量</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，否则，需同时提供购买方出具的书面补充说明文件复印件作为辅助证明（补充说明文件复印件能显示购买方公章）；</w:t>
            </w:r>
          </w:p>
          <w:p>
            <w:pPr>
              <w:pStyle w:val="34"/>
              <w:widowControl w:val="0"/>
              <w:autoSpaceDE w:val="0"/>
              <w:snapToGrid w:val="0"/>
              <w:spacing w:before="0" w:beforeAutospacing="0" w:after="0" w:afterAutospacing="0" w:line="360" w:lineRule="auto"/>
              <w:jc w:val="both"/>
              <w:rPr>
                <w:rFonts w:hAnsi="Courier New" w:eastAsia="宋体" w:cs="宋体"/>
                <w:color w:val="auto"/>
                <w:kern w:val="0"/>
                <w:sz w:val="21"/>
                <w:szCs w:val="21"/>
                <w:highlight w:val="none"/>
              </w:rPr>
            </w:pPr>
            <w:r>
              <w:rPr>
                <w:rFonts w:hint="eastAsia" w:eastAsia="宋体" w:cs="宋体"/>
                <w:b/>
                <w:color w:val="auto"/>
                <w:sz w:val="21"/>
                <w:szCs w:val="21"/>
                <w:highlight w:val="none"/>
                <w:lang w:bidi="ar"/>
              </w:rPr>
              <w:t>3）上述的单项合同销售数量为所投车型销售数量，若为一个合同中包括不限于所投车型的多个产品的，只计算所投车型所占的销售数量，若合同中不能体现所投车型销售数量的，需同时提供购买方出具的书面补充说明文件复印件作为辅助证明</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补充说明文件复印件能显示购买方公章</w:t>
            </w:r>
            <w:r>
              <w:rPr>
                <w:rFonts w:hint="eastAsia" w:eastAsia="宋体" w:cs="宋体"/>
                <w:b/>
                <w:color w:val="auto"/>
                <w:sz w:val="21"/>
                <w:szCs w:val="21"/>
                <w:highlight w:val="none"/>
                <w:lang w:eastAsia="zh-CN" w:bidi="ar"/>
              </w:rPr>
              <w:t>）</w:t>
            </w:r>
            <w:r>
              <w:rPr>
                <w:rFonts w:hint="eastAsia" w:eastAsia="宋体" w:cs="宋体"/>
                <w:b/>
                <w:color w:val="auto"/>
                <w:sz w:val="21"/>
                <w:szCs w:val="21"/>
                <w:highlight w:val="none"/>
                <w:lang w:bidi="ar"/>
              </w:rPr>
              <w:t>；</w:t>
            </w:r>
          </w:p>
          <w:p>
            <w:pPr>
              <w:pStyle w:val="34"/>
              <w:widowControl w:val="0"/>
              <w:autoSpaceDE w:val="0"/>
              <w:snapToGrid w:val="0"/>
              <w:spacing w:before="0" w:beforeAutospacing="0" w:after="0" w:afterAutospacing="0" w:line="360" w:lineRule="auto"/>
              <w:jc w:val="both"/>
              <w:rPr>
                <w:rFonts w:hint="eastAsia" w:eastAsia="宋体" w:cs="宋体"/>
                <w:b/>
                <w:color w:val="auto"/>
                <w:sz w:val="21"/>
                <w:szCs w:val="21"/>
                <w:highlight w:val="none"/>
                <w:lang w:eastAsia="zh-CN" w:bidi="ar"/>
              </w:rPr>
            </w:pPr>
            <w:r>
              <w:rPr>
                <w:rFonts w:hint="eastAsia" w:eastAsia="宋体" w:cs="宋体"/>
                <w:b/>
                <w:color w:val="auto"/>
                <w:sz w:val="21"/>
                <w:szCs w:val="21"/>
                <w:highlight w:val="none"/>
                <w:lang w:bidi="ar"/>
              </w:rPr>
              <w:t>4）未按上述要求提供证明材料的业绩，或所附材料无法证明填报项目符合本项评分要求的业绩，在评标时将不予考虑</w:t>
            </w:r>
            <w:r>
              <w:rPr>
                <w:rFonts w:hint="eastAsia" w:eastAsia="宋体" w:cs="宋体"/>
                <w:b/>
                <w:color w:val="auto"/>
                <w:sz w:val="21"/>
                <w:szCs w:val="21"/>
                <w:highlight w:val="none"/>
                <w:lang w:val="en-US" w:eastAsia="zh-CN" w:bidi="ar"/>
              </w:rPr>
              <w:t>；</w:t>
            </w:r>
          </w:p>
          <w:p>
            <w:pPr>
              <w:pStyle w:val="34"/>
              <w:widowControl w:val="0"/>
              <w:autoSpaceDE w:val="0"/>
              <w:snapToGrid w:val="0"/>
              <w:spacing w:before="0" w:beforeAutospacing="0" w:after="0" w:afterAutospacing="0" w:line="360" w:lineRule="auto"/>
              <w:jc w:val="both"/>
              <w:rPr>
                <w:rFonts w:hint="eastAsia" w:eastAsia="宋体" w:cs="宋体"/>
                <w:b/>
                <w:color w:val="auto"/>
                <w:sz w:val="21"/>
                <w:szCs w:val="21"/>
                <w:highlight w:val="none"/>
                <w:lang w:bidi="ar"/>
              </w:rPr>
            </w:pPr>
            <w:r>
              <w:rPr>
                <w:rFonts w:hint="eastAsia" w:eastAsia="宋体" w:cs="宋体"/>
                <w:b/>
                <w:color w:val="auto"/>
                <w:sz w:val="21"/>
                <w:szCs w:val="21"/>
                <w:highlight w:val="none"/>
                <w:lang w:bidi="ar"/>
              </w:rPr>
              <w:t>5）分数出现小数点，保留小数点后2位，从小数点后第3位四舍五入。</w:t>
            </w:r>
          </w:p>
        </w:tc>
        <w:tc>
          <w:tcPr>
            <w:tcW w:w="9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宋体"/>
                <w:color w:val="auto"/>
                <w:szCs w:val="24"/>
                <w:highlight w:val="none"/>
              </w:rPr>
            </w:pPr>
            <w:r>
              <w:rPr>
                <w:rFonts w:hint="eastAsia" w:ascii="宋体" w:hAnsi="宋体" w:eastAsia="宋体" w:cs="宋体"/>
                <w:color w:val="auto"/>
                <w:szCs w:val="21"/>
                <w:highlight w:val="none"/>
                <w:lang w:bidi="ar"/>
              </w:rPr>
              <w:t>1</w:t>
            </w:r>
            <w:r>
              <w:rPr>
                <w:rFonts w:hint="eastAsia" w:ascii="宋体" w:hAnsi="宋体" w:eastAsia="宋体" w:cs="宋体"/>
                <w:color w:val="auto"/>
                <w:szCs w:val="21"/>
                <w:highlight w:val="none"/>
                <w:lang w:val="en-US" w:eastAsia="zh-CN" w:bidi="ar"/>
              </w:rPr>
              <w:t>9</w:t>
            </w:r>
            <w:r>
              <w:rPr>
                <w:rFonts w:hint="eastAsia" w:ascii="宋体" w:hAnsi="宋体" w:eastAsia="宋体" w:cs="宋体"/>
                <w:color w:val="auto"/>
                <w:szCs w:val="21"/>
                <w:highlight w:val="none"/>
                <w:lang w:bidi="ar"/>
              </w:rPr>
              <w:t>分</w:t>
            </w:r>
          </w:p>
        </w:tc>
      </w:tr>
      <w:bookmarkEnd w:id="729"/>
    </w:tbl>
    <w:p>
      <w:pPr>
        <w:autoSpaceDE w:val="0"/>
        <w:autoSpaceDN w:val="0"/>
        <w:adjustRightInd w:val="0"/>
        <w:ind w:right="-26" w:firstLine="480"/>
        <w:jc w:val="center"/>
        <w:rPr>
          <w:rFonts w:ascii="宋体" w:hAnsi="宋体" w:eastAsia="宋体" w:cs="Times New Roman"/>
          <w:b/>
          <w:bCs/>
          <w:color w:val="auto"/>
          <w:kern w:val="0"/>
          <w:sz w:val="24"/>
          <w:szCs w:val="24"/>
          <w:highlight w:val="none"/>
        </w:rPr>
      </w:pPr>
      <w:bookmarkStart w:id="730" w:name="_Toc11639_WPSOffice_Level2"/>
    </w:p>
    <w:p>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bookmarkEnd w:id="730"/>
    </w:p>
    <w:tbl>
      <w:tblPr>
        <w:tblStyle w:val="42"/>
        <w:tblW w:w="103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133"/>
        <w:gridCol w:w="7665"/>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bookmarkStart w:id="731" w:name="_Hlk104987779"/>
            <w:r>
              <w:rPr>
                <w:rFonts w:hint="eastAsia" w:ascii="宋体" w:hAnsi="宋体" w:eastAsia="宋体" w:cs="宋体"/>
                <w:b/>
                <w:color w:val="auto"/>
                <w:kern w:val="0"/>
                <w:szCs w:val="21"/>
                <w:highlight w:val="none"/>
              </w:rPr>
              <w:t>序号</w:t>
            </w:r>
          </w:p>
        </w:tc>
        <w:tc>
          <w:tcPr>
            <w:tcW w:w="11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76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9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1</w:t>
            </w:r>
          </w:p>
        </w:tc>
        <w:tc>
          <w:tcPr>
            <w:tcW w:w="11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用户需求的响应程度</w:t>
            </w:r>
          </w:p>
        </w:tc>
        <w:tc>
          <w:tcPr>
            <w:tcW w:w="76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before="120" w:beforeLines="50" w:line="360" w:lineRule="auto"/>
              <w:jc w:val="left"/>
              <w:rPr>
                <w:rFonts w:ascii="宋体" w:hAnsi="宋体" w:eastAsia="宋体" w:cs="黑体"/>
                <w:color w:val="auto"/>
                <w:kern w:val="0"/>
                <w:szCs w:val="21"/>
                <w:highlight w:val="none"/>
              </w:rPr>
            </w:pPr>
            <w:r>
              <w:rPr>
                <w:rFonts w:hint="eastAsia" w:ascii="宋体" w:hAnsi="宋体" w:eastAsia="宋体" w:cs="宋体"/>
                <w:color w:val="auto"/>
                <w:kern w:val="0"/>
                <w:szCs w:val="21"/>
                <w:highlight w:val="none"/>
                <w:lang w:bidi="ar"/>
              </w:rPr>
              <w:t>根据各投标人对用户需求响应情况进行评价，本项满分20分。其中带“▲”号技术参数每有一项负偏离或无响应的扣4分，非“▲”号技术参数每有一项负偏离或无响应的扣2分。扣完为止。</w:t>
            </w:r>
          </w:p>
          <w:p>
            <w:pPr>
              <w:autoSpaceDE w:val="0"/>
              <w:autoSpaceDN w:val="0"/>
              <w:adjustRightInd w:val="0"/>
              <w:snapToGrid w:val="0"/>
              <w:spacing w:line="360" w:lineRule="auto"/>
              <w:jc w:val="left"/>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lang w:bidi="ar"/>
              </w:rPr>
              <w:t>备注：需提供所投产品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未提供前述证明材料的，对应评审项不得分。</w:t>
            </w:r>
          </w:p>
        </w:tc>
        <w:tc>
          <w:tcPr>
            <w:tcW w:w="907" w:type="dxa"/>
            <w:tcBorders>
              <w:top w:val="single" w:color="auto" w:sz="4" w:space="0"/>
              <w:left w:val="single" w:color="auto" w:sz="4" w:space="0"/>
              <w:bottom w:val="single" w:color="auto" w:sz="4" w:space="0"/>
              <w:right w:val="single" w:color="auto" w:sz="4" w:space="0"/>
            </w:tcBorders>
            <w:vAlign w:val="center"/>
          </w:tcPr>
          <w:p>
            <w:pPr>
              <w:pStyle w:val="34"/>
              <w:keepNext/>
              <w:widowControl w:val="0"/>
              <w:autoSpaceDE w:val="0"/>
              <w:spacing w:before="0" w:after="0" w:afterAutospacing="0" w:line="360" w:lineRule="auto"/>
              <w:jc w:val="center"/>
              <w:rPr>
                <w:rFonts w:ascii="宋体" w:hAnsi="宋体" w:eastAsia="宋体" w:cs="宋体"/>
                <w:color w:val="auto"/>
                <w:kern w:val="0"/>
                <w:szCs w:val="21"/>
                <w:highlight w:val="none"/>
              </w:rPr>
            </w:pPr>
            <w:r>
              <w:rPr>
                <w:rFonts w:hint="eastAsia" w:eastAsia="宋体" w:cs="宋体"/>
                <w:color w:val="auto"/>
                <w:sz w:val="21"/>
                <w:szCs w:val="21"/>
                <w:highlight w:val="none"/>
                <w:lang w:bidi="ar"/>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6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2</w:t>
            </w:r>
          </w:p>
        </w:tc>
        <w:tc>
          <w:tcPr>
            <w:tcW w:w="113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bidi="ar"/>
              </w:rPr>
              <w:t>所投车辆</w:t>
            </w:r>
            <w:r>
              <w:rPr>
                <w:rFonts w:hint="eastAsia" w:ascii="宋体" w:hAnsi="宋体" w:eastAsia="宋体" w:cs="宋体"/>
                <w:color w:val="auto"/>
                <w:szCs w:val="21"/>
                <w:highlight w:val="none"/>
                <w:lang w:bidi="ar"/>
              </w:rPr>
              <w:t>性能</w:t>
            </w:r>
          </w:p>
        </w:tc>
        <w:tc>
          <w:tcPr>
            <w:tcW w:w="766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（1）车辆上装作业部件所有动力来源于底盘发动机取力的得</w:t>
            </w:r>
            <w:r>
              <w:rPr>
                <w:rFonts w:hint="eastAsia" w:ascii="宋体" w:hAnsi="宋体" w:eastAsia="宋体" w:cs="宋体"/>
                <w:bCs/>
                <w:color w:val="auto"/>
                <w:szCs w:val="21"/>
                <w:highlight w:val="none"/>
                <w:lang w:val="en-US" w:eastAsia="zh-CN"/>
              </w:rPr>
              <w:t>2</w:t>
            </w:r>
            <w:r>
              <w:rPr>
                <w:rFonts w:hint="eastAsia" w:ascii="宋体" w:hAnsi="宋体" w:eastAsia="宋体" w:cs="宋体"/>
                <w:bCs/>
                <w:color w:val="auto"/>
                <w:szCs w:val="21"/>
                <w:highlight w:val="none"/>
              </w:rPr>
              <w:t>分，其它情况不得分；</w:t>
            </w:r>
          </w:p>
          <w:p>
            <w:pPr>
              <w:pStyle w:val="2"/>
              <w:keepNext w:val="0"/>
              <w:keepLines w:val="0"/>
              <w:pageBreakBefore w:val="0"/>
              <w:widowControl w:val="0"/>
              <w:kinsoku/>
              <w:wordWrap/>
              <w:overflowPunct/>
              <w:topLinePunct w:val="0"/>
              <w:autoSpaceDE w:val="0"/>
              <w:autoSpaceDN w:val="0"/>
              <w:bidi w:val="0"/>
              <w:adjustRightInd w:val="0"/>
              <w:snapToGrid/>
              <w:spacing w:before="0"/>
              <w:textAlignment w:val="auto"/>
              <w:rPr>
                <w:rFonts w:hint="eastAsia" w:ascii="宋体" w:hAnsi="宋体" w:eastAsia="宋体" w:cs="宋体"/>
                <w:color w:val="auto"/>
                <w:highlight w:val="none"/>
              </w:rPr>
            </w:pPr>
            <w:r>
              <w:rPr>
                <w:rFonts w:hint="eastAsia" w:ascii="宋体" w:hAnsi="宋体" w:eastAsia="宋体" w:cs="宋体"/>
                <w:color w:val="auto"/>
                <w:highlight w:val="none"/>
              </w:rPr>
              <w:t>（2）对投标</w:t>
            </w:r>
            <w:r>
              <w:rPr>
                <w:rFonts w:hint="eastAsia" w:ascii="宋体" w:hAnsi="宋体" w:eastAsia="宋体" w:cs="宋体"/>
                <w:color w:val="auto"/>
                <w:highlight w:val="none"/>
                <w:lang w:val="en-US" w:eastAsia="zh-CN"/>
              </w:rPr>
              <w:t>车型罐体</w:t>
            </w:r>
            <w:r>
              <w:rPr>
                <w:rFonts w:hint="eastAsia" w:ascii="宋体" w:hAnsi="宋体" w:eastAsia="宋体" w:cs="宋体"/>
                <w:color w:val="auto"/>
                <w:highlight w:val="none"/>
              </w:rPr>
              <w:t>连续作业时间（min）=有效容积/水泵最大流量的大小进行评审，连续作业时间≥9.00min从大到小进行排序，排序第一的得</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分，排序第二的得</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分，排序第三的得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w:t>
            </w:r>
            <w:r>
              <w:rPr>
                <w:rFonts w:hint="eastAsia" w:ascii="宋体" w:hAnsi="宋体" w:eastAsia="宋体" w:cs="宋体"/>
                <w:color w:val="auto"/>
                <w:highlight w:val="none"/>
                <w:lang w:val="en-US" w:eastAsia="zh-CN"/>
              </w:rPr>
              <w:t>排序第四的得1分，</w:t>
            </w:r>
            <w:r>
              <w:rPr>
                <w:rFonts w:hint="eastAsia" w:ascii="宋体" w:hAnsi="宋体" w:eastAsia="宋体" w:cs="宋体"/>
                <w:color w:val="auto"/>
                <w:highlight w:val="none"/>
              </w:rPr>
              <w:t>后面排序不得分；</w:t>
            </w:r>
          </w:p>
          <w:p>
            <w:pPr>
              <w:autoSpaceDE w:val="0"/>
              <w:autoSpaceDN w:val="0"/>
              <w:adjustRightInd w:val="0"/>
              <w:snapToGrid w:val="0"/>
              <w:spacing w:line="360" w:lineRule="auto"/>
              <w:jc w:val="left"/>
              <w:rPr>
                <w:rFonts w:hint="eastAsia" w:ascii="宋体" w:hAnsi="宋体" w:eastAsia="宋体" w:cs="宋体"/>
                <w:b/>
                <w:color w:val="auto"/>
                <w:szCs w:val="21"/>
                <w:highlight w:val="none"/>
                <w:lang w:bidi="ar"/>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）对投标</w:t>
            </w:r>
            <w:r>
              <w:rPr>
                <w:rFonts w:hint="eastAsia" w:ascii="宋体" w:hAnsi="宋体" w:eastAsia="宋体" w:cs="宋体"/>
                <w:color w:val="auto"/>
                <w:highlight w:val="none"/>
                <w:lang w:val="en-US" w:eastAsia="zh-CN"/>
              </w:rPr>
              <w:t>车型</w:t>
            </w:r>
            <w:r>
              <w:rPr>
                <w:rFonts w:hint="eastAsia" w:ascii="宋体" w:hAnsi="宋体" w:eastAsia="宋体" w:cs="宋体"/>
                <w:color w:val="auto"/>
                <w:highlight w:val="none"/>
              </w:rPr>
              <w:t>高压水泵的流量的大小进行评审，按流量≥</w:t>
            </w:r>
            <w:r>
              <w:rPr>
                <w:rFonts w:hint="eastAsia" w:ascii="宋体" w:hAnsi="宋体" w:eastAsia="宋体" w:cs="宋体"/>
                <w:color w:val="auto"/>
                <w:highlight w:val="none"/>
                <w:lang w:val="en-US" w:eastAsia="zh-CN"/>
              </w:rPr>
              <w:t>75</w:t>
            </w:r>
            <w:r>
              <w:rPr>
                <w:rFonts w:hint="eastAsia" w:ascii="宋体" w:hAnsi="宋体" w:eastAsia="宋体" w:cs="宋体"/>
                <w:color w:val="auto"/>
                <w:highlight w:val="none"/>
              </w:rPr>
              <w:t>L/min从大到小进行排序，排序第一的得</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分，排序第二的得</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分，排序第三的得</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分，排序第四的得1分，后面排序不得分</w:t>
            </w:r>
            <w:r>
              <w:rPr>
                <w:rFonts w:hint="eastAsia" w:ascii="宋体" w:hAnsi="宋体" w:eastAsia="宋体" w:cs="宋体"/>
                <w:color w:val="auto"/>
                <w:highlight w:val="none"/>
                <w:lang w:eastAsia="zh-CN"/>
              </w:rPr>
              <w:t>。</w:t>
            </w:r>
          </w:p>
          <w:p>
            <w:pPr>
              <w:autoSpaceDE w:val="0"/>
              <w:autoSpaceDN w:val="0"/>
              <w:adjustRightInd w:val="0"/>
              <w:snapToGrid w:val="0"/>
              <w:spacing w:line="360" w:lineRule="auto"/>
              <w:jc w:val="left"/>
              <w:rPr>
                <w:color w:val="auto"/>
                <w:highlight w:val="none"/>
              </w:rPr>
            </w:pPr>
            <w:r>
              <w:rPr>
                <w:rFonts w:hint="eastAsia" w:ascii="宋体" w:hAnsi="宋体" w:eastAsia="宋体" w:cs="宋体"/>
                <w:b/>
                <w:color w:val="auto"/>
                <w:szCs w:val="21"/>
                <w:highlight w:val="none"/>
                <w:lang w:bidi="ar"/>
              </w:rPr>
              <w:t>备注：需提供所投产品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未提供前述证明材料的，对应评审项不得分。</w:t>
            </w:r>
          </w:p>
        </w:tc>
        <w:tc>
          <w:tcPr>
            <w:tcW w:w="907" w:type="dxa"/>
            <w:tcBorders>
              <w:top w:val="single" w:color="auto" w:sz="4" w:space="0"/>
              <w:left w:val="single" w:color="auto" w:sz="4" w:space="0"/>
              <w:bottom w:val="single" w:color="auto" w:sz="4" w:space="0"/>
              <w:right w:val="single" w:color="auto" w:sz="4" w:space="0"/>
            </w:tcBorders>
            <w:vAlign w:val="center"/>
          </w:tcPr>
          <w:p>
            <w:pPr>
              <w:pStyle w:val="34"/>
              <w:keepNext/>
              <w:widowControl w:val="0"/>
              <w:autoSpaceDE w:val="0"/>
              <w:spacing w:before="0" w:after="0" w:afterAutospacing="0" w:line="360" w:lineRule="auto"/>
              <w:jc w:val="center"/>
              <w:rPr>
                <w:rFonts w:ascii="宋体" w:hAnsi="宋体" w:eastAsia="宋体" w:cs="宋体"/>
                <w:color w:val="auto"/>
                <w:kern w:val="0"/>
                <w:szCs w:val="21"/>
                <w:highlight w:val="none"/>
              </w:rPr>
            </w:pPr>
            <w:r>
              <w:rPr>
                <w:rFonts w:hint="eastAsia" w:eastAsia="宋体" w:cs="宋体"/>
                <w:color w:val="auto"/>
                <w:sz w:val="21"/>
                <w:szCs w:val="21"/>
                <w:highlight w:val="none"/>
                <w:lang w:val="en-US" w:eastAsia="zh-CN" w:bidi="ar"/>
              </w:rPr>
              <w:t>16</w:t>
            </w:r>
            <w:r>
              <w:rPr>
                <w:rFonts w:hint="eastAsia" w:eastAsia="宋体" w:cs="宋体"/>
                <w:color w:val="auto"/>
                <w:sz w:val="21"/>
                <w:szCs w:val="21"/>
                <w:highlight w:val="none"/>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9" w:hRule="atLeast"/>
          <w:jc w:val="center"/>
        </w:trPr>
        <w:tc>
          <w:tcPr>
            <w:tcW w:w="665"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szCs w:val="21"/>
                <w:highlight w:val="none"/>
                <w:lang w:val="en-US" w:eastAsia="zh-CN" w:bidi="ar"/>
              </w:rPr>
              <w:t>3</w:t>
            </w:r>
          </w:p>
        </w:tc>
        <w:tc>
          <w:tcPr>
            <w:tcW w:w="1133" w:type="dxa"/>
            <w:vMerge w:val="restart"/>
            <w:tcBorders>
              <w:top w:val="single" w:color="auto" w:sz="4" w:space="0"/>
              <w:left w:val="single" w:color="auto" w:sz="4" w:space="0"/>
              <w:bottom w:val="single" w:color="auto" w:sz="4" w:space="0"/>
              <w:right w:val="single" w:color="auto" w:sz="4" w:space="0"/>
            </w:tcBorders>
            <w:vAlign w:val="center"/>
          </w:tcPr>
          <w:p>
            <w:pPr>
              <w:pStyle w:val="34"/>
              <w:widowControl w:val="0"/>
              <w:autoSpaceDE w:val="0"/>
              <w:snapToGrid w:val="0"/>
              <w:spacing w:before="0" w:beforeAutospacing="0" w:after="0" w:afterAutospacing="0" w:line="360" w:lineRule="exact"/>
              <w:jc w:val="center"/>
              <w:rPr>
                <w:rFonts w:ascii="宋体" w:hAnsi="宋体" w:eastAsia="宋体" w:cs="宋体"/>
                <w:color w:val="auto"/>
                <w:kern w:val="0"/>
                <w:szCs w:val="21"/>
                <w:highlight w:val="none"/>
              </w:rPr>
            </w:pPr>
            <w:r>
              <w:rPr>
                <w:rFonts w:hint="eastAsia" w:eastAsia="宋体" w:cs="宋体"/>
                <w:color w:val="auto"/>
                <w:sz w:val="21"/>
                <w:szCs w:val="21"/>
                <w:highlight w:val="none"/>
                <w:lang w:bidi="ar"/>
              </w:rPr>
              <w:t>售后服务质量保证和承诺</w:t>
            </w:r>
          </w:p>
        </w:tc>
        <w:tc>
          <w:tcPr>
            <w:tcW w:w="7665" w:type="dxa"/>
            <w:tcBorders>
              <w:top w:val="single" w:color="auto" w:sz="4" w:space="0"/>
              <w:left w:val="single" w:color="auto" w:sz="4" w:space="0"/>
              <w:right w:val="single" w:color="auto" w:sz="4" w:space="0"/>
            </w:tcBorders>
            <w:vAlign w:val="center"/>
          </w:tcPr>
          <w:p>
            <w:pPr>
              <w:pStyle w:val="34"/>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根据各投标人承诺的车辆保养次数进行评审：在合同的质保期外，每增加1次免费与用户需求</w:t>
            </w:r>
            <w:r>
              <w:rPr>
                <w:rFonts w:hint="eastAsia" w:eastAsia="宋体" w:cs="宋体"/>
                <w:color w:val="auto"/>
                <w:sz w:val="21"/>
                <w:szCs w:val="21"/>
                <w:highlight w:val="none"/>
                <w:lang w:val="en-US" w:eastAsia="zh-CN" w:bidi="ar"/>
              </w:rPr>
              <w:t>书</w:t>
            </w:r>
            <w:r>
              <w:rPr>
                <w:rFonts w:hint="eastAsia" w:eastAsia="宋体" w:cs="宋体"/>
                <w:color w:val="auto"/>
                <w:sz w:val="21"/>
                <w:szCs w:val="21"/>
                <w:highlight w:val="none"/>
                <w:lang w:bidi="ar"/>
              </w:rPr>
              <w:t>要求同级保养的得1分，本项最高得3分。</w:t>
            </w:r>
          </w:p>
          <w:p>
            <w:pPr>
              <w:pStyle w:val="34"/>
              <w:widowControl w:val="0"/>
              <w:autoSpaceDE w:val="0"/>
              <w:snapToGrid w:val="0"/>
              <w:spacing w:before="0" w:beforeAutospacing="0" w:after="0" w:afterAutospacing="0" w:line="360" w:lineRule="exact"/>
              <w:jc w:val="both"/>
              <w:rPr>
                <w:rFonts w:ascii="宋体" w:hAnsi="宋体" w:eastAsia="宋体" w:cs="宋体"/>
                <w:color w:val="auto"/>
                <w:kern w:val="0"/>
                <w:szCs w:val="21"/>
                <w:highlight w:val="none"/>
              </w:rPr>
            </w:pPr>
            <w:r>
              <w:rPr>
                <w:rFonts w:hint="eastAsia" w:eastAsia="宋体" w:cs="宋体"/>
                <w:b/>
                <w:bCs/>
                <w:color w:val="auto"/>
                <w:sz w:val="21"/>
                <w:szCs w:val="21"/>
                <w:highlight w:val="none"/>
                <w:lang w:bidi="ar"/>
              </w:rPr>
              <w:t>备注：须提供售后服务承诺书加盖投标人公章。</w:t>
            </w:r>
          </w:p>
        </w:tc>
        <w:tc>
          <w:tcPr>
            <w:tcW w:w="90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szCs w:val="21"/>
                <w:highlight w:val="none"/>
                <w:lang w:bidi="ar"/>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65" w:type="dxa"/>
            <w:vMerge w:val="restart"/>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lang w:val="en-US" w:eastAsia="zh-CN"/>
              </w:rPr>
              <w:t>4</w:t>
            </w:r>
          </w:p>
        </w:tc>
        <w:tc>
          <w:tcPr>
            <w:tcW w:w="1133" w:type="dxa"/>
            <w:vMerge w:val="restart"/>
            <w:tcBorders>
              <w:top w:val="single" w:color="auto" w:sz="4" w:space="0"/>
              <w:left w:val="single" w:color="auto" w:sz="4" w:space="0"/>
              <w:right w:val="single" w:color="auto" w:sz="4" w:space="0"/>
            </w:tcBorders>
            <w:shd w:val="clear" w:color="auto" w:fill="auto"/>
            <w:vAlign w:val="center"/>
          </w:tcPr>
          <w:p>
            <w:pPr>
              <w:spacing w:line="360" w:lineRule="auto"/>
              <w:jc w:val="center"/>
              <w:rPr>
                <w:rFonts w:ascii="宋体" w:hAnsi="宋体" w:eastAsia="宋体" w:cs="宋体"/>
                <w:color w:val="auto"/>
                <w:kern w:val="0"/>
                <w:sz w:val="21"/>
                <w:szCs w:val="21"/>
                <w:highlight w:val="none"/>
                <w:lang w:val="en-US" w:eastAsia="zh-CN" w:bidi="ar-SA"/>
              </w:rPr>
            </w:pPr>
            <w:r>
              <w:rPr>
                <w:rFonts w:hint="eastAsia" w:eastAsia="宋体" w:cs="宋体"/>
                <w:color w:val="auto"/>
                <w:sz w:val="21"/>
                <w:szCs w:val="21"/>
                <w:highlight w:val="none"/>
                <w:lang w:bidi="ar"/>
              </w:rPr>
              <w:t>质保期及服务便利性承诺</w:t>
            </w:r>
          </w:p>
        </w:tc>
        <w:tc>
          <w:tcPr>
            <w:tcW w:w="766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34"/>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（1）根据各投标人承诺的质保期进行评审：</w:t>
            </w:r>
          </w:p>
          <w:p>
            <w:pPr>
              <w:pStyle w:val="34"/>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主要核心部件在满足本项目质保期的基础上，增加</w:t>
            </w:r>
            <w:r>
              <w:rPr>
                <w:rFonts w:eastAsia="宋体" w:cs="宋体"/>
                <w:color w:val="auto"/>
                <w:sz w:val="21"/>
                <w:szCs w:val="21"/>
                <w:highlight w:val="none"/>
                <w:lang w:bidi="ar"/>
              </w:rPr>
              <w:t>1年得</w:t>
            </w:r>
            <w:r>
              <w:rPr>
                <w:rFonts w:hint="eastAsia" w:eastAsia="宋体" w:cs="宋体"/>
                <w:color w:val="auto"/>
                <w:sz w:val="21"/>
                <w:szCs w:val="21"/>
                <w:highlight w:val="none"/>
                <w:lang w:val="en-US" w:eastAsia="zh-CN" w:bidi="ar"/>
              </w:rPr>
              <w:t>1</w:t>
            </w:r>
            <w:r>
              <w:rPr>
                <w:rFonts w:hint="eastAsia" w:eastAsia="宋体" w:cs="宋体"/>
                <w:color w:val="auto"/>
                <w:sz w:val="21"/>
                <w:szCs w:val="21"/>
                <w:highlight w:val="none"/>
                <w:lang w:bidi="ar"/>
              </w:rPr>
              <w:t>分，增加</w:t>
            </w:r>
            <w:r>
              <w:rPr>
                <w:rFonts w:eastAsia="宋体" w:cs="宋体"/>
                <w:color w:val="auto"/>
                <w:sz w:val="21"/>
                <w:szCs w:val="21"/>
                <w:highlight w:val="none"/>
                <w:lang w:bidi="ar"/>
              </w:rPr>
              <w:t>2年或以上得</w:t>
            </w:r>
            <w:r>
              <w:rPr>
                <w:rFonts w:hint="eastAsia" w:eastAsia="宋体" w:cs="宋体"/>
                <w:color w:val="auto"/>
                <w:sz w:val="21"/>
                <w:szCs w:val="21"/>
                <w:highlight w:val="none"/>
                <w:lang w:val="en-US" w:eastAsia="zh-CN" w:bidi="ar"/>
              </w:rPr>
              <w:t>3</w:t>
            </w:r>
            <w:r>
              <w:rPr>
                <w:rFonts w:hint="eastAsia" w:eastAsia="宋体" w:cs="宋体"/>
                <w:color w:val="auto"/>
                <w:sz w:val="21"/>
                <w:szCs w:val="21"/>
                <w:highlight w:val="none"/>
                <w:lang w:bidi="ar"/>
              </w:rPr>
              <w:t>分，本项最高得</w:t>
            </w:r>
            <w:r>
              <w:rPr>
                <w:rFonts w:hint="eastAsia" w:eastAsia="宋体" w:cs="宋体"/>
                <w:color w:val="auto"/>
                <w:sz w:val="21"/>
                <w:szCs w:val="21"/>
                <w:highlight w:val="none"/>
                <w:lang w:val="en-US" w:eastAsia="zh-CN" w:bidi="ar"/>
              </w:rPr>
              <w:t>3</w:t>
            </w:r>
            <w:r>
              <w:rPr>
                <w:rFonts w:hint="eastAsia" w:eastAsia="宋体" w:cs="宋体"/>
                <w:color w:val="auto"/>
                <w:sz w:val="21"/>
                <w:szCs w:val="21"/>
                <w:highlight w:val="none"/>
                <w:lang w:bidi="ar"/>
              </w:rPr>
              <w:t>分。</w:t>
            </w:r>
          </w:p>
          <w:p>
            <w:pPr>
              <w:pStyle w:val="34"/>
              <w:widowControl w:val="0"/>
              <w:autoSpaceDE w:val="0"/>
              <w:snapToGrid w:val="0"/>
              <w:spacing w:before="0" w:beforeAutospacing="0" w:after="0" w:afterAutospacing="0" w:line="360" w:lineRule="exact"/>
              <w:jc w:val="both"/>
              <w:rPr>
                <w:rFonts w:hint="eastAsia" w:ascii="宋体" w:hAnsi="Times New Roman" w:eastAsia="宋体" w:cs="宋体"/>
                <w:b/>
                <w:bCs/>
                <w:color w:val="auto"/>
                <w:kern w:val="2"/>
                <w:sz w:val="21"/>
                <w:szCs w:val="21"/>
                <w:highlight w:val="none"/>
                <w:lang w:val="en-US" w:eastAsia="zh-CN" w:bidi="ar-SA"/>
              </w:rPr>
            </w:pPr>
            <w:r>
              <w:rPr>
                <w:rFonts w:hint="eastAsia" w:eastAsia="宋体" w:cs="宋体"/>
                <w:b/>
                <w:bCs/>
                <w:color w:val="auto"/>
                <w:sz w:val="21"/>
                <w:szCs w:val="21"/>
                <w:highlight w:val="none"/>
                <w:lang w:bidi="ar"/>
              </w:rPr>
              <w:t>备注：须提供质保期及服务便利性承诺书加盖投标人公章。</w:t>
            </w:r>
          </w:p>
        </w:tc>
        <w:tc>
          <w:tcPr>
            <w:tcW w:w="90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lang w:val="en-US" w:eastAsia="zh-CN" w:bidi="ar"/>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665" w:type="dxa"/>
            <w:vMerge w:val="continue"/>
            <w:tcBorders>
              <w:left w:val="single" w:color="auto" w:sz="4" w:space="0"/>
              <w:right w:val="single" w:color="auto" w:sz="4" w:space="0"/>
            </w:tcBorders>
            <w:vAlign w:val="center"/>
          </w:tcPr>
          <w:p>
            <w:pPr>
              <w:rPr>
                <w:rFonts w:ascii="宋体" w:hAnsi="宋体" w:eastAsia="宋体" w:cs="宋体"/>
                <w:color w:val="auto"/>
                <w:kern w:val="0"/>
                <w:szCs w:val="21"/>
                <w:highlight w:val="none"/>
              </w:rPr>
            </w:pPr>
          </w:p>
        </w:tc>
        <w:tc>
          <w:tcPr>
            <w:tcW w:w="1133" w:type="dxa"/>
            <w:vMerge w:val="continue"/>
            <w:tcBorders>
              <w:left w:val="single" w:color="auto" w:sz="4" w:space="0"/>
              <w:right w:val="single" w:color="auto" w:sz="4" w:space="0"/>
            </w:tcBorders>
            <w:vAlign w:val="center"/>
          </w:tcPr>
          <w:p>
            <w:pPr>
              <w:rPr>
                <w:rFonts w:ascii="宋体" w:hAnsi="宋体" w:eastAsia="宋体" w:cs="宋体"/>
                <w:color w:val="auto"/>
                <w:kern w:val="0"/>
                <w:szCs w:val="21"/>
                <w:highlight w:val="none"/>
              </w:rPr>
            </w:pPr>
          </w:p>
        </w:tc>
        <w:tc>
          <w:tcPr>
            <w:tcW w:w="7665" w:type="dxa"/>
            <w:tcBorders>
              <w:top w:val="single" w:color="auto" w:sz="4" w:space="0"/>
              <w:left w:val="single" w:color="auto" w:sz="4" w:space="0"/>
              <w:right w:val="single" w:color="auto" w:sz="4" w:space="0"/>
            </w:tcBorders>
            <w:shd w:val="clear" w:color="auto" w:fill="auto"/>
            <w:vAlign w:val="center"/>
          </w:tcPr>
          <w:p>
            <w:pPr>
              <w:pStyle w:val="34"/>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eastAsia="宋体" w:cs="宋体"/>
                <w:color w:val="auto"/>
                <w:sz w:val="21"/>
                <w:szCs w:val="21"/>
                <w:highlight w:val="none"/>
                <w:lang w:bidi="ar"/>
              </w:rPr>
              <w:t>（2）根据各投标人服务便利性承诺进行评审：</w:t>
            </w:r>
          </w:p>
          <w:p>
            <w:pPr>
              <w:pStyle w:val="34"/>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ascii="宋体" w:hAnsi="宋体" w:eastAsia="宋体" w:cs="宋体"/>
                <w:color w:val="auto"/>
                <w:sz w:val="21"/>
                <w:szCs w:val="21"/>
                <w:highlight w:val="none"/>
                <w:lang w:bidi="ar"/>
              </w:rPr>
              <w:t>①</w:t>
            </w:r>
            <w:r>
              <w:rPr>
                <w:rFonts w:hint="eastAsia" w:eastAsia="宋体" w:cs="宋体"/>
                <w:color w:val="auto"/>
                <w:sz w:val="21"/>
                <w:szCs w:val="21"/>
                <w:highlight w:val="none"/>
                <w:lang w:bidi="ar"/>
              </w:rPr>
              <w:t>在合同规定的质保期内，投标人承诺在接到招标人的</w:t>
            </w:r>
            <w:r>
              <w:rPr>
                <w:rFonts w:hint="eastAsia" w:eastAsia="宋体" w:cs="宋体"/>
                <w:color w:val="auto"/>
                <w:kern w:val="0"/>
                <w:sz w:val="21"/>
                <w:szCs w:val="21"/>
                <w:highlight w:val="none"/>
                <w:lang w:bidi="ar"/>
              </w:rPr>
              <w:t>维修通知</w:t>
            </w:r>
            <w:r>
              <w:rPr>
                <w:rFonts w:hint="eastAsia" w:eastAsia="宋体" w:cs="宋体"/>
                <w:color w:val="auto"/>
                <w:sz w:val="21"/>
                <w:szCs w:val="21"/>
                <w:highlight w:val="none"/>
                <w:lang w:bidi="ar"/>
              </w:rPr>
              <w:t>后0.5小时内响应，2小时内到达招标人指定地点的，得3分；</w:t>
            </w:r>
          </w:p>
          <w:p>
            <w:pPr>
              <w:pStyle w:val="34"/>
              <w:widowControl w:val="0"/>
              <w:autoSpaceDE w:val="0"/>
              <w:snapToGrid w:val="0"/>
              <w:spacing w:before="0" w:beforeAutospacing="0" w:after="0" w:afterAutospacing="0" w:line="360" w:lineRule="exact"/>
              <w:jc w:val="both"/>
              <w:rPr>
                <w:rFonts w:hAnsi="Times New Roman" w:eastAsia="宋体" w:cs="宋体"/>
                <w:color w:val="auto"/>
                <w:sz w:val="21"/>
                <w:szCs w:val="21"/>
                <w:highlight w:val="none"/>
              </w:rPr>
            </w:pPr>
            <w:r>
              <w:rPr>
                <w:rFonts w:hint="eastAsia" w:ascii="宋体" w:hAnsi="宋体" w:eastAsia="宋体" w:cs="宋体"/>
                <w:color w:val="auto"/>
                <w:sz w:val="21"/>
                <w:szCs w:val="21"/>
                <w:highlight w:val="none"/>
                <w:lang w:bidi="ar"/>
              </w:rPr>
              <w:t>②</w:t>
            </w:r>
            <w:r>
              <w:rPr>
                <w:rFonts w:hint="eastAsia" w:eastAsia="宋体" w:cs="宋体"/>
                <w:color w:val="auto"/>
                <w:sz w:val="21"/>
                <w:szCs w:val="21"/>
                <w:highlight w:val="none"/>
                <w:lang w:bidi="ar"/>
              </w:rPr>
              <w:t>在合同规定的质保期内，投标人承诺在接到招标人的</w:t>
            </w:r>
            <w:r>
              <w:rPr>
                <w:rFonts w:hint="eastAsia" w:eastAsia="宋体" w:cs="宋体"/>
                <w:color w:val="auto"/>
                <w:kern w:val="0"/>
                <w:sz w:val="21"/>
                <w:szCs w:val="21"/>
                <w:highlight w:val="none"/>
                <w:lang w:bidi="ar"/>
              </w:rPr>
              <w:t>维修通知</w:t>
            </w:r>
            <w:r>
              <w:rPr>
                <w:rFonts w:hint="eastAsia" w:eastAsia="宋体" w:cs="宋体"/>
                <w:color w:val="auto"/>
                <w:sz w:val="21"/>
                <w:szCs w:val="21"/>
                <w:highlight w:val="none"/>
                <w:lang w:bidi="ar"/>
              </w:rPr>
              <w:t>后1小时内响应，4小时内到达招标人指定地点的，得1分。</w:t>
            </w:r>
          </w:p>
          <w:p>
            <w:pPr>
              <w:pStyle w:val="34"/>
              <w:widowControl w:val="0"/>
              <w:autoSpaceDE w:val="0"/>
              <w:snapToGrid w:val="0"/>
              <w:spacing w:before="0" w:beforeAutospacing="0" w:after="0" w:afterAutospacing="0" w:line="360" w:lineRule="exact"/>
              <w:jc w:val="both"/>
              <w:rPr>
                <w:rFonts w:hint="eastAsia" w:ascii="宋体" w:hAnsi="Times New Roman" w:eastAsia="宋体" w:cs="宋体"/>
                <w:b/>
                <w:bCs/>
                <w:color w:val="auto"/>
                <w:kern w:val="2"/>
                <w:sz w:val="21"/>
                <w:szCs w:val="21"/>
                <w:highlight w:val="none"/>
                <w:lang w:val="en-US" w:eastAsia="zh-CN" w:bidi="ar-SA"/>
              </w:rPr>
            </w:pPr>
            <w:r>
              <w:rPr>
                <w:rFonts w:hint="eastAsia" w:eastAsia="宋体" w:cs="宋体"/>
                <w:b/>
                <w:bCs/>
                <w:color w:val="auto"/>
                <w:sz w:val="21"/>
                <w:szCs w:val="21"/>
                <w:highlight w:val="none"/>
                <w:lang w:bidi="ar"/>
              </w:rPr>
              <w:t>备注：须提供质保期及服务便利性承诺书加盖投标人公章。</w:t>
            </w:r>
          </w:p>
        </w:tc>
        <w:tc>
          <w:tcPr>
            <w:tcW w:w="907" w:type="dxa"/>
            <w:tcBorders>
              <w:top w:val="single" w:color="auto" w:sz="4" w:space="0"/>
              <w:left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szCs w:val="21"/>
                <w:highlight w:val="none"/>
                <w:lang w:val="en-US" w:eastAsia="zh-CN" w:bidi="ar"/>
              </w:rPr>
              <w:t>3分</w:t>
            </w:r>
          </w:p>
        </w:tc>
      </w:tr>
      <w:bookmarkEnd w:id="731"/>
    </w:tbl>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pPr>
        <w:spacing w:line="360" w:lineRule="auto"/>
        <w:ind w:left="420" w:leftChars="200" w:firstLine="420" w:firstLineChars="200"/>
        <w:rPr>
          <w:rFonts w:ascii="宋体" w:hAnsi="宋体" w:eastAsia="宋体" w:cs="宋体"/>
          <w:color w:val="auto"/>
          <w:kern w:val="0"/>
          <w:szCs w:val="21"/>
          <w:highlight w:val="none"/>
          <w:lang w:val="zh-CN"/>
        </w:rPr>
      </w:pPr>
    </w:p>
    <w:p>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30</w:t>
      </w:r>
      <w:r>
        <w:rPr>
          <w:rFonts w:hint="eastAsia" w:ascii="宋体" w:hAnsi="宋体" w:eastAsia="宋体" w:cs="宋体"/>
          <w:b/>
          <w:bCs/>
          <w:color w:val="auto"/>
          <w:kern w:val="0"/>
          <w:szCs w:val="21"/>
          <w:highlight w:val="none"/>
          <w:lang w:val="zh-CN"/>
        </w:rPr>
        <w:t>分</w:t>
      </w:r>
    </w:p>
    <w:p>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分，其他投标人的价格得分统一按照下列公式计算：</w:t>
      </w:r>
    </w:p>
    <w:p>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30</w:t>
      </w:r>
    </w:p>
    <w:p>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pPr>
        <w:spacing w:line="400" w:lineRule="exact"/>
        <w:ind w:firstLine="848" w:firstLineChars="404"/>
        <w:rPr>
          <w:rFonts w:ascii="宋体" w:hAnsi="宋体" w:eastAsia="宋体" w:cs="宋体"/>
          <w:color w:val="auto"/>
          <w:kern w:val="0"/>
          <w:szCs w:val="28"/>
          <w:highlight w:val="none"/>
          <w:lang w:val="zh-CN"/>
        </w:rPr>
      </w:pPr>
      <w:bookmarkStart w:id="732" w:name="_Toc31624_WPSOffice_Level2"/>
      <w:r>
        <w:rPr>
          <w:rFonts w:hint="eastAsia" w:ascii="宋体" w:hAnsi="宋体" w:eastAsia="宋体" w:cs="宋体"/>
          <w:color w:val="auto"/>
          <w:kern w:val="0"/>
          <w:szCs w:val="28"/>
          <w:highlight w:val="none"/>
          <w:lang w:val="zh-CN"/>
        </w:rPr>
        <w:t>评标总得分=F1＋F2＋……+Fn</w:t>
      </w:r>
      <w:bookmarkEnd w:id="732"/>
    </w:p>
    <w:p>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733" w:name="_Toc13236_WPSOffice_Level2"/>
      <w:r>
        <w:rPr>
          <w:rFonts w:hint="eastAsia" w:ascii="宋体" w:hAnsi="宋体" w:eastAsia="宋体" w:cs="宋体"/>
          <w:color w:val="auto"/>
          <w:kern w:val="0"/>
          <w:szCs w:val="21"/>
          <w:highlight w:val="none"/>
        </w:rPr>
        <w:t>F1、F2、……Fn分别为各项评分因素的得分</w:t>
      </w:r>
      <w:bookmarkEnd w:id="733"/>
      <w:r>
        <w:rPr>
          <w:rFonts w:hint="eastAsia" w:ascii="宋体" w:hAnsi="宋体" w:eastAsia="宋体" w:cs="宋体"/>
          <w:color w:val="auto"/>
          <w:kern w:val="0"/>
          <w:szCs w:val="21"/>
          <w:highlight w:val="none"/>
        </w:rPr>
        <w:t>。</w:t>
      </w:r>
    </w:p>
    <w:p>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pPr>
        <w:autoSpaceDE w:val="0"/>
        <w:autoSpaceDN w:val="0"/>
        <w:adjustRightInd w:val="0"/>
        <w:spacing w:line="360" w:lineRule="auto"/>
        <w:jc w:val="center"/>
        <w:rPr>
          <w:rFonts w:ascii="宋体" w:hAnsi="宋体" w:eastAsia="宋体" w:cs="宋体"/>
          <w:b/>
          <w:bCs/>
          <w:color w:val="auto"/>
          <w:sz w:val="28"/>
          <w:szCs w:val="28"/>
          <w:highlight w:val="none"/>
        </w:rPr>
      </w:pPr>
      <w:bookmarkStart w:id="734" w:name="_Toc518_WPSOffice_Level1"/>
      <w:r>
        <w:rPr>
          <w:rFonts w:hint="eastAsia" w:ascii="宋体" w:hAnsi="宋体" w:eastAsia="宋体" w:cs="宋体"/>
          <w:b/>
          <w:bCs/>
          <w:color w:val="auto"/>
          <w:sz w:val="28"/>
          <w:szCs w:val="28"/>
          <w:highlight w:val="none"/>
          <w:lang w:val="zh-CN"/>
        </w:rPr>
        <w:t>五、推荐中标人</w:t>
      </w:r>
      <w:bookmarkEnd w:id="734"/>
    </w:p>
    <w:p>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pPr>
        <w:widowControl/>
        <w:spacing w:line="360" w:lineRule="auto"/>
        <w:jc w:val="left"/>
        <w:rPr>
          <w:rFonts w:ascii="宋体" w:hAnsi="宋体" w:eastAsia="宋体" w:cs="宋体"/>
          <w:color w:val="auto"/>
          <w:kern w:val="0"/>
          <w:szCs w:val="21"/>
          <w:highlight w:val="none"/>
        </w:rPr>
      </w:pPr>
    </w:p>
    <w:p>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735" w:name="_Toc22724_WPSOffice_Level1"/>
      <w:r>
        <w:rPr>
          <w:rFonts w:hint="eastAsia" w:ascii="宋体" w:hAnsi="宋体" w:eastAsia="宋体" w:cs="宋体"/>
          <w:b/>
          <w:bCs/>
          <w:color w:val="auto"/>
          <w:sz w:val="28"/>
          <w:szCs w:val="28"/>
          <w:highlight w:val="none"/>
          <w:lang w:val="zh-CN"/>
        </w:rPr>
        <w:t>六、编写评标报告</w:t>
      </w:r>
      <w:bookmarkEnd w:id="735"/>
    </w:p>
    <w:p>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pPr>
        <w:autoSpaceDE w:val="0"/>
        <w:autoSpaceDN w:val="0"/>
        <w:adjustRightInd w:val="0"/>
        <w:spacing w:line="360" w:lineRule="auto"/>
        <w:jc w:val="center"/>
        <w:rPr>
          <w:rFonts w:ascii="宋体" w:hAnsi="宋体" w:eastAsia="宋体" w:cs="宋体"/>
          <w:b/>
          <w:bCs/>
          <w:color w:val="auto"/>
          <w:sz w:val="28"/>
          <w:szCs w:val="28"/>
          <w:highlight w:val="none"/>
          <w:lang w:val="zh-CN"/>
        </w:rPr>
      </w:pPr>
    </w:p>
    <w:p>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736" w:name="_Toc23773_WPSOffice_Level1"/>
      <w:r>
        <w:rPr>
          <w:rFonts w:hint="eastAsia" w:ascii="宋体" w:hAnsi="宋体" w:eastAsia="宋体" w:cs="宋体"/>
          <w:b/>
          <w:bCs/>
          <w:color w:val="auto"/>
          <w:sz w:val="28"/>
          <w:szCs w:val="28"/>
          <w:highlight w:val="none"/>
          <w:lang w:val="zh-CN"/>
        </w:rPr>
        <w:t>七、注意事项</w:t>
      </w:r>
      <w:bookmarkEnd w:id="736"/>
    </w:p>
    <w:p>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pPr>
        <w:widowControl/>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bookmarkEnd w:id="693"/>
      <w:bookmarkEnd w:id="711"/>
      <w:bookmarkEnd w:id="712"/>
      <w:bookmarkEnd w:id="713"/>
    </w:p>
    <w:sectPr>
      <w:pgSz w:w="12240" w:h="15840"/>
      <w:pgMar w:top="1191" w:right="1043" w:bottom="1191" w:left="1043" w:header="720" w:footer="720" w:gutter="0"/>
      <w:pgNumType w:fmt="decimal"/>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autoSpaceDE w:val="0"/>
      <w:autoSpaceDN w:val="0"/>
      <w:adjustRightInd w:val="0"/>
      <w:snapToGrid w:val="0"/>
      <w:jc w:val="left"/>
      <w:rPr>
        <w:rFonts w:ascii="宋体"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58240" behindDoc="0" locked="0" layoutInCell="1" allowOverlap="1">
              <wp:simplePos x="0" y="0"/>
              <wp:positionH relativeFrom="margin">
                <wp:posOffset>2677160</wp:posOffset>
              </wp:positionH>
              <wp:positionV relativeFrom="paragraph">
                <wp:posOffset>0</wp:posOffset>
              </wp:positionV>
              <wp:extent cx="1225550" cy="211455"/>
              <wp:effectExtent l="0" t="0" r="0" b="0"/>
              <wp:wrapNone/>
              <wp:docPr id="8" name="文本框 8"/>
              <wp:cNvGraphicFramePr/>
              <a:graphic xmlns:a="http://schemas.openxmlformats.org/drawingml/2006/main">
                <a:graphicData uri="http://schemas.microsoft.com/office/word/2010/wordprocessingShape">
                  <wps:wsp>
                    <wps:cNvSpPr txBox="1"/>
                    <wps:spPr>
                      <a:xfrm>
                        <a:off x="0" y="0"/>
                        <a:ext cx="1225550" cy="2114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0.8pt;margin-top:0pt;height:16.65pt;width:96.5pt;mso-position-horizontal-relative:margin;z-index:251658240;mso-width-relative:page;mso-height-relative:page;" filled="f" stroked="f" coordsize="21600,21600" o:gfxdata="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D3oeKDVAAAABwEAAA8AAAAA&#10;AAAAAQAgAAAAIgAAAGRycy9kb3ducmV2LnhtbFBLAQIUABQAAAAIAIdO4kCihPd/FwIAABQEAAAO&#10;AAAAAAAAAAEAIAAAACQBAABkcnMvZTJvRG9jLnhtbFBLBQYAAAAABgAGAFkBAACtBQAAAAA=&#10;">
              <v:fill on="f" focussize="0,0"/>
              <v:stroke on="f" weight="0.5pt"/>
              <v:imagedata o:title=""/>
              <o:lock v:ext="edit" aspectratio="f"/>
              <v:textbox inset="0mm,0mm,0mm,0mm">
                <w:txbxContent>
                  <w:p>
                    <w:pPr>
                      <w:pStyle w:val="2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125</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autoSpaceDE w:val="0"/>
      <w:autoSpaceDN w:val="0"/>
      <w:adjustRightInd w:val="0"/>
      <w:snapToGrid w:val="0"/>
      <w:rPr>
        <w:rFonts w:ascii="宋体"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82675" cy="13525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082675" cy="1352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0.65pt;width:85.25pt;mso-position-horizontal:center;mso-position-horizontal-relative:margin;z-index:251659264;mso-width-relative:page;mso-height-relative:page;" filled="f" stroked="f" coordsize="21600,21600" o:gfxdata="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YH8YXUAAAABAEAAA8A&#10;AAAAAAAAAQAgAAAAIgAAAGRycy9kb3ducmV2LnhtbFBLAQIUABQAAAAIAIdO4kDwLoqRGwIAABQE&#10;AAAOAAAAAAAAAAEAIAAAACMBAABkcnMvZTJvRG9jLnhtbFBLBQYAAAAABgAGAFkBAACwBQAAAAA=&#10;">
              <v:fill on="f" focussize="0,0"/>
              <v:stroke on="f" weight="0.5pt"/>
              <v:imagedata o:title=""/>
              <o:lock v:ext="edit" aspectratio="f"/>
              <v:textbox inset="0mm,0mm,0mm,0mm">
                <w:txbxContent>
                  <w:p>
                    <w:pPr>
                      <w:pStyle w:val="2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125</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59</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2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59</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125</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rPr>
        <w:sz w:val="18"/>
      </w:rPr>
      <mc:AlternateContent>
        <mc:Choice Requires="wps">
          <w:drawing>
            <wp:anchor distT="0" distB="0" distL="114300" distR="114300" simplePos="0" relativeHeight="251661312" behindDoc="0" locked="0" layoutInCell="1" allowOverlap="1">
              <wp:simplePos x="0" y="0"/>
              <wp:positionH relativeFrom="margin">
                <wp:posOffset>2706370</wp:posOffset>
              </wp:positionH>
              <wp:positionV relativeFrom="paragraph">
                <wp:posOffset>-27940</wp:posOffset>
              </wp:positionV>
              <wp:extent cx="1111250" cy="18224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111250" cy="1822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76</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125</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3.1pt;margin-top:-2.2pt;height:14.35pt;width:87.5pt;mso-position-horizontal-relative:margin;z-index:251661312;mso-width-relative:page;mso-height-relative:page;" filled="f" stroked="f" coordsize="21600,21600" o:gfxdata="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w7qTy2AAAAAkBAAAP&#10;AAAAAAAAAAEAIAAAACIAAABkcnMvZG93bnJldi54bWxQSwECFAAUAAAACACHTuJAV7YxqhgCAAAW&#10;BAAADgAAAAAAAAABACAAAAAnAQAAZHJzL2Uyb0RvYy54bWxQSwUGAAAAAAYABgBZAQAAsQUAAAAA&#10;">
              <v:fill on="f" focussize="0,0"/>
              <v:stroke on="f" weight="0.5pt"/>
              <v:imagedata o:title=""/>
              <o:lock v:ext="edit" aspectratio="f"/>
              <v:textbox inset="0mm,0mm,0mm,0mm">
                <w:txbxContent>
                  <w:p>
                    <w:pPr>
                      <w:pStyle w:val="2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76</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125</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13C2E8"/>
    <w:multiLevelType w:val="singleLevel"/>
    <w:tmpl w:val="A813C2E8"/>
    <w:lvl w:ilvl="0" w:tentative="0">
      <w:start w:val="3"/>
      <w:numFmt w:val="decimal"/>
      <w:suff w:val="nothing"/>
      <w:lvlText w:val="%1、"/>
      <w:lvlJc w:val="left"/>
    </w:lvl>
  </w:abstractNum>
  <w:abstractNum w:abstractNumId="1">
    <w:nsid w:val="2E6EED75"/>
    <w:multiLevelType w:val="multilevel"/>
    <w:tmpl w:val="2E6EED75"/>
    <w:lvl w:ilvl="0" w:tentative="0">
      <w:start w:val="1"/>
      <w:numFmt w:val="decimal"/>
      <w:suff w:val="nothing"/>
      <w:lvlText w:val="（%1）"/>
      <w:lvlJc w:val="left"/>
      <w:pPr>
        <w:ind w:left="0" w:firstLine="0"/>
      </w:pPr>
      <w:rPr>
        <w:rFonts w:hint="default" w:ascii="宋体" w:hAnsi="宋体" w:eastAsia="宋体" w:cs="宋体"/>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5ZjkyNmJlYmZlMjgwZjE5OWE3OWMxMjIwNGM4NjE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A669E"/>
    <w:rsid w:val="001B74B3"/>
    <w:rsid w:val="001C2086"/>
    <w:rsid w:val="001C4AC2"/>
    <w:rsid w:val="001C66E0"/>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A6B66"/>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43541"/>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E7115"/>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3A50"/>
    <w:rsid w:val="009077A0"/>
    <w:rsid w:val="009113DE"/>
    <w:rsid w:val="00913121"/>
    <w:rsid w:val="009171D5"/>
    <w:rsid w:val="00917709"/>
    <w:rsid w:val="00917C84"/>
    <w:rsid w:val="009220F2"/>
    <w:rsid w:val="009227C1"/>
    <w:rsid w:val="00923EDB"/>
    <w:rsid w:val="00925D9A"/>
    <w:rsid w:val="00926978"/>
    <w:rsid w:val="00930024"/>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17"/>
    <w:rsid w:val="00D62B8C"/>
    <w:rsid w:val="00D63276"/>
    <w:rsid w:val="00D66F39"/>
    <w:rsid w:val="00D84B36"/>
    <w:rsid w:val="00D85853"/>
    <w:rsid w:val="00D91EDB"/>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2FDB"/>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0A478A"/>
    <w:rsid w:val="010D6029"/>
    <w:rsid w:val="01141165"/>
    <w:rsid w:val="01170C55"/>
    <w:rsid w:val="01172F3C"/>
    <w:rsid w:val="013B2B96"/>
    <w:rsid w:val="014C1394"/>
    <w:rsid w:val="014C4DA3"/>
    <w:rsid w:val="01990029"/>
    <w:rsid w:val="01A26771"/>
    <w:rsid w:val="01CF7782"/>
    <w:rsid w:val="01D9518B"/>
    <w:rsid w:val="02186A33"/>
    <w:rsid w:val="02422EA5"/>
    <w:rsid w:val="0293255D"/>
    <w:rsid w:val="02A824AD"/>
    <w:rsid w:val="02EB239A"/>
    <w:rsid w:val="02FE5AC7"/>
    <w:rsid w:val="03005340"/>
    <w:rsid w:val="0321400D"/>
    <w:rsid w:val="0338663E"/>
    <w:rsid w:val="033A0C2B"/>
    <w:rsid w:val="033B6E7D"/>
    <w:rsid w:val="033E071B"/>
    <w:rsid w:val="033E696D"/>
    <w:rsid w:val="035F71B5"/>
    <w:rsid w:val="0361125E"/>
    <w:rsid w:val="03791753"/>
    <w:rsid w:val="03A8028B"/>
    <w:rsid w:val="03D13D53"/>
    <w:rsid w:val="03EC63C9"/>
    <w:rsid w:val="040C58C2"/>
    <w:rsid w:val="0438616D"/>
    <w:rsid w:val="045A2733"/>
    <w:rsid w:val="047D61C3"/>
    <w:rsid w:val="04893C18"/>
    <w:rsid w:val="04934A97"/>
    <w:rsid w:val="04B95B5C"/>
    <w:rsid w:val="04D806FC"/>
    <w:rsid w:val="04E35A1E"/>
    <w:rsid w:val="04FD2894"/>
    <w:rsid w:val="050339CA"/>
    <w:rsid w:val="052F2A11"/>
    <w:rsid w:val="053973EC"/>
    <w:rsid w:val="0543026B"/>
    <w:rsid w:val="054B67E4"/>
    <w:rsid w:val="056E79A9"/>
    <w:rsid w:val="05706B86"/>
    <w:rsid w:val="05855E7D"/>
    <w:rsid w:val="058F7720"/>
    <w:rsid w:val="05926AFC"/>
    <w:rsid w:val="05A86320"/>
    <w:rsid w:val="05AD6F73"/>
    <w:rsid w:val="05C50C80"/>
    <w:rsid w:val="05D856DD"/>
    <w:rsid w:val="05FB6D97"/>
    <w:rsid w:val="06085010"/>
    <w:rsid w:val="06255BC2"/>
    <w:rsid w:val="06447858"/>
    <w:rsid w:val="064E6EC7"/>
    <w:rsid w:val="065E775E"/>
    <w:rsid w:val="067F62A0"/>
    <w:rsid w:val="06A75D00"/>
    <w:rsid w:val="06AB60C8"/>
    <w:rsid w:val="06AC0092"/>
    <w:rsid w:val="06B55198"/>
    <w:rsid w:val="06B62D8C"/>
    <w:rsid w:val="06C70178"/>
    <w:rsid w:val="0717375D"/>
    <w:rsid w:val="073A744C"/>
    <w:rsid w:val="07506C6F"/>
    <w:rsid w:val="075E313A"/>
    <w:rsid w:val="079B663C"/>
    <w:rsid w:val="07AD2313"/>
    <w:rsid w:val="07B62F76"/>
    <w:rsid w:val="07BE007D"/>
    <w:rsid w:val="07DD4E69"/>
    <w:rsid w:val="07E14FF6"/>
    <w:rsid w:val="081D2FF5"/>
    <w:rsid w:val="082A3964"/>
    <w:rsid w:val="087F5A5E"/>
    <w:rsid w:val="08892439"/>
    <w:rsid w:val="08AC6127"/>
    <w:rsid w:val="08C571E9"/>
    <w:rsid w:val="08E871A4"/>
    <w:rsid w:val="08EB6C4F"/>
    <w:rsid w:val="08EC5ED4"/>
    <w:rsid w:val="08F024B8"/>
    <w:rsid w:val="09020038"/>
    <w:rsid w:val="0922463B"/>
    <w:rsid w:val="093F343F"/>
    <w:rsid w:val="094D790A"/>
    <w:rsid w:val="09524F20"/>
    <w:rsid w:val="0992356F"/>
    <w:rsid w:val="09931095"/>
    <w:rsid w:val="09A2094A"/>
    <w:rsid w:val="09B96D4E"/>
    <w:rsid w:val="09BE6112"/>
    <w:rsid w:val="09C86F91"/>
    <w:rsid w:val="09CB44CF"/>
    <w:rsid w:val="0A187F18"/>
    <w:rsid w:val="0A397E8E"/>
    <w:rsid w:val="0A561F3A"/>
    <w:rsid w:val="0A7B4003"/>
    <w:rsid w:val="0A7F4ED7"/>
    <w:rsid w:val="0A8A2498"/>
    <w:rsid w:val="0AFC3E64"/>
    <w:rsid w:val="0B025B0E"/>
    <w:rsid w:val="0B1A1A6E"/>
    <w:rsid w:val="0B3B3792"/>
    <w:rsid w:val="0B440899"/>
    <w:rsid w:val="0B5C5BE2"/>
    <w:rsid w:val="0B6C781B"/>
    <w:rsid w:val="0B9335CE"/>
    <w:rsid w:val="0B946D73"/>
    <w:rsid w:val="0BC1013B"/>
    <w:rsid w:val="0BC669F3"/>
    <w:rsid w:val="0BCD6AE0"/>
    <w:rsid w:val="0BD460C1"/>
    <w:rsid w:val="0BF72CEF"/>
    <w:rsid w:val="0C224DD3"/>
    <w:rsid w:val="0C600CD1"/>
    <w:rsid w:val="0C782EF0"/>
    <w:rsid w:val="0CC04ECC"/>
    <w:rsid w:val="0CC954FA"/>
    <w:rsid w:val="0CF06331"/>
    <w:rsid w:val="0CF103CF"/>
    <w:rsid w:val="0CF2235F"/>
    <w:rsid w:val="0D350DE1"/>
    <w:rsid w:val="0D505C1B"/>
    <w:rsid w:val="0D5C636E"/>
    <w:rsid w:val="0D740638"/>
    <w:rsid w:val="0E2844A2"/>
    <w:rsid w:val="0E460DCC"/>
    <w:rsid w:val="0E4D5CB6"/>
    <w:rsid w:val="0E664FCA"/>
    <w:rsid w:val="0E763583"/>
    <w:rsid w:val="0E7C39CE"/>
    <w:rsid w:val="0E87566C"/>
    <w:rsid w:val="0E990EFC"/>
    <w:rsid w:val="0EB62FB4"/>
    <w:rsid w:val="0EC5310D"/>
    <w:rsid w:val="0EC95C85"/>
    <w:rsid w:val="0EE24651"/>
    <w:rsid w:val="0EE77EB9"/>
    <w:rsid w:val="0EF80318"/>
    <w:rsid w:val="0F0D726A"/>
    <w:rsid w:val="0F113188"/>
    <w:rsid w:val="0F19203C"/>
    <w:rsid w:val="0F241091"/>
    <w:rsid w:val="0F307AB2"/>
    <w:rsid w:val="0F476BAA"/>
    <w:rsid w:val="0F562264"/>
    <w:rsid w:val="0F6079CF"/>
    <w:rsid w:val="0F8C6CB2"/>
    <w:rsid w:val="0F9718DF"/>
    <w:rsid w:val="0FA87B67"/>
    <w:rsid w:val="0FCE72CB"/>
    <w:rsid w:val="0FFD63DC"/>
    <w:rsid w:val="0FFE13F3"/>
    <w:rsid w:val="101271B8"/>
    <w:rsid w:val="103709CC"/>
    <w:rsid w:val="10466E61"/>
    <w:rsid w:val="104A4BA3"/>
    <w:rsid w:val="108D683E"/>
    <w:rsid w:val="10D208A6"/>
    <w:rsid w:val="10D40911"/>
    <w:rsid w:val="10F42D61"/>
    <w:rsid w:val="114C4572"/>
    <w:rsid w:val="11621A79"/>
    <w:rsid w:val="11AF7E92"/>
    <w:rsid w:val="11BB0034"/>
    <w:rsid w:val="11BD3153"/>
    <w:rsid w:val="11CC783A"/>
    <w:rsid w:val="11E3789D"/>
    <w:rsid w:val="11EA7C23"/>
    <w:rsid w:val="1209283C"/>
    <w:rsid w:val="120F2547"/>
    <w:rsid w:val="12130FC5"/>
    <w:rsid w:val="12192CCD"/>
    <w:rsid w:val="123C49C0"/>
    <w:rsid w:val="12534E66"/>
    <w:rsid w:val="125F245C"/>
    <w:rsid w:val="127777A6"/>
    <w:rsid w:val="12A0070B"/>
    <w:rsid w:val="12EA7F78"/>
    <w:rsid w:val="12ED5CBA"/>
    <w:rsid w:val="12F26322"/>
    <w:rsid w:val="130F4A87"/>
    <w:rsid w:val="131E40C5"/>
    <w:rsid w:val="13250FB0"/>
    <w:rsid w:val="133C673E"/>
    <w:rsid w:val="135E44C2"/>
    <w:rsid w:val="136E0BA9"/>
    <w:rsid w:val="13AC347F"/>
    <w:rsid w:val="13B80076"/>
    <w:rsid w:val="13C01611"/>
    <w:rsid w:val="13CC58CF"/>
    <w:rsid w:val="14080738"/>
    <w:rsid w:val="14321911"/>
    <w:rsid w:val="14327E28"/>
    <w:rsid w:val="14423DE3"/>
    <w:rsid w:val="1475406C"/>
    <w:rsid w:val="148927BB"/>
    <w:rsid w:val="14CF38C9"/>
    <w:rsid w:val="14EA311E"/>
    <w:rsid w:val="14FC3F43"/>
    <w:rsid w:val="150F3CC6"/>
    <w:rsid w:val="15FE6DF2"/>
    <w:rsid w:val="16021A7C"/>
    <w:rsid w:val="16224D17"/>
    <w:rsid w:val="16257519"/>
    <w:rsid w:val="162930AC"/>
    <w:rsid w:val="165B7976"/>
    <w:rsid w:val="16685D83"/>
    <w:rsid w:val="16913519"/>
    <w:rsid w:val="169721C5"/>
    <w:rsid w:val="16B94831"/>
    <w:rsid w:val="16C60CFC"/>
    <w:rsid w:val="16DD20EE"/>
    <w:rsid w:val="16EB42BE"/>
    <w:rsid w:val="17163A31"/>
    <w:rsid w:val="17190E2C"/>
    <w:rsid w:val="17342109"/>
    <w:rsid w:val="17487963"/>
    <w:rsid w:val="1752433D"/>
    <w:rsid w:val="17546308"/>
    <w:rsid w:val="175D1764"/>
    <w:rsid w:val="17766CFB"/>
    <w:rsid w:val="17A863F7"/>
    <w:rsid w:val="17CA1DD3"/>
    <w:rsid w:val="17CF1E32"/>
    <w:rsid w:val="17D11706"/>
    <w:rsid w:val="181E5F9F"/>
    <w:rsid w:val="182201B4"/>
    <w:rsid w:val="18371EB1"/>
    <w:rsid w:val="18611064"/>
    <w:rsid w:val="18714C97"/>
    <w:rsid w:val="18722EE9"/>
    <w:rsid w:val="18754787"/>
    <w:rsid w:val="187632C1"/>
    <w:rsid w:val="18B273BB"/>
    <w:rsid w:val="18C4126B"/>
    <w:rsid w:val="193F08F1"/>
    <w:rsid w:val="19726F19"/>
    <w:rsid w:val="19D84FCE"/>
    <w:rsid w:val="19E219A9"/>
    <w:rsid w:val="1A023DF9"/>
    <w:rsid w:val="1A092647"/>
    <w:rsid w:val="1A420699"/>
    <w:rsid w:val="1A4A39F2"/>
    <w:rsid w:val="1A4C1518"/>
    <w:rsid w:val="1A58610F"/>
    <w:rsid w:val="1A6E25BB"/>
    <w:rsid w:val="1A8769F4"/>
    <w:rsid w:val="1A93020C"/>
    <w:rsid w:val="1AA44EB0"/>
    <w:rsid w:val="1AB2774D"/>
    <w:rsid w:val="1ABB6564"/>
    <w:rsid w:val="1AC22DD8"/>
    <w:rsid w:val="1AC47300"/>
    <w:rsid w:val="1B0940FF"/>
    <w:rsid w:val="1B293607"/>
    <w:rsid w:val="1B2A7AAB"/>
    <w:rsid w:val="1B55699F"/>
    <w:rsid w:val="1B8F3DB2"/>
    <w:rsid w:val="1BD84E7A"/>
    <w:rsid w:val="1BF04209"/>
    <w:rsid w:val="1C00080C"/>
    <w:rsid w:val="1C026D4F"/>
    <w:rsid w:val="1C0A00EE"/>
    <w:rsid w:val="1C0C71B1"/>
    <w:rsid w:val="1C230BEF"/>
    <w:rsid w:val="1C2B0FE3"/>
    <w:rsid w:val="1C3246ED"/>
    <w:rsid w:val="1C365FDC"/>
    <w:rsid w:val="1C420584"/>
    <w:rsid w:val="1C485D0F"/>
    <w:rsid w:val="1C595819"/>
    <w:rsid w:val="1C5F19D6"/>
    <w:rsid w:val="1C7B7E93"/>
    <w:rsid w:val="1CA90EA4"/>
    <w:rsid w:val="1CB3762C"/>
    <w:rsid w:val="1D2465FD"/>
    <w:rsid w:val="1D352737"/>
    <w:rsid w:val="1D37200B"/>
    <w:rsid w:val="1D810849"/>
    <w:rsid w:val="1D82104D"/>
    <w:rsid w:val="1D84721B"/>
    <w:rsid w:val="1DBC764F"/>
    <w:rsid w:val="1DD27F86"/>
    <w:rsid w:val="1DE55E1B"/>
    <w:rsid w:val="1E0A7720"/>
    <w:rsid w:val="1E0D7210"/>
    <w:rsid w:val="1E2471AC"/>
    <w:rsid w:val="1E2D1660"/>
    <w:rsid w:val="1E547805"/>
    <w:rsid w:val="1E6432D4"/>
    <w:rsid w:val="1E764DB5"/>
    <w:rsid w:val="1E796654"/>
    <w:rsid w:val="1EC024D4"/>
    <w:rsid w:val="1EE4006C"/>
    <w:rsid w:val="1EEC5078"/>
    <w:rsid w:val="1EFD07A5"/>
    <w:rsid w:val="1F070103"/>
    <w:rsid w:val="1F130856"/>
    <w:rsid w:val="1F240CB5"/>
    <w:rsid w:val="1F330EF8"/>
    <w:rsid w:val="1F486752"/>
    <w:rsid w:val="1F55598E"/>
    <w:rsid w:val="1F6848BE"/>
    <w:rsid w:val="1FA12306"/>
    <w:rsid w:val="1FA140B4"/>
    <w:rsid w:val="1FB060A5"/>
    <w:rsid w:val="1FCC144E"/>
    <w:rsid w:val="1FCD6C57"/>
    <w:rsid w:val="1FE566F8"/>
    <w:rsid w:val="1FEB3581"/>
    <w:rsid w:val="1FF269E9"/>
    <w:rsid w:val="1FFB1A16"/>
    <w:rsid w:val="20167F3D"/>
    <w:rsid w:val="20225027"/>
    <w:rsid w:val="20322F5E"/>
    <w:rsid w:val="205C7FDB"/>
    <w:rsid w:val="20645F10"/>
    <w:rsid w:val="20684BD2"/>
    <w:rsid w:val="207013B3"/>
    <w:rsid w:val="207A1985"/>
    <w:rsid w:val="20821001"/>
    <w:rsid w:val="208A2D9A"/>
    <w:rsid w:val="209854B7"/>
    <w:rsid w:val="209F5459"/>
    <w:rsid w:val="20C43FC5"/>
    <w:rsid w:val="20CB38AA"/>
    <w:rsid w:val="20D504B9"/>
    <w:rsid w:val="20D52267"/>
    <w:rsid w:val="20E95D13"/>
    <w:rsid w:val="21182154"/>
    <w:rsid w:val="21224D81"/>
    <w:rsid w:val="21472A39"/>
    <w:rsid w:val="214B25BC"/>
    <w:rsid w:val="219C14FA"/>
    <w:rsid w:val="21A05AE4"/>
    <w:rsid w:val="21A82ABD"/>
    <w:rsid w:val="21AA36F4"/>
    <w:rsid w:val="21AB121A"/>
    <w:rsid w:val="21B24356"/>
    <w:rsid w:val="21E07116"/>
    <w:rsid w:val="21E40288"/>
    <w:rsid w:val="21E87D78"/>
    <w:rsid w:val="22024769"/>
    <w:rsid w:val="220F4EBC"/>
    <w:rsid w:val="222E643E"/>
    <w:rsid w:val="226C09A9"/>
    <w:rsid w:val="227B405E"/>
    <w:rsid w:val="22916662"/>
    <w:rsid w:val="22BB723B"/>
    <w:rsid w:val="22C97BAA"/>
    <w:rsid w:val="22EB3FC4"/>
    <w:rsid w:val="23007343"/>
    <w:rsid w:val="230961F8"/>
    <w:rsid w:val="23506BCD"/>
    <w:rsid w:val="235F050E"/>
    <w:rsid w:val="237F47FB"/>
    <w:rsid w:val="23A93537"/>
    <w:rsid w:val="23AF5CE9"/>
    <w:rsid w:val="23B050EF"/>
    <w:rsid w:val="23CD191B"/>
    <w:rsid w:val="23DF51AB"/>
    <w:rsid w:val="23E154DE"/>
    <w:rsid w:val="243472A5"/>
    <w:rsid w:val="24425009"/>
    <w:rsid w:val="246B3F89"/>
    <w:rsid w:val="24765B0F"/>
    <w:rsid w:val="24794DE4"/>
    <w:rsid w:val="24CA5ED0"/>
    <w:rsid w:val="24DD5B8E"/>
    <w:rsid w:val="24F45147"/>
    <w:rsid w:val="24F71DCD"/>
    <w:rsid w:val="24FA6740"/>
    <w:rsid w:val="25174AEF"/>
    <w:rsid w:val="252235A1"/>
    <w:rsid w:val="2532799E"/>
    <w:rsid w:val="2556149D"/>
    <w:rsid w:val="256E4A38"/>
    <w:rsid w:val="25A641D2"/>
    <w:rsid w:val="261A696E"/>
    <w:rsid w:val="262550F0"/>
    <w:rsid w:val="264D6BA0"/>
    <w:rsid w:val="264F2047"/>
    <w:rsid w:val="2677791D"/>
    <w:rsid w:val="26A10E3D"/>
    <w:rsid w:val="26A55A46"/>
    <w:rsid w:val="26C50688"/>
    <w:rsid w:val="26C916E0"/>
    <w:rsid w:val="26E36D60"/>
    <w:rsid w:val="26EF3957"/>
    <w:rsid w:val="26F40F6D"/>
    <w:rsid w:val="271B20BE"/>
    <w:rsid w:val="275E49DE"/>
    <w:rsid w:val="27736336"/>
    <w:rsid w:val="27B15748"/>
    <w:rsid w:val="27DA63B5"/>
    <w:rsid w:val="282C4737"/>
    <w:rsid w:val="285443B9"/>
    <w:rsid w:val="285C775E"/>
    <w:rsid w:val="285D4567"/>
    <w:rsid w:val="28612632"/>
    <w:rsid w:val="286E02B3"/>
    <w:rsid w:val="287A7F40"/>
    <w:rsid w:val="28836A4D"/>
    <w:rsid w:val="289E7F8F"/>
    <w:rsid w:val="28B051B0"/>
    <w:rsid w:val="28BA0FAF"/>
    <w:rsid w:val="28C037FD"/>
    <w:rsid w:val="28CD7B64"/>
    <w:rsid w:val="28DA73F5"/>
    <w:rsid w:val="28F67359"/>
    <w:rsid w:val="293F0453"/>
    <w:rsid w:val="298C43E9"/>
    <w:rsid w:val="29956164"/>
    <w:rsid w:val="29A54BF3"/>
    <w:rsid w:val="29E452C9"/>
    <w:rsid w:val="2A204996"/>
    <w:rsid w:val="2A314286"/>
    <w:rsid w:val="2A385615"/>
    <w:rsid w:val="2A573CED"/>
    <w:rsid w:val="2A6428AE"/>
    <w:rsid w:val="2A7118A4"/>
    <w:rsid w:val="2A733190"/>
    <w:rsid w:val="2AA607D0"/>
    <w:rsid w:val="2AC93D90"/>
    <w:rsid w:val="2AD065E7"/>
    <w:rsid w:val="2AEF6F76"/>
    <w:rsid w:val="2AF15CFE"/>
    <w:rsid w:val="2AF43B8C"/>
    <w:rsid w:val="2AFE060C"/>
    <w:rsid w:val="2B157704"/>
    <w:rsid w:val="2B1C4F36"/>
    <w:rsid w:val="2B4C1378"/>
    <w:rsid w:val="2B522994"/>
    <w:rsid w:val="2B536BAA"/>
    <w:rsid w:val="2B59040F"/>
    <w:rsid w:val="2B944ACD"/>
    <w:rsid w:val="2B9D7F83"/>
    <w:rsid w:val="2BB331A5"/>
    <w:rsid w:val="2BCD638D"/>
    <w:rsid w:val="2BF33EE9"/>
    <w:rsid w:val="2BF8505C"/>
    <w:rsid w:val="2BFF3010"/>
    <w:rsid w:val="2C0E487F"/>
    <w:rsid w:val="2C3145D1"/>
    <w:rsid w:val="2C334D1F"/>
    <w:rsid w:val="2C3C0BB7"/>
    <w:rsid w:val="2C3F0EDD"/>
    <w:rsid w:val="2C85114F"/>
    <w:rsid w:val="2C877C4A"/>
    <w:rsid w:val="2C9A25B7"/>
    <w:rsid w:val="2C9E20A7"/>
    <w:rsid w:val="2CA927FA"/>
    <w:rsid w:val="2CAA272A"/>
    <w:rsid w:val="2CB7740E"/>
    <w:rsid w:val="2CEA709A"/>
    <w:rsid w:val="2CFC2BFE"/>
    <w:rsid w:val="2DA03BFD"/>
    <w:rsid w:val="2DA60AE7"/>
    <w:rsid w:val="2DB11966"/>
    <w:rsid w:val="2DBA403D"/>
    <w:rsid w:val="2DDF2977"/>
    <w:rsid w:val="2DE2248A"/>
    <w:rsid w:val="2DE51A6D"/>
    <w:rsid w:val="2DE53D06"/>
    <w:rsid w:val="2DEA4E78"/>
    <w:rsid w:val="2DEC299E"/>
    <w:rsid w:val="2DF33D2D"/>
    <w:rsid w:val="2E04418C"/>
    <w:rsid w:val="2E3A0273"/>
    <w:rsid w:val="2E497DF1"/>
    <w:rsid w:val="2E580034"/>
    <w:rsid w:val="2E6B420B"/>
    <w:rsid w:val="2E9372BE"/>
    <w:rsid w:val="2EE30245"/>
    <w:rsid w:val="2EE47B19"/>
    <w:rsid w:val="2F090E05"/>
    <w:rsid w:val="2F193C67"/>
    <w:rsid w:val="2F2D14C0"/>
    <w:rsid w:val="2F3445FD"/>
    <w:rsid w:val="2F361ADC"/>
    <w:rsid w:val="2F736A61"/>
    <w:rsid w:val="2F8337D6"/>
    <w:rsid w:val="2FC811E9"/>
    <w:rsid w:val="2FD63906"/>
    <w:rsid w:val="2FE83639"/>
    <w:rsid w:val="2FEB0396"/>
    <w:rsid w:val="2FEB5CCB"/>
    <w:rsid w:val="30087837"/>
    <w:rsid w:val="30224D9D"/>
    <w:rsid w:val="3023751F"/>
    <w:rsid w:val="302F1268"/>
    <w:rsid w:val="30393E95"/>
    <w:rsid w:val="30405223"/>
    <w:rsid w:val="30444D13"/>
    <w:rsid w:val="304E217D"/>
    <w:rsid w:val="305A54BE"/>
    <w:rsid w:val="306727B0"/>
    <w:rsid w:val="306B6744"/>
    <w:rsid w:val="306E1D90"/>
    <w:rsid w:val="30731155"/>
    <w:rsid w:val="30980BBB"/>
    <w:rsid w:val="30A12166"/>
    <w:rsid w:val="30BD39F7"/>
    <w:rsid w:val="30C145B6"/>
    <w:rsid w:val="30F57DBC"/>
    <w:rsid w:val="30FC265C"/>
    <w:rsid w:val="310E0E7D"/>
    <w:rsid w:val="311D7312"/>
    <w:rsid w:val="314D028A"/>
    <w:rsid w:val="316B26AF"/>
    <w:rsid w:val="3192385D"/>
    <w:rsid w:val="31D43E75"/>
    <w:rsid w:val="31E16592"/>
    <w:rsid w:val="3220355E"/>
    <w:rsid w:val="32221084"/>
    <w:rsid w:val="32285F6F"/>
    <w:rsid w:val="323668DE"/>
    <w:rsid w:val="32470AEB"/>
    <w:rsid w:val="324A0542"/>
    <w:rsid w:val="325925CC"/>
    <w:rsid w:val="325E7BE3"/>
    <w:rsid w:val="329533D5"/>
    <w:rsid w:val="32C0264B"/>
    <w:rsid w:val="32CE00C3"/>
    <w:rsid w:val="32DF2AD1"/>
    <w:rsid w:val="333D5A4A"/>
    <w:rsid w:val="333F14EB"/>
    <w:rsid w:val="33420B50"/>
    <w:rsid w:val="334E5EA9"/>
    <w:rsid w:val="335C4122"/>
    <w:rsid w:val="33610661"/>
    <w:rsid w:val="33756588"/>
    <w:rsid w:val="33AF4B9A"/>
    <w:rsid w:val="33CD5020"/>
    <w:rsid w:val="33DC2C79"/>
    <w:rsid w:val="343B642D"/>
    <w:rsid w:val="344277BC"/>
    <w:rsid w:val="34515C51"/>
    <w:rsid w:val="34677222"/>
    <w:rsid w:val="34735BC7"/>
    <w:rsid w:val="347E456C"/>
    <w:rsid w:val="348F22D5"/>
    <w:rsid w:val="351F745C"/>
    <w:rsid w:val="351F7AFD"/>
    <w:rsid w:val="35431A3E"/>
    <w:rsid w:val="355530AA"/>
    <w:rsid w:val="35633E8E"/>
    <w:rsid w:val="35747C0B"/>
    <w:rsid w:val="358931C8"/>
    <w:rsid w:val="35A16764"/>
    <w:rsid w:val="35A87AF3"/>
    <w:rsid w:val="35C6441D"/>
    <w:rsid w:val="35CD5C75"/>
    <w:rsid w:val="35E84393"/>
    <w:rsid w:val="35F90C0F"/>
    <w:rsid w:val="3623361D"/>
    <w:rsid w:val="362C0724"/>
    <w:rsid w:val="36372C24"/>
    <w:rsid w:val="36435A6D"/>
    <w:rsid w:val="364631D7"/>
    <w:rsid w:val="36472D8F"/>
    <w:rsid w:val="36533F02"/>
    <w:rsid w:val="366B63B9"/>
    <w:rsid w:val="366C2EF1"/>
    <w:rsid w:val="366C5641"/>
    <w:rsid w:val="368928C2"/>
    <w:rsid w:val="369D2B18"/>
    <w:rsid w:val="36AC53C0"/>
    <w:rsid w:val="36EF4149"/>
    <w:rsid w:val="374455F9"/>
    <w:rsid w:val="375E66D4"/>
    <w:rsid w:val="37650758"/>
    <w:rsid w:val="3769389B"/>
    <w:rsid w:val="377620A8"/>
    <w:rsid w:val="377740DD"/>
    <w:rsid w:val="377B3AB2"/>
    <w:rsid w:val="37916BE9"/>
    <w:rsid w:val="37FC4D5B"/>
    <w:rsid w:val="382F0057"/>
    <w:rsid w:val="38431D54"/>
    <w:rsid w:val="387A3416"/>
    <w:rsid w:val="38912AC0"/>
    <w:rsid w:val="38DC78DD"/>
    <w:rsid w:val="38F60B75"/>
    <w:rsid w:val="38FF3ECD"/>
    <w:rsid w:val="39094D4C"/>
    <w:rsid w:val="391B682D"/>
    <w:rsid w:val="392D09DC"/>
    <w:rsid w:val="39661562"/>
    <w:rsid w:val="396F26D5"/>
    <w:rsid w:val="397A6507"/>
    <w:rsid w:val="39A64612"/>
    <w:rsid w:val="39A93E39"/>
    <w:rsid w:val="39C42A21"/>
    <w:rsid w:val="39D25478"/>
    <w:rsid w:val="39DB12F3"/>
    <w:rsid w:val="3A211C22"/>
    <w:rsid w:val="3A2337BB"/>
    <w:rsid w:val="3A4B3142"/>
    <w:rsid w:val="3A7E7074"/>
    <w:rsid w:val="3A8723CC"/>
    <w:rsid w:val="3AD37F25"/>
    <w:rsid w:val="3AE07D2F"/>
    <w:rsid w:val="3AEA609B"/>
    <w:rsid w:val="3AF963A7"/>
    <w:rsid w:val="3B1F29B6"/>
    <w:rsid w:val="3B47390A"/>
    <w:rsid w:val="3B4E2EEA"/>
    <w:rsid w:val="3B8C756F"/>
    <w:rsid w:val="3B8E088C"/>
    <w:rsid w:val="3B9971A7"/>
    <w:rsid w:val="3B9F5AAA"/>
    <w:rsid w:val="3BB865B6"/>
    <w:rsid w:val="3BBA232E"/>
    <w:rsid w:val="3BBB3AEF"/>
    <w:rsid w:val="3BC94759"/>
    <w:rsid w:val="3BEC6400"/>
    <w:rsid w:val="3C005D06"/>
    <w:rsid w:val="3C0F2A40"/>
    <w:rsid w:val="3C724B98"/>
    <w:rsid w:val="3C8961DF"/>
    <w:rsid w:val="3C8C1F1C"/>
    <w:rsid w:val="3CD13DD3"/>
    <w:rsid w:val="3D086929"/>
    <w:rsid w:val="3D145A6E"/>
    <w:rsid w:val="3D257C7B"/>
    <w:rsid w:val="3D266911"/>
    <w:rsid w:val="3D2A7DF3"/>
    <w:rsid w:val="3D5347E8"/>
    <w:rsid w:val="3D6407A3"/>
    <w:rsid w:val="3D6F0EF6"/>
    <w:rsid w:val="3D762284"/>
    <w:rsid w:val="3D78424E"/>
    <w:rsid w:val="3D9E218C"/>
    <w:rsid w:val="3DA212CB"/>
    <w:rsid w:val="3DF057DF"/>
    <w:rsid w:val="3E07344C"/>
    <w:rsid w:val="3E1A70B4"/>
    <w:rsid w:val="3E344619"/>
    <w:rsid w:val="3E495BEB"/>
    <w:rsid w:val="3E517B28"/>
    <w:rsid w:val="3E990920"/>
    <w:rsid w:val="3EA13963"/>
    <w:rsid w:val="3ED656D0"/>
    <w:rsid w:val="3EF73899"/>
    <w:rsid w:val="3EFD0EAF"/>
    <w:rsid w:val="3F040523"/>
    <w:rsid w:val="3F0D4E6A"/>
    <w:rsid w:val="3F1A1457"/>
    <w:rsid w:val="3F395C5F"/>
    <w:rsid w:val="3F4C1732"/>
    <w:rsid w:val="3F5B255F"/>
    <w:rsid w:val="3F7A2500"/>
    <w:rsid w:val="3F915F33"/>
    <w:rsid w:val="3FA27361"/>
    <w:rsid w:val="3FA93460"/>
    <w:rsid w:val="3FAC4181"/>
    <w:rsid w:val="3FBE7F13"/>
    <w:rsid w:val="3FC92B3F"/>
    <w:rsid w:val="3FDF4FDA"/>
    <w:rsid w:val="403501D5"/>
    <w:rsid w:val="403A2DB1"/>
    <w:rsid w:val="404120E9"/>
    <w:rsid w:val="404D5F3C"/>
    <w:rsid w:val="40580367"/>
    <w:rsid w:val="40941261"/>
    <w:rsid w:val="40D36F1A"/>
    <w:rsid w:val="40D953EB"/>
    <w:rsid w:val="40E1035D"/>
    <w:rsid w:val="40F77B80"/>
    <w:rsid w:val="41210759"/>
    <w:rsid w:val="41404C99"/>
    <w:rsid w:val="415B1EBD"/>
    <w:rsid w:val="41717DFA"/>
    <w:rsid w:val="417B430D"/>
    <w:rsid w:val="418F7DB9"/>
    <w:rsid w:val="41AA074E"/>
    <w:rsid w:val="41B415CD"/>
    <w:rsid w:val="41C04416"/>
    <w:rsid w:val="41EB29B5"/>
    <w:rsid w:val="420662CD"/>
    <w:rsid w:val="42176A6B"/>
    <w:rsid w:val="423D2991"/>
    <w:rsid w:val="42415ACC"/>
    <w:rsid w:val="424E1F02"/>
    <w:rsid w:val="4251506E"/>
    <w:rsid w:val="425828A0"/>
    <w:rsid w:val="42892A5A"/>
    <w:rsid w:val="42933DC1"/>
    <w:rsid w:val="42B916C8"/>
    <w:rsid w:val="42BB34C9"/>
    <w:rsid w:val="42E44134"/>
    <w:rsid w:val="42FB7D73"/>
    <w:rsid w:val="433724B6"/>
    <w:rsid w:val="434370AD"/>
    <w:rsid w:val="43686B13"/>
    <w:rsid w:val="43741014"/>
    <w:rsid w:val="4396542E"/>
    <w:rsid w:val="43AF4742"/>
    <w:rsid w:val="43B50E83"/>
    <w:rsid w:val="43F62371"/>
    <w:rsid w:val="43F6411F"/>
    <w:rsid w:val="43F959BD"/>
    <w:rsid w:val="44312978"/>
    <w:rsid w:val="443959F3"/>
    <w:rsid w:val="44621D12"/>
    <w:rsid w:val="446E1F07"/>
    <w:rsid w:val="447D214A"/>
    <w:rsid w:val="44950718"/>
    <w:rsid w:val="449D459A"/>
    <w:rsid w:val="44A02DC8"/>
    <w:rsid w:val="44A771C7"/>
    <w:rsid w:val="44A90D16"/>
    <w:rsid w:val="44EB3558"/>
    <w:rsid w:val="44ED2FF5"/>
    <w:rsid w:val="45011B96"/>
    <w:rsid w:val="45120AE5"/>
    <w:rsid w:val="452E1696"/>
    <w:rsid w:val="45435142"/>
    <w:rsid w:val="455C6204"/>
    <w:rsid w:val="458A0FC3"/>
    <w:rsid w:val="459612D4"/>
    <w:rsid w:val="459B31D0"/>
    <w:rsid w:val="459E4A97"/>
    <w:rsid w:val="45A32084"/>
    <w:rsid w:val="45A97BDA"/>
    <w:rsid w:val="462C18BF"/>
    <w:rsid w:val="463B050F"/>
    <w:rsid w:val="464E0242"/>
    <w:rsid w:val="465044F9"/>
    <w:rsid w:val="46537607"/>
    <w:rsid w:val="4670640B"/>
    <w:rsid w:val="46B76957"/>
    <w:rsid w:val="46B856BC"/>
    <w:rsid w:val="46E777F2"/>
    <w:rsid w:val="46FE3A16"/>
    <w:rsid w:val="47046B53"/>
    <w:rsid w:val="470B1C8F"/>
    <w:rsid w:val="470D5A07"/>
    <w:rsid w:val="471E7C15"/>
    <w:rsid w:val="474156B1"/>
    <w:rsid w:val="47650C80"/>
    <w:rsid w:val="476A2E5A"/>
    <w:rsid w:val="477E06B3"/>
    <w:rsid w:val="4799373F"/>
    <w:rsid w:val="47C54534"/>
    <w:rsid w:val="47CD382A"/>
    <w:rsid w:val="47E7265F"/>
    <w:rsid w:val="48366B17"/>
    <w:rsid w:val="485633DE"/>
    <w:rsid w:val="48612BB6"/>
    <w:rsid w:val="486A6E89"/>
    <w:rsid w:val="48931F3C"/>
    <w:rsid w:val="48955BB2"/>
    <w:rsid w:val="48BA3C71"/>
    <w:rsid w:val="48CE7418"/>
    <w:rsid w:val="48DB38E3"/>
    <w:rsid w:val="49033566"/>
    <w:rsid w:val="491B1095"/>
    <w:rsid w:val="492139EC"/>
    <w:rsid w:val="49262DB0"/>
    <w:rsid w:val="49627B61"/>
    <w:rsid w:val="4989333F"/>
    <w:rsid w:val="49A64BFB"/>
    <w:rsid w:val="49D04500"/>
    <w:rsid w:val="49F47221"/>
    <w:rsid w:val="4A2937E2"/>
    <w:rsid w:val="4A2A387B"/>
    <w:rsid w:val="4A9F72BE"/>
    <w:rsid w:val="4ABE1B9D"/>
    <w:rsid w:val="4AEC627C"/>
    <w:rsid w:val="4B1355B6"/>
    <w:rsid w:val="4B221C9D"/>
    <w:rsid w:val="4B3A6597"/>
    <w:rsid w:val="4B885FA4"/>
    <w:rsid w:val="4B8F1977"/>
    <w:rsid w:val="4BD56D10"/>
    <w:rsid w:val="4BE34F89"/>
    <w:rsid w:val="4BEA250F"/>
    <w:rsid w:val="4C1415E6"/>
    <w:rsid w:val="4C2C2DD4"/>
    <w:rsid w:val="4C567E51"/>
    <w:rsid w:val="4CB0130F"/>
    <w:rsid w:val="4CF907DC"/>
    <w:rsid w:val="4D0F037A"/>
    <w:rsid w:val="4D1107D9"/>
    <w:rsid w:val="4D2C5542"/>
    <w:rsid w:val="4D714816"/>
    <w:rsid w:val="4D7A7B6F"/>
    <w:rsid w:val="4DA370C6"/>
    <w:rsid w:val="4DF0694A"/>
    <w:rsid w:val="4DFC0584"/>
    <w:rsid w:val="4E485577"/>
    <w:rsid w:val="4E6B77B5"/>
    <w:rsid w:val="4E7B3B9E"/>
    <w:rsid w:val="4E7E56EF"/>
    <w:rsid w:val="4E8567CB"/>
    <w:rsid w:val="4EB8094F"/>
    <w:rsid w:val="4EC01BE8"/>
    <w:rsid w:val="4F0A4599"/>
    <w:rsid w:val="4F1E452A"/>
    <w:rsid w:val="4F277882"/>
    <w:rsid w:val="4F2C30EB"/>
    <w:rsid w:val="4F38383D"/>
    <w:rsid w:val="4F3C2177"/>
    <w:rsid w:val="4F3D2C02"/>
    <w:rsid w:val="4F55619D"/>
    <w:rsid w:val="4F610FE6"/>
    <w:rsid w:val="4F8E345D"/>
    <w:rsid w:val="4F912F4E"/>
    <w:rsid w:val="4FA26F09"/>
    <w:rsid w:val="4FA90297"/>
    <w:rsid w:val="4FBB2A1C"/>
    <w:rsid w:val="4FCD1AFA"/>
    <w:rsid w:val="4FDD6193"/>
    <w:rsid w:val="4FE65048"/>
    <w:rsid w:val="4FE653D2"/>
    <w:rsid w:val="4FF534DD"/>
    <w:rsid w:val="50025BF9"/>
    <w:rsid w:val="500830C4"/>
    <w:rsid w:val="502A55D6"/>
    <w:rsid w:val="502B33A2"/>
    <w:rsid w:val="502B6EFE"/>
    <w:rsid w:val="50AA42C7"/>
    <w:rsid w:val="50DE21C3"/>
    <w:rsid w:val="50E83041"/>
    <w:rsid w:val="512C28A5"/>
    <w:rsid w:val="512D6719"/>
    <w:rsid w:val="51694182"/>
    <w:rsid w:val="51773824"/>
    <w:rsid w:val="51892F55"/>
    <w:rsid w:val="51E33A50"/>
    <w:rsid w:val="522462FB"/>
    <w:rsid w:val="524644C3"/>
    <w:rsid w:val="526F57C8"/>
    <w:rsid w:val="52AB4326"/>
    <w:rsid w:val="52AE06E9"/>
    <w:rsid w:val="52DF1F0E"/>
    <w:rsid w:val="52F12681"/>
    <w:rsid w:val="52F80915"/>
    <w:rsid w:val="53004672"/>
    <w:rsid w:val="53325996"/>
    <w:rsid w:val="533A6EE9"/>
    <w:rsid w:val="5344026C"/>
    <w:rsid w:val="53476E9B"/>
    <w:rsid w:val="534E1882"/>
    <w:rsid w:val="53760DD8"/>
    <w:rsid w:val="539177A0"/>
    <w:rsid w:val="53A40CC6"/>
    <w:rsid w:val="53AA2830"/>
    <w:rsid w:val="53E30BC0"/>
    <w:rsid w:val="53EC4BF7"/>
    <w:rsid w:val="54141FFA"/>
    <w:rsid w:val="542021B3"/>
    <w:rsid w:val="544D7D8B"/>
    <w:rsid w:val="544F4775"/>
    <w:rsid w:val="54740CD6"/>
    <w:rsid w:val="5488491F"/>
    <w:rsid w:val="54947768"/>
    <w:rsid w:val="54AA6F8B"/>
    <w:rsid w:val="54B73456"/>
    <w:rsid w:val="54C47921"/>
    <w:rsid w:val="54D86537"/>
    <w:rsid w:val="54FE1085"/>
    <w:rsid w:val="552B174F"/>
    <w:rsid w:val="553E76D4"/>
    <w:rsid w:val="554A7E27"/>
    <w:rsid w:val="55CA0F67"/>
    <w:rsid w:val="55F3226C"/>
    <w:rsid w:val="56095F34"/>
    <w:rsid w:val="560B79BC"/>
    <w:rsid w:val="56462CE4"/>
    <w:rsid w:val="564725B8"/>
    <w:rsid w:val="56752C70"/>
    <w:rsid w:val="568802DB"/>
    <w:rsid w:val="56B37004"/>
    <w:rsid w:val="56BF4844"/>
    <w:rsid w:val="56D44F80"/>
    <w:rsid w:val="570041B2"/>
    <w:rsid w:val="57034731"/>
    <w:rsid w:val="5708119B"/>
    <w:rsid w:val="573C046A"/>
    <w:rsid w:val="574A2360"/>
    <w:rsid w:val="57527466"/>
    <w:rsid w:val="57563B36"/>
    <w:rsid w:val="57767E51"/>
    <w:rsid w:val="57BF30CF"/>
    <w:rsid w:val="57C40364"/>
    <w:rsid w:val="57C739B1"/>
    <w:rsid w:val="57EE53E1"/>
    <w:rsid w:val="57F247A6"/>
    <w:rsid w:val="581A61D6"/>
    <w:rsid w:val="582F1556"/>
    <w:rsid w:val="58466353"/>
    <w:rsid w:val="58492C1E"/>
    <w:rsid w:val="585D60C3"/>
    <w:rsid w:val="58711B6E"/>
    <w:rsid w:val="5886386C"/>
    <w:rsid w:val="58B02697"/>
    <w:rsid w:val="58BD4DB3"/>
    <w:rsid w:val="58BD6B62"/>
    <w:rsid w:val="58E10AA2"/>
    <w:rsid w:val="5900361E"/>
    <w:rsid w:val="591C5465"/>
    <w:rsid w:val="59633BAD"/>
    <w:rsid w:val="597E0E26"/>
    <w:rsid w:val="59927FEE"/>
    <w:rsid w:val="599D18A4"/>
    <w:rsid w:val="59D46859"/>
    <w:rsid w:val="59F40CA9"/>
    <w:rsid w:val="5A032C9A"/>
    <w:rsid w:val="5A056A12"/>
    <w:rsid w:val="5A1522A3"/>
    <w:rsid w:val="5A3D43FE"/>
    <w:rsid w:val="5A5534F6"/>
    <w:rsid w:val="5A6E782F"/>
    <w:rsid w:val="5A7636CA"/>
    <w:rsid w:val="5AB0697E"/>
    <w:rsid w:val="5AB67D0C"/>
    <w:rsid w:val="5AC97A40"/>
    <w:rsid w:val="5ADA39FB"/>
    <w:rsid w:val="5AFE1DDF"/>
    <w:rsid w:val="5B0E7E27"/>
    <w:rsid w:val="5B527A35"/>
    <w:rsid w:val="5B631C42"/>
    <w:rsid w:val="5B7B51DE"/>
    <w:rsid w:val="5BC24D1C"/>
    <w:rsid w:val="5BCF1086"/>
    <w:rsid w:val="5BDB667E"/>
    <w:rsid w:val="5BDB7951"/>
    <w:rsid w:val="5BE12FA3"/>
    <w:rsid w:val="5C0F3B78"/>
    <w:rsid w:val="5C2A2C0B"/>
    <w:rsid w:val="5C451348"/>
    <w:rsid w:val="5C9B46D8"/>
    <w:rsid w:val="5CA2679A"/>
    <w:rsid w:val="5CD34BA6"/>
    <w:rsid w:val="5CD37EB2"/>
    <w:rsid w:val="5CEB6393"/>
    <w:rsid w:val="5CF80AB0"/>
    <w:rsid w:val="5D317970"/>
    <w:rsid w:val="5D4564D9"/>
    <w:rsid w:val="5D6323CD"/>
    <w:rsid w:val="5D7A5688"/>
    <w:rsid w:val="5D8866EC"/>
    <w:rsid w:val="5D8D744A"/>
    <w:rsid w:val="5DA30A1C"/>
    <w:rsid w:val="5DE4699A"/>
    <w:rsid w:val="5E025791"/>
    <w:rsid w:val="5E070FAB"/>
    <w:rsid w:val="5E0A0A9B"/>
    <w:rsid w:val="5E0A45F7"/>
    <w:rsid w:val="5E176D14"/>
    <w:rsid w:val="5E203E1A"/>
    <w:rsid w:val="5E622685"/>
    <w:rsid w:val="5E6E2DD8"/>
    <w:rsid w:val="5E702AD4"/>
    <w:rsid w:val="5E744166"/>
    <w:rsid w:val="5E8442B7"/>
    <w:rsid w:val="5EA110A8"/>
    <w:rsid w:val="5EB443B6"/>
    <w:rsid w:val="5EB654B8"/>
    <w:rsid w:val="5EBF421E"/>
    <w:rsid w:val="5ECF1893"/>
    <w:rsid w:val="5EE62C4F"/>
    <w:rsid w:val="5EED6987"/>
    <w:rsid w:val="5F431A08"/>
    <w:rsid w:val="5F5856DF"/>
    <w:rsid w:val="5F592854"/>
    <w:rsid w:val="602B754A"/>
    <w:rsid w:val="603040BD"/>
    <w:rsid w:val="603514E5"/>
    <w:rsid w:val="603D5158"/>
    <w:rsid w:val="603F287B"/>
    <w:rsid w:val="60446FF3"/>
    <w:rsid w:val="60575AEE"/>
    <w:rsid w:val="605E09C1"/>
    <w:rsid w:val="608F7035"/>
    <w:rsid w:val="60A305BA"/>
    <w:rsid w:val="60AF08C6"/>
    <w:rsid w:val="60B13450"/>
    <w:rsid w:val="60D07D7A"/>
    <w:rsid w:val="6106379C"/>
    <w:rsid w:val="614222FA"/>
    <w:rsid w:val="61630BEE"/>
    <w:rsid w:val="61665FE8"/>
    <w:rsid w:val="61861393"/>
    <w:rsid w:val="61897F29"/>
    <w:rsid w:val="61AB4343"/>
    <w:rsid w:val="620E0D6B"/>
    <w:rsid w:val="621E2D67"/>
    <w:rsid w:val="62965385"/>
    <w:rsid w:val="62994475"/>
    <w:rsid w:val="62B13874"/>
    <w:rsid w:val="62C236F2"/>
    <w:rsid w:val="62FF74A9"/>
    <w:rsid w:val="63224191"/>
    <w:rsid w:val="63397B77"/>
    <w:rsid w:val="6356208C"/>
    <w:rsid w:val="63672753"/>
    <w:rsid w:val="636E5628"/>
    <w:rsid w:val="63716854"/>
    <w:rsid w:val="6381535B"/>
    <w:rsid w:val="63B02933"/>
    <w:rsid w:val="63BC7339"/>
    <w:rsid w:val="63D77671"/>
    <w:rsid w:val="63E91153"/>
    <w:rsid w:val="63ED0C43"/>
    <w:rsid w:val="63F85083"/>
    <w:rsid w:val="643C74D4"/>
    <w:rsid w:val="64494EF4"/>
    <w:rsid w:val="64552344"/>
    <w:rsid w:val="645779AB"/>
    <w:rsid w:val="646F5944"/>
    <w:rsid w:val="64830276"/>
    <w:rsid w:val="64E51954"/>
    <w:rsid w:val="650A5955"/>
    <w:rsid w:val="652E1513"/>
    <w:rsid w:val="652F4C33"/>
    <w:rsid w:val="65401246"/>
    <w:rsid w:val="654C1999"/>
    <w:rsid w:val="656C3DE9"/>
    <w:rsid w:val="659155FE"/>
    <w:rsid w:val="65AC5163"/>
    <w:rsid w:val="65C14135"/>
    <w:rsid w:val="65E62E7A"/>
    <w:rsid w:val="65F53B55"/>
    <w:rsid w:val="66524D8D"/>
    <w:rsid w:val="666E28AB"/>
    <w:rsid w:val="668026C2"/>
    <w:rsid w:val="669D5345"/>
    <w:rsid w:val="66DC0AFB"/>
    <w:rsid w:val="66EC3434"/>
    <w:rsid w:val="670267B3"/>
    <w:rsid w:val="672524A2"/>
    <w:rsid w:val="674212A6"/>
    <w:rsid w:val="674520EC"/>
    <w:rsid w:val="675114E9"/>
    <w:rsid w:val="67566AFF"/>
    <w:rsid w:val="676236F6"/>
    <w:rsid w:val="678C42CF"/>
    <w:rsid w:val="67B101D9"/>
    <w:rsid w:val="67BB5990"/>
    <w:rsid w:val="67C021CA"/>
    <w:rsid w:val="67D6379C"/>
    <w:rsid w:val="67DC4571"/>
    <w:rsid w:val="67F87BB6"/>
    <w:rsid w:val="6809591F"/>
    <w:rsid w:val="6837248C"/>
    <w:rsid w:val="684A51D5"/>
    <w:rsid w:val="685220FD"/>
    <w:rsid w:val="687A4A6F"/>
    <w:rsid w:val="68A51AEC"/>
    <w:rsid w:val="68A51C07"/>
    <w:rsid w:val="68AF296B"/>
    <w:rsid w:val="68CD1043"/>
    <w:rsid w:val="68EB3277"/>
    <w:rsid w:val="68FC5484"/>
    <w:rsid w:val="69197DE4"/>
    <w:rsid w:val="691B7051"/>
    <w:rsid w:val="69382960"/>
    <w:rsid w:val="694D7A8E"/>
    <w:rsid w:val="69733998"/>
    <w:rsid w:val="69D56401"/>
    <w:rsid w:val="69D74021"/>
    <w:rsid w:val="69EE3C11"/>
    <w:rsid w:val="69FC1BE0"/>
    <w:rsid w:val="6A002D52"/>
    <w:rsid w:val="6A0C0AC9"/>
    <w:rsid w:val="6A3F1ACC"/>
    <w:rsid w:val="6A6B466F"/>
    <w:rsid w:val="6A8A676F"/>
    <w:rsid w:val="6A8B6AC0"/>
    <w:rsid w:val="6A971F44"/>
    <w:rsid w:val="6A994018"/>
    <w:rsid w:val="6AA10091"/>
    <w:rsid w:val="6AAC0790"/>
    <w:rsid w:val="6AAD178D"/>
    <w:rsid w:val="6ACF3378"/>
    <w:rsid w:val="6AD93CCF"/>
    <w:rsid w:val="6AE606B8"/>
    <w:rsid w:val="6B120F8F"/>
    <w:rsid w:val="6B1C1E0E"/>
    <w:rsid w:val="6B493DD4"/>
    <w:rsid w:val="6B6651E9"/>
    <w:rsid w:val="6BA53BB1"/>
    <w:rsid w:val="6BC73B27"/>
    <w:rsid w:val="6C256AA0"/>
    <w:rsid w:val="6C376EFF"/>
    <w:rsid w:val="6C39469E"/>
    <w:rsid w:val="6C615D2A"/>
    <w:rsid w:val="6C6D2DBF"/>
    <w:rsid w:val="6CC649E7"/>
    <w:rsid w:val="6CD17DE6"/>
    <w:rsid w:val="6CD52C06"/>
    <w:rsid w:val="6CDF1345"/>
    <w:rsid w:val="6CE16E6B"/>
    <w:rsid w:val="6CF35EC2"/>
    <w:rsid w:val="6CF43042"/>
    <w:rsid w:val="6CF50B68"/>
    <w:rsid w:val="6CFD421A"/>
    <w:rsid w:val="6D031DA8"/>
    <w:rsid w:val="6D34343E"/>
    <w:rsid w:val="6D4A6E66"/>
    <w:rsid w:val="6D51660A"/>
    <w:rsid w:val="6D6261FE"/>
    <w:rsid w:val="6D644430"/>
    <w:rsid w:val="6D6C11EF"/>
    <w:rsid w:val="6D6F26C8"/>
    <w:rsid w:val="6D836174"/>
    <w:rsid w:val="6D8D0DA1"/>
    <w:rsid w:val="6DA6794F"/>
    <w:rsid w:val="6DB067E7"/>
    <w:rsid w:val="6DEC1F6B"/>
    <w:rsid w:val="6E0C43BB"/>
    <w:rsid w:val="6E345F2B"/>
    <w:rsid w:val="6E407BC1"/>
    <w:rsid w:val="6E5A13CE"/>
    <w:rsid w:val="6E657628"/>
    <w:rsid w:val="6E7066F8"/>
    <w:rsid w:val="6E9D3265"/>
    <w:rsid w:val="6EBF78B2"/>
    <w:rsid w:val="6ED7591E"/>
    <w:rsid w:val="6EDC3D8E"/>
    <w:rsid w:val="6EDD71C4"/>
    <w:rsid w:val="6EF56BFD"/>
    <w:rsid w:val="6F114729"/>
    <w:rsid w:val="6F5F71DE"/>
    <w:rsid w:val="6F6F261D"/>
    <w:rsid w:val="6F7716FF"/>
    <w:rsid w:val="6F7C2E7B"/>
    <w:rsid w:val="6F8275FE"/>
    <w:rsid w:val="6F9F4752"/>
    <w:rsid w:val="6FA6391A"/>
    <w:rsid w:val="6FC62348"/>
    <w:rsid w:val="6FCD1928"/>
    <w:rsid w:val="70AD5EDA"/>
    <w:rsid w:val="70B51F79"/>
    <w:rsid w:val="70EE5FFA"/>
    <w:rsid w:val="70FC7A43"/>
    <w:rsid w:val="71014063"/>
    <w:rsid w:val="713A2FED"/>
    <w:rsid w:val="714E0847"/>
    <w:rsid w:val="716F1AAE"/>
    <w:rsid w:val="71810C1C"/>
    <w:rsid w:val="71896A0D"/>
    <w:rsid w:val="718D136F"/>
    <w:rsid w:val="71B40FF2"/>
    <w:rsid w:val="71B92164"/>
    <w:rsid w:val="71BA79F9"/>
    <w:rsid w:val="71C034F3"/>
    <w:rsid w:val="71C64881"/>
    <w:rsid w:val="71D945B4"/>
    <w:rsid w:val="71F17B50"/>
    <w:rsid w:val="72017C43"/>
    <w:rsid w:val="721B697B"/>
    <w:rsid w:val="721B74A3"/>
    <w:rsid w:val="722231C6"/>
    <w:rsid w:val="72246DFA"/>
    <w:rsid w:val="72316BA0"/>
    <w:rsid w:val="727367B7"/>
    <w:rsid w:val="72750781"/>
    <w:rsid w:val="72A03F09"/>
    <w:rsid w:val="72B1108D"/>
    <w:rsid w:val="72D24F5F"/>
    <w:rsid w:val="72DA6836"/>
    <w:rsid w:val="72ED6265"/>
    <w:rsid w:val="72F13B80"/>
    <w:rsid w:val="731215C2"/>
    <w:rsid w:val="7318735E"/>
    <w:rsid w:val="7327134F"/>
    <w:rsid w:val="732E0930"/>
    <w:rsid w:val="73372599"/>
    <w:rsid w:val="734819F2"/>
    <w:rsid w:val="7363682B"/>
    <w:rsid w:val="736C4FAB"/>
    <w:rsid w:val="73B21561"/>
    <w:rsid w:val="73E06619"/>
    <w:rsid w:val="743D7CF2"/>
    <w:rsid w:val="74455F31"/>
    <w:rsid w:val="74467ADA"/>
    <w:rsid w:val="744F272C"/>
    <w:rsid w:val="74A23383"/>
    <w:rsid w:val="74B60BDD"/>
    <w:rsid w:val="74B710E3"/>
    <w:rsid w:val="74B950E0"/>
    <w:rsid w:val="74E463A9"/>
    <w:rsid w:val="75123B8B"/>
    <w:rsid w:val="75160E79"/>
    <w:rsid w:val="753722BF"/>
    <w:rsid w:val="75527021"/>
    <w:rsid w:val="755F3023"/>
    <w:rsid w:val="7564688B"/>
    <w:rsid w:val="75781615"/>
    <w:rsid w:val="75C534B6"/>
    <w:rsid w:val="75D27C98"/>
    <w:rsid w:val="75DE5DAE"/>
    <w:rsid w:val="763E70DC"/>
    <w:rsid w:val="765661D4"/>
    <w:rsid w:val="766C59F7"/>
    <w:rsid w:val="76B0321F"/>
    <w:rsid w:val="76CA6BC2"/>
    <w:rsid w:val="77244A96"/>
    <w:rsid w:val="775841CD"/>
    <w:rsid w:val="775E3371"/>
    <w:rsid w:val="777F5BFE"/>
    <w:rsid w:val="77E11284"/>
    <w:rsid w:val="77EB26B3"/>
    <w:rsid w:val="78055023"/>
    <w:rsid w:val="782F4F2E"/>
    <w:rsid w:val="78342545"/>
    <w:rsid w:val="783932AD"/>
    <w:rsid w:val="784529A4"/>
    <w:rsid w:val="787B64DE"/>
    <w:rsid w:val="78A202E3"/>
    <w:rsid w:val="78B93A9D"/>
    <w:rsid w:val="78C733B9"/>
    <w:rsid w:val="78CC09CF"/>
    <w:rsid w:val="78DC47C4"/>
    <w:rsid w:val="79004B1D"/>
    <w:rsid w:val="790463BB"/>
    <w:rsid w:val="79132702"/>
    <w:rsid w:val="79385B87"/>
    <w:rsid w:val="79517126"/>
    <w:rsid w:val="79627585"/>
    <w:rsid w:val="796926C2"/>
    <w:rsid w:val="79780B57"/>
    <w:rsid w:val="799040F2"/>
    <w:rsid w:val="79A66B9A"/>
    <w:rsid w:val="79B73D64"/>
    <w:rsid w:val="79C11CD7"/>
    <w:rsid w:val="79C124FE"/>
    <w:rsid w:val="79ED50A1"/>
    <w:rsid w:val="79F11E86"/>
    <w:rsid w:val="7A01613C"/>
    <w:rsid w:val="7A763C6C"/>
    <w:rsid w:val="7A7F11FB"/>
    <w:rsid w:val="7A8A6D94"/>
    <w:rsid w:val="7AB937DC"/>
    <w:rsid w:val="7ABB1DEA"/>
    <w:rsid w:val="7B42141C"/>
    <w:rsid w:val="7B572CAD"/>
    <w:rsid w:val="7B5F1ACB"/>
    <w:rsid w:val="7B6969A9"/>
    <w:rsid w:val="7B851309"/>
    <w:rsid w:val="7B8C08E9"/>
    <w:rsid w:val="7BC736D0"/>
    <w:rsid w:val="7BCE4A5E"/>
    <w:rsid w:val="7BDF6C6B"/>
    <w:rsid w:val="7BE424D4"/>
    <w:rsid w:val="7C0C5586"/>
    <w:rsid w:val="7C0E12FE"/>
    <w:rsid w:val="7C215956"/>
    <w:rsid w:val="7C330F03"/>
    <w:rsid w:val="7C594C70"/>
    <w:rsid w:val="7CB4634A"/>
    <w:rsid w:val="7CCF0A8E"/>
    <w:rsid w:val="7CFA4897"/>
    <w:rsid w:val="7D20450B"/>
    <w:rsid w:val="7D3334E1"/>
    <w:rsid w:val="7D4F7E21"/>
    <w:rsid w:val="7D567401"/>
    <w:rsid w:val="7D6457E7"/>
    <w:rsid w:val="7D6D66EE"/>
    <w:rsid w:val="7D714DFB"/>
    <w:rsid w:val="7D793157"/>
    <w:rsid w:val="7D986F5E"/>
    <w:rsid w:val="7DA261A2"/>
    <w:rsid w:val="7DB61C4E"/>
    <w:rsid w:val="7DC12ACC"/>
    <w:rsid w:val="7DF32EA2"/>
    <w:rsid w:val="7E01736D"/>
    <w:rsid w:val="7E3F39F1"/>
    <w:rsid w:val="7E6A3164"/>
    <w:rsid w:val="7EA22624"/>
    <w:rsid w:val="7EB42631"/>
    <w:rsid w:val="7ECF746B"/>
    <w:rsid w:val="7EFB200E"/>
    <w:rsid w:val="7F0008DA"/>
    <w:rsid w:val="7F100103"/>
    <w:rsid w:val="7F25708B"/>
    <w:rsid w:val="7F4734A5"/>
    <w:rsid w:val="7F491B19"/>
    <w:rsid w:val="7F5D4A77"/>
    <w:rsid w:val="7F995383"/>
    <w:rsid w:val="7FAC6712"/>
    <w:rsid w:val="7FB4040F"/>
    <w:rsid w:val="7FD14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8"/>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6"/>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2"/>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8"/>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0"/>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0"/>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1"/>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2"/>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3"/>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6">
    <w:name w:val="Default Paragraph Font"/>
    <w:semiHidden/>
    <w:unhideWhenUsed/>
    <w:qFormat/>
    <w:uiPriority w:val="1"/>
  </w:style>
  <w:style w:type="table" w:default="1" w:styleId="42">
    <w:name w:val="Normal Table"/>
    <w:semiHidden/>
    <w:unhideWhenUsed/>
    <w:qFormat/>
    <w:uiPriority w:val="99"/>
    <w:tblPr>
      <w:tblLayout w:type="fixed"/>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9">
    <w:name w:val="模板正文"/>
    <w:basedOn w:val="1"/>
    <w:link w:val="92"/>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annotation subject"/>
    <w:basedOn w:val="14"/>
    <w:next w:val="14"/>
    <w:link w:val="108"/>
    <w:qFormat/>
    <w:uiPriority w:val="99"/>
    <w:pPr>
      <w:autoSpaceDE w:val="0"/>
      <w:autoSpaceDN w:val="0"/>
      <w:adjustRightInd w:val="0"/>
    </w:pPr>
    <w:rPr>
      <w:rFonts w:ascii="宋体" w:hAnsi="Times New Roman" w:eastAsia="宋体" w:cs="Times New Roman"/>
      <w:b/>
      <w:bCs/>
      <w:kern w:val="0"/>
      <w:sz w:val="24"/>
      <w:szCs w:val="24"/>
    </w:rPr>
  </w:style>
  <w:style w:type="paragraph" w:styleId="14">
    <w:name w:val="annotation text"/>
    <w:basedOn w:val="1"/>
    <w:link w:val="161"/>
    <w:unhideWhenUsed/>
    <w:qFormat/>
    <w:uiPriority w:val="99"/>
    <w:pPr>
      <w:jc w:val="left"/>
    </w:pPr>
  </w:style>
  <w:style w:type="paragraph" w:styleId="15">
    <w:name w:val="Body Text First Indent"/>
    <w:basedOn w:val="16"/>
    <w:link w:val="199"/>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16">
    <w:name w:val="Body Text"/>
    <w:basedOn w:val="1"/>
    <w:next w:val="15"/>
    <w:link w:val="116"/>
    <w:qFormat/>
    <w:uiPriority w:val="99"/>
    <w:pPr>
      <w:autoSpaceDE w:val="0"/>
      <w:autoSpaceDN w:val="0"/>
      <w:adjustRightInd w:val="0"/>
      <w:ind w:right="-26"/>
      <w:jc w:val="center"/>
    </w:pPr>
    <w:rPr>
      <w:rFonts w:ascii="宋体" w:eastAsia="宋体"/>
      <w:b/>
      <w:bCs/>
      <w:sz w:val="84"/>
      <w:szCs w:val="84"/>
      <w:lang w:val="zh-CN"/>
    </w:rPr>
  </w:style>
  <w:style w:type="paragraph" w:styleId="17">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8">
    <w:name w:val="caption"/>
    <w:basedOn w:val="1"/>
    <w:next w:val="1"/>
    <w:link w:val="81"/>
    <w:qFormat/>
    <w:uiPriority w:val="0"/>
    <w:pPr>
      <w:autoSpaceDE w:val="0"/>
      <w:autoSpaceDN w:val="0"/>
      <w:adjustRightInd w:val="0"/>
      <w:spacing w:before="152" w:after="160"/>
      <w:jc w:val="left"/>
    </w:pPr>
    <w:rPr>
      <w:rFonts w:ascii="Arial" w:hAnsi="Arial" w:eastAsia="黑体" w:cs="Arial"/>
    </w:rPr>
  </w:style>
  <w:style w:type="paragraph" w:styleId="19">
    <w:name w:val="Document Map"/>
    <w:basedOn w:val="1"/>
    <w:link w:val="114"/>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20">
    <w:name w:val="Body Text 3"/>
    <w:basedOn w:val="1"/>
    <w:link w:val="154"/>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21">
    <w:name w:val="Body Text Indent"/>
    <w:basedOn w:val="1"/>
    <w:link w:val="90"/>
    <w:qFormat/>
    <w:uiPriority w:val="0"/>
    <w:pPr>
      <w:ind w:left="567" w:leftChars="270"/>
    </w:pPr>
    <w:rPr>
      <w:rFonts w:ascii="Times New Roman" w:hAnsi="Times New Roman" w:eastAsia="宋体" w:cs="Times New Roman"/>
      <w:szCs w:val="20"/>
    </w:rPr>
  </w:style>
  <w:style w:type="paragraph" w:styleId="22">
    <w:name w:val="toc 3"/>
    <w:basedOn w:val="1"/>
    <w:next w:val="1"/>
    <w:unhideWhenUsed/>
    <w:qFormat/>
    <w:uiPriority w:val="39"/>
    <w:pPr>
      <w:tabs>
        <w:tab w:val="right" w:leader="dot" w:pos="10144"/>
      </w:tabs>
      <w:ind w:left="840" w:leftChars="400"/>
    </w:pPr>
  </w:style>
  <w:style w:type="paragraph" w:styleId="23">
    <w:name w:val="Plain Text"/>
    <w:basedOn w:val="1"/>
    <w:link w:val="98"/>
    <w:qFormat/>
    <w:uiPriority w:val="0"/>
    <w:rPr>
      <w:rFonts w:ascii="宋体" w:hAnsi="Courier New" w:eastAsia="宋体"/>
    </w:rPr>
  </w:style>
  <w:style w:type="paragraph" w:styleId="24">
    <w:name w:val="Date"/>
    <w:basedOn w:val="1"/>
    <w:next w:val="1"/>
    <w:link w:val="106"/>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5">
    <w:name w:val="Body Text Indent 2"/>
    <w:basedOn w:val="1"/>
    <w:link w:val="99"/>
    <w:qFormat/>
    <w:uiPriority w:val="0"/>
    <w:pPr>
      <w:tabs>
        <w:tab w:val="left" w:pos="8640"/>
      </w:tabs>
      <w:ind w:left="1260"/>
    </w:pPr>
    <w:rPr>
      <w:rFonts w:ascii="宋体" w:hAnsi="Times New Roman" w:eastAsia="宋体" w:cs="Times New Roman"/>
      <w:szCs w:val="20"/>
    </w:rPr>
  </w:style>
  <w:style w:type="paragraph" w:styleId="26">
    <w:name w:val="Balloon Text"/>
    <w:basedOn w:val="1"/>
    <w:link w:val="72"/>
    <w:qFormat/>
    <w:uiPriority w:val="0"/>
    <w:rPr>
      <w:rFonts w:ascii="Times New Roman" w:hAnsi="Times New Roman" w:eastAsia="宋体" w:cs="Times New Roman"/>
      <w:sz w:val="18"/>
      <w:szCs w:val="18"/>
    </w:rPr>
  </w:style>
  <w:style w:type="paragraph" w:styleId="27">
    <w:name w:val="footer"/>
    <w:basedOn w:val="1"/>
    <w:link w:val="76"/>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8">
    <w:name w:val="header"/>
    <w:basedOn w:val="1"/>
    <w:link w:val="118"/>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9">
    <w:name w:val="toc 1"/>
    <w:basedOn w:val="1"/>
    <w:next w:val="1"/>
    <w:unhideWhenUsed/>
    <w:qFormat/>
    <w:uiPriority w:val="39"/>
  </w:style>
  <w:style w:type="paragraph" w:styleId="30">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1">
    <w:name w:val="Body Text Indent 3"/>
    <w:basedOn w:val="1"/>
    <w:link w:val="152"/>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2">
    <w:name w:val="Body Text 2"/>
    <w:basedOn w:val="1"/>
    <w:link w:val="141"/>
    <w:qFormat/>
    <w:uiPriority w:val="0"/>
    <w:pPr>
      <w:tabs>
        <w:tab w:val="left" w:pos="0"/>
      </w:tabs>
      <w:spacing w:line="400" w:lineRule="atLeast"/>
    </w:pPr>
    <w:rPr>
      <w:rFonts w:ascii="Arial" w:hAnsi="Arial" w:eastAsia="宋体" w:cs="Times New Roman"/>
      <w:color w:val="000000"/>
      <w:szCs w:val="24"/>
    </w:rPr>
  </w:style>
  <w:style w:type="paragraph" w:styleId="33">
    <w:name w:val="HTML Preformatted"/>
    <w:basedOn w:val="1"/>
    <w:link w:val="8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4">
    <w:name w:val="Normal (Web)"/>
    <w:basedOn w:val="1"/>
    <w:link w:val="91"/>
    <w:qFormat/>
    <w:uiPriority w:val="0"/>
    <w:pPr>
      <w:widowControl/>
      <w:spacing w:before="100" w:beforeAutospacing="1" w:after="100" w:afterAutospacing="1"/>
      <w:jc w:val="left"/>
    </w:pPr>
    <w:rPr>
      <w:rFonts w:ascii="宋体" w:hAnsi="宋体"/>
      <w:sz w:val="15"/>
      <w:szCs w:val="15"/>
    </w:rPr>
  </w:style>
  <w:style w:type="paragraph" w:styleId="35">
    <w:name w:val="Title"/>
    <w:basedOn w:val="1"/>
    <w:next w:val="1"/>
    <w:link w:val="56"/>
    <w:qFormat/>
    <w:uiPriority w:val="10"/>
    <w:pPr>
      <w:spacing w:before="120" w:after="60" w:line="300" w:lineRule="auto"/>
      <w:jc w:val="left"/>
      <w:outlineLvl w:val="0"/>
    </w:pPr>
    <w:rPr>
      <w:rFonts w:ascii="等线 Light" w:hAnsi="等线 Light" w:eastAsia="仿宋"/>
      <w:b/>
      <w:bCs/>
      <w:sz w:val="28"/>
      <w:szCs w:val="32"/>
    </w:rPr>
  </w:style>
  <w:style w:type="character" w:styleId="37">
    <w:name w:val="Strong"/>
    <w:qFormat/>
    <w:uiPriority w:val="0"/>
    <w:rPr>
      <w:b/>
      <w:bCs/>
    </w:rPr>
  </w:style>
  <w:style w:type="character" w:styleId="38">
    <w:name w:val="FollowedHyperlink"/>
    <w:unhideWhenUsed/>
    <w:qFormat/>
    <w:uiPriority w:val="99"/>
    <w:rPr>
      <w:color w:val="954F72"/>
      <w:u w:val="single"/>
    </w:rPr>
  </w:style>
  <w:style w:type="character" w:styleId="39">
    <w:name w:val="Emphasis"/>
    <w:qFormat/>
    <w:uiPriority w:val="0"/>
    <w:rPr>
      <w:i/>
      <w:iCs/>
    </w:rPr>
  </w:style>
  <w:style w:type="character" w:styleId="40">
    <w:name w:val="Hyperlink"/>
    <w:qFormat/>
    <w:uiPriority w:val="99"/>
    <w:rPr>
      <w:rFonts w:hint="default" w:ascii="Arial" w:hAnsi="Arial" w:cs="Arial"/>
      <w:color w:val="000000"/>
      <w:sz w:val="20"/>
      <w:szCs w:val="20"/>
      <w:u w:val="none"/>
    </w:rPr>
  </w:style>
  <w:style w:type="character" w:styleId="41">
    <w:name w:val="annotation reference"/>
    <w:qFormat/>
    <w:uiPriority w:val="99"/>
    <w:rPr>
      <w:sz w:val="21"/>
      <w:szCs w:val="21"/>
    </w:rPr>
  </w:style>
  <w:style w:type="table" w:styleId="43">
    <w:name w:val="Table Grid"/>
    <w:basedOn w:val="42"/>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44">
    <w:name w:val="首行缩进"/>
    <w:basedOn w:val="1"/>
    <w:qFormat/>
    <w:uiPriority w:val="0"/>
    <w:pPr>
      <w:ind w:firstLine="480" w:firstLineChars="200"/>
    </w:pPr>
    <w:rPr>
      <w:lang w:val="zh-CN"/>
    </w:rPr>
  </w:style>
  <w:style w:type="character" w:customStyle="1" w:styleId="45">
    <w:name w:val="标题 1 字符"/>
    <w:basedOn w:val="36"/>
    <w:qFormat/>
    <w:uiPriority w:val="0"/>
    <w:rPr>
      <w:b/>
      <w:bCs/>
      <w:kern w:val="44"/>
      <w:sz w:val="44"/>
      <w:szCs w:val="44"/>
    </w:rPr>
  </w:style>
  <w:style w:type="character" w:customStyle="1" w:styleId="46">
    <w:name w:val="标题 2 Char"/>
    <w:basedOn w:val="36"/>
    <w:link w:val="4"/>
    <w:qFormat/>
    <w:uiPriority w:val="0"/>
    <w:rPr>
      <w:rFonts w:ascii="宋体" w:hAnsi="Calibri" w:eastAsia="宋体" w:cs="Times New Roman"/>
      <w:kern w:val="0"/>
      <w:sz w:val="24"/>
      <w:szCs w:val="24"/>
    </w:rPr>
  </w:style>
  <w:style w:type="character" w:customStyle="1" w:styleId="47">
    <w:name w:val="标题 3 字符"/>
    <w:basedOn w:val="36"/>
    <w:qFormat/>
    <w:uiPriority w:val="0"/>
    <w:rPr>
      <w:b/>
      <w:bCs/>
      <w:sz w:val="32"/>
      <w:szCs w:val="32"/>
    </w:rPr>
  </w:style>
  <w:style w:type="character" w:customStyle="1" w:styleId="48">
    <w:name w:val="标题 4 Char1"/>
    <w:basedOn w:val="36"/>
    <w:link w:val="6"/>
    <w:qFormat/>
    <w:uiPriority w:val="9"/>
    <w:rPr>
      <w:rFonts w:ascii="Arial" w:hAnsi="Arial" w:eastAsia="黑体" w:cs="Times New Roman"/>
      <w:b/>
      <w:bCs/>
      <w:kern w:val="0"/>
      <w:sz w:val="28"/>
      <w:szCs w:val="28"/>
    </w:rPr>
  </w:style>
  <w:style w:type="character" w:customStyle="1" w:styleId="49">
    <w:name w:val="标题 5 字符"/>
    <w:basedOn w:val="36"/>
    <w:qFormat/>
    <w:uiPriority w:val="9"/>
    <w:rPr>
      <w:b/>
      <w:bCs/>
      <w:sz w:val="28"/>
      <w:szCs w:val="28"/>
    </w:rPr>
  </w:style>
  <w:style w:type="character" w:customStyle="1" w:styleId="50">
    <w:name w:val="标题 6 字符"/>
    <w:basedOn w:val="36"/>
    <w:qFormat/>
    <w:uiPriority w:val="0"/>
    <w:rPr>
      <w:rFonts w:asciiTheme="majorHAnsi" w:hAnsiTheme="majorHAnsi" w:eastAsiaTheme="majorEastAsia" w:cstheme="majorBidi"/>
      <w:b/>
      <w:bCs/>
      <w:sz w:val="24"/>
      <w:szCs w:val="24"/>
    </w:rPr>
  </w:style>
  <w:style w:type="character" w:customStyle="1" w:styleId="51">
    <w:name w:val="标题 7 Char"/>
    <w:basedOn w:val="36"/>
    <w:link w:val="10"/>
    <w:qFormat/>
    <w:uiPriority w:val="9"/>
    <w:rPr>
      <w:rFonts w:ascii="Times New Roman" w:hAnsi="Calibri" w:eastAsia="黑体" w:cs="Times New Roman"/>
      <w:b/>
      <w:bCs/>
      <w:kern w:val="0"/>
      <w:sz w:val="28"/>
      <w:szCs w:val="24"/>
    </w:rPr>
  </w:style>
  <w:style w:type="character" w:customStyle="1" w:styleId="52">
    <w:name w:val="标题 8 Char"/>
    <w:basedOn w:val="36"/>
    <w:link w:val="11"/>
    <w:qFormat/>
    <w:uiPriority w:val="9"/>
    <w:rPr>
      <w:rFonts w:ascii="Times New Roman" w:hAnsi="Calibri" w:eastAsia="黑体" w:cs="Times New Roman"/>
      <w:b/>
      <w:kern w:val="0"/>
      <w:sz w:val="28"/>
      <w:szCs w:val="24"/>
    </w:rPr>
  </w:style>
  <w:style w:type="character" w:customStyle="1" w:styleId="53">
    <w:name w:val="标题 9 Char"/>
    <w:basedOn w:val="36"/>
    <w:link w:val="12"/>
    <w:qFormat/>
    <w:uiPriority w:val="9"/>
    <w:rPr>
      <w:rFonts w:ascii="Times New Roman" w:hAnsi="Calibri" w:eastAsia="黑体" w:cs="Times New Roman"/>
      <w:b/>
      <w:kern w:val="0"/>
      <w:sz w:val="28"/>
      <w:szCs w:val="24"/>
    </w:rPr>
  </w:style>
  <w:style w:type="character" w:customStyle="1" w:styleId="54">
    <w:name w:val="正文文本缩进 字符"/>
    <w:qFormat/>
    <w:uiPriority w:val="0"/>
    <w:rPr>
      <w:rFonts w:ascii="Times New Roman" w:hAnsi="Times New Roman" w:eastAsia="宋体" w:cs="Times New Roman"/>
      <w:szCs w:val="20"/>
    </w:rPr>
  </w:style>
  <w:style w:type="character" w:customStyle="1" w:styleId="55">
    <w:name w:val="普通(网站) Char"/>
    <w:qFormat/>
    <w:locked/>
    <w:uiPriority w:val="0"/>
    <w:rPr>
      <w:rFonts w:ascii="宋体" w:hAnsi="宋体"/>
      <w:sz w:val="15"/>
      <w:szCs w:val="15"/>
    </w:rPr>
  </w:style>
  <w:style w:type="character" w:customStyle="1" w:styleId="56">
    <w:name w:val="标题 Char"/>
    <w:link w:val="35"/>
    <w:qFormat/>
    <w:uiPriority w:val="10"/>
    <w:rPr>
      <w:rFonts w:ascii="等线 Light" w:hAnsi="等线 Light" w:eastAsia="仿宋"/>
      <w:b/>
      <w:bCs/>
      <w:sz w:val="28"/>
      <w:szCs w:val="32"/>
    </w:rPr>
  </w:style>
  <w:style w:type="character" w:customStyle="1" w:styleId="57">
    <w:name w:val="日期 Char"/>
    <w:semiHidden/>
    <w:qFormat/>
    <w:uiPriority w:val="99"/>
    <w:rPr>
      <w:kern w:val="2"/>
      <w:sz w:val="21"/>
    </w:rPr>
  </w:style>
  <w:style w:type="character" w:customStyle="1" w:styleId="58">
    <w:name w:val="文档结构图 字符1"/>
    <w:semiHidden/>
    <w:qFormat/>
    <w:uiPriority w:val="99"/>
    <w:rPr>
      <w:rFonts w:ascii="Microsoft YaHei UI" w:hAnsi="Calibri" w:eastAsia="Microsoft YaHei UI" w:cs="Times New Roman"/>
      <w:kern w:val="0"/>
      <w:sz w:val="18"/>
      <w:szCs w:val="18"/>
    </w:rPr>
  </w:style>
  <w:style w:type="character" w:customStyle="1" w:styleId="59">
    <w:name w:val="批注文字 Char"/>
    <w:semiHidden/>
    <w:qFormat/>
    <w:uiPriority w:val="99"/>
    <w:rPr>
      <w:kern w:val="2"/>
      <w:sz w:val="21"/>
    </w:rPr>
  </w:style>
  <w:style w:type="character" w:customStyle="1" w:styleId="60">
    <w:name w:val="正文缩进2格 Char"/>
    <w:link w:val="61"/>
    <w:qFormat/>
    <w:uiPriority w:val="0"/>
    <w:rPr>
      <w:rFonts w:ascii="仿宋_GB2312" w:hAnsi="宋体" w:eastAsia="仿宋_GB2312"/>
      <w:sz w:val="31"/>
      <w:szCs w:val="28"/>
    </w:rPr>
  </w:style>
  <w:style w:type="paragraph" w:customStyle="1" w:styleId="61">
    <w:name w:val="正文缩进2格"/>
    <w:basedOn w:val="1"/>
    <w:link w:val="60"/>
    <w:qFormat/>
    <w:uiPriority w:val="0"/>
    <w:pPr>
      <w:spacing w:line="600" w:lineRule="exact"/>
      <w:ind w:firstLine="639" w:firstLineChars="206"/>
    </w:pPr>
    <w:rPr>
      <w:rFonts w:ascii="仿宋_GB2312" w:hAnsi="宋体" w:eastAsia="仿宋_GB2312"/>
      <w:sz w:val="31"/>
      <w:szCs w:val="28"/>
    </w:rPr>
  </w:style>
  <w:style w:type="character" w:customStyle="1" w:styleId="62">
    <w:name w:val="批注文字 字符"/>
    <w:semiHidden/>
    <w:qFormat/>
    <w:uiPriority w:val="99"/>
    <w:rPr>
      <w:rFonts w:ascii="Times New Roman" w:hAnsi="Times New Roman"/>
      <w:kern w:val="2"/>
      <w:sz w:val="24"/>
      <w:szCs w:val="24"/>
    </w:rPr>
  </w:style>
  <w:style w:type="character" w:customStyle="1" w:styleId="63">
    <w:name w:val="正文文本缩进 Char"/>
    <w:qFormat/>
    <w:uiPriority w:val="0"/>
    <w:rPr>
      <w:rFonts w:ascii="Times New Roman" w:hAnsi="Times New Roman" w:eastAsia="宋体" w:cs="Times New Roman"/>
      <w:szCs w:val="20"/>
      <w:lang w:val="en-US" w:eastAsia="zh-CN"/>
    </w:rPr>
  </w:style>
  <w:style w:type="character" w:customStyle="1" w:styleId="64">
    <w:name w:val="批注框文本 字符1"/>
    <w:semiHidden/>
    <w:qFormat/>
    <w:uiPriority w:val="99"/>
    <w:rPr>
      <w:rFonts w:ascii="宋体" w:hAnsi="Calibri" w:eastAsia="宋体" w:cs="Times New Roman"/>
      <w:kern w:val="0"/>
      <w:sz w:val="18"/>
      <w:szCs w:val="18"/>
    </w:rPr>
  </w:style>
  <w:style w:type="character" w:customStyle="1" w:styleId="65">
    <w:name w:val="List Paragraph Char"/>
    <w:link w:val="66"/>
    <w:qFormat/>
    <w:uiPriority w:val="34"/>
    <w:rPr>
      <w:rFonts w:ascii="Calibri" w:hAnsi="Calibri"/>
    </w:rPr>
  </w:style>
  <w:style w:type="paragraph" w:customStyle="1" w:styleId="66">
    <w:name w:val="列出段落1"/>
    <w:basedOn w:val="1"/>
    <w:link w:val="65"/>
    <w:qFormat/>
    <w:uiPriority w:val="34"/>
    <w:pPr>
      <w:ind w:firstLine="420" w:firstLineChars="200"/>
    </w:pPr>
    <w:rPr>
      <w:rFonts w:ascii="Calibri" w:hAnsi="Calibri"/>
    </w:rPr>
  </w:style>
  <w:style w:type="character" w:customStyle="1" w:styleId="67">
    <w:name w:val="标书正文 字符"/>
    <w:link w:val="68"/>
    <w:qFormat/>
    <w:uiPriority w:val="0"/>
    <w:rPr>
      <w:rFonts w:ascii="Calibri" w:hAnsi="Calibri" w:eastAsia="仿宋"/>
      <w:sz w:val="24"/>
      <w:szCs w:val="21"/>
    </w:rPr>
  </w:style>
  <w:style w:type="paragraph" w:customStyle="1" w:styleId="68">
    <w:name w:val="标书正文"/>
    <w:basedOn w:val="1"/>
    <w:link w:val="67"/>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69">
    <w:name w:val="正文文本 字符"/>
    <w:semiHidden/>
    <w:qFormat/>
    <w:uiPriority w:val="99"/>
    <w:rPr>
      <w:rFonts w:ascii="Times New Roman" w:hAnsi="Times New Roman"/>
      <w:kern w:val="2"/>
      <w:sz w:val="24"/>
      <w:szCs w:val="24"/>
    </w:rPr>
  </w:style>
  <w:style w:type="character" w:customStyle="1" w:styleId="70">
    <w:name w:val="页脚 Char"/>
    <w:qFormat/>
    <w:uiPriority w:val="0"/>
    <w:rPr>
      <w:kern w:val="2"/>
      <w:sz w:val="18"/>
      <w:szCs w:val="18"/>
    </w:rPr>
  </w:style>
  <w:style w:type="character" w:customStyle="1" w:styleId="71">
    <w:name w:val="neir1"/>
    <w:qFormat/>
    <w:uiPriority w:val="0"/>
    <w:rPr>
      <w:rFonts w:hint="default" w:ascii="ˎ̥" w:hAnsi="ˎ̥"/>
      <w:color w:val="333333"/>
      <w:sz w:val="21"/>
      <w:szCs w:val="21"/>
      <w:u w:val="none"/>
    </w:rPr>
  </w:style>
  <w:style w:type="character" w:customStyle="1" w:styleId="72">
    <w:name w:val="批注框文本 Char1"/>
    <w:link w:val="26"/>
    <w:qFormat/>
    <w:uiPriority w:val="0"/>
    <w:rPr>
      <w:rFonts w:ascii="Times New Roman" w:hAnsi="Times New Roman" w:eastAsia="宋体" w:cs="Times New Roman"/>
      <w:sz w:val="18"/>
      <w:szCs w:val="18"/>
    </w:rPr>
  </w:style>
  <w:style w:type="character" w:customStyle="1" w:styleId="73">
    <w:name w:val="正文文本 3 字符1"/>
    <w:semiHidden/>
    <w:qFormat/>
    <w:uiPriority w:val="99"/>
    <w:rPr>
      <w:rFonts w:ascii="宋体" w:hAnsi="Calibri" w:eastAsia="宋体" w:cs="Times New Roman"/>
      <w:kern w:val="0"/>
      <w:sz w:val="16"/>
      <w:szCs w:val="16"/>
    </w:rPr>
  </w:style>
  <w:style w:type="character" w:customStyle="1" w:styleId="74">
    <w:name w:val="正文文本 字符3"/>
    <w:semiHidden/>
    <w:qFormat/>
    <w:uiPriority w:val="99"/>
    <w:rPr>
      <w:rFonts w:ascii="宋体" w:hAnsi="Calibri" w:eastAsia="宋体" w:cs="Times New Roman"/>
      <w:kern w:val="0"/>
      <w:sz w:val="24"/>
      <w:szCs w:val="24"/>
    </w:rPr>
  </w:style>
  <w:style w:type="character" w:customStyle="1" w:styleId="75">
    <w:name w:val="日期 字符1"/>
    <w:semiHidden/>
    <w:qFormat/>
    <w:uiPriority w:val="99"/>
    <w:rPr>
      <w:rFonts w:ascii="宋体" w:hAnsi="Calibri" w:eastAsia="宋体" w:cs="Times New Roman"/>
      <w:kern w:val="0"/>
      <w:sz w:val="24"/>
      <w:szCs w:val="24"/>
    </w:rPr>
  </w:style>
  <w:style w:type="character" w:customStyle="1" w:styleId="76">
    <w:name w:val="页脚 Char2"/>
    <w:link w:val="27"/>
    <w:qFormat/>
    <w:uiPriority w:val="99"/>
    <w:rPr>
      <w:rFonts w:ascii="宋体" w:eastAsia="宋体"/>
      <w:sz w:val="18"/>
      <w:szCs w:val="18"/>
    </w:rPr>
  </w:style>
  <w:style w:type="character" w:customStyle="1" w:styleId="77">
    <w:name w:val="吉奥正文 Char"/>
    <w:link w:val="78"/>
    <w:qFormat/>
    <w:locked/>
    <w:uiPriority w:val="0"/>
    <w:rPr>
      <w:rFonts w:eastAsia="仿宋_GB2312"/>
      <w:sz w:val="28"/>
    </w:rPr>
  </w:style>
  <w:style w:type="paragraph" w:customStyle="1" w:styleId="78">
    <w:name w:val="吉奥正文"/>
    <w:basedOn w:val="1"/>
    <w:link w:val="77"/>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79">
    <w:name w:val="页脚 Char1"/>
    <w:qFormat/>
    <w:uiPriority w:val="99"/>
    <w:rPr>
      <w:rFonts w:ascii="宋体" w:hAnsi="Times New Roman" w:eastAsia="宋体" w:cs="Times New Roman"/>
      <w:kern w:val="0"/>
      <w:sz w:val="18"/>
      <w:szCs w:val="18"/>
    </w:rPr>
  </w:style>
  <w:style w:type="character" w:customStyle="1" w:styleId="80">
    <w:name w:val="标题 字符"/>
    <w:qFormat/>
    <w:uiPriority w:val="10"/>
    <w:rPr>
      <w:rFonts w:ascii="Cambria" w:hAnsi="Cambria" w:eastAsia="宋体" w:cs="Times New Roman"/>
      <w:b/>
      <w:bCs/>
      <w:kern w:val="0"/>
      <w:sz w:val="32"/>
      <w:szCs w:val="32"/>
      <w:lang w:val="en-US" w:eastAsia="zh-CN"/>
    </w:rPr>
  </w:style>
  <w:style w:type="character" w:customStyle="1" w:styleId="81">
    <w:name w:val="题注 Char"/>
    <w:link w:val="18"/>
    <w:qFormat/>
    <w:uiPriority w:val="0"/>
    <w:rPr>
      <w:rFonts w:ascii="Arial" w:hAnsi="Arial" w:eastAsia="黑体" w:cs="Arial"/>
    </w:rPr>
  </w:style>
  <w:style w:type="character" w:customStyle="1" w:styleId="82">
    <w:name w:val="批注文字 字符2"/>
    <w:qFormat/>
    <w:uiPriority w:val="99"/>
    <w:rPr>
      <w:rFonts w:ascii="宋体" w:hAnsi="Times New Roman" w:eastAsia="宋体" w:cs="Times New Roman"/>
      <w:kern w:val="0"/>
      <w:sz w:val="24"/>
      <w:szCs w:val="24"/>
    </w:rPr>
  </w:style>
  <w:style w:type="character" w:customStyle="1" w:styleId="83">
    <w:name w:val="批注主题 字符1"/>
    <w:semiHidden/>
    <w:qFormat/>
    <w:uiPriority w:val="99"/>
    <w:rPr>
      <w:rFonts w:ascii="宋体" w:hAnsi="Calibri" w:eastAsia="宋体" w:cs="Times New Roman"/>
      <w:b/>
      <w:bCs/>
      <w:kern w:val="0"/>
      <w:sz w:val="24"/>
      <w:szCs w:val="24"/>
    </w:rPr>
  </w:style>
  <w:style w:type="character" w:customStyle="1" w:styleId="84">
    <w:name w:val="HTML 预设格式 Char"/>
    <w:link w:val="33"/>
    <w:qFormat/>
    <w:uiPriority w:val="99"/>
    <w:rPr>
      <w:rFonts w:ascii="Arial" w:hAnsi="Arial" w:eastAsia="宋体" w:cs="Arial"/>
      <w:szCs w:val="21"/>
    </w:rPr>
  </w:style>
  <w:style w:type="character" w:customStyle="1" w:styleId="85">
    <w:name w:val="标题 3.1 Char"/>
    <w:link w:val="86"/>
    <w:qFormat/>
    <w:uiPriority w:val="0"/>
    <w:rPr>
      <w:rFonts w:ascii="宋体" w:hAnsi="宋体"/>
      <w:b/>
      <w:bCs/>
      <w:sz w:val="32"/>
      <w:szCs w:val="32"/>
    </w:rPr>
  </w:style>
  <w:style w:type="paragraph" w:customStyle="1" w:styleId="86">
    <w:name w:val="标题 3.1"/>
    <w:basedOn w:val="5"/>
    <w:link w:val="85"/>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7">
    <w:name w:val="HTML 预设格式 Char1"/>
    <w:semiHidden/>
    <w:qFormat/>
    <w:uiPriority w:val="99"/>
    <w:rPr>
      <w:rFonts w:ascii="Courier New" w:hAnsi="Courier New" w:eastAsia="宋体" w:cs="Courier New"/>
      <w:kern w:val="0"/>
      <w:sz w:val="20"/>
      <w:szCs w:val="20"/>
    </w:rPr>
  </w:style>
  <w:style w:type="character" w:customStyle="1" w:styleId="88">
    <w:name w:val="批注文字 字符1"/>
    <w:qFormat/>
    <w:uiPriority w:val="0"/>
    <w:rPr>
      <w:rFonts w:eastAsia="宋体"/>
      <w:kern w:val="2"/>
      <w:sz w:val="24"/>
      <w:szCs w:val="24"/>
      <w:lang w:val="en-US" w:eastAsia="zh-CN" w:bidi="ar-SA"/>
    </w:rPr>
  </w:style>
  <w:style w:type="character" w:customStyle="1" w:styleId="89">
    <w:name w:val="正文文本缩进 字符2"/>
    <w:semiHidden/>
    <w:qFormat/>
    <w:uiPriority w:val="99"/>
    <w:rPr>
      <w:rFonts w:ascii="宋体" w:hAnsi="Calibri" w:eastAsia="宋体" w:cs="Times New Roman"/>
      <w:kern w:val="0"/>
      <w:sz w:val="24"/>
      <w:szCs w:val="24"/>
    </w:rPr>
  </w:style>
  <w:style w:type="character" w:customStyle="1" w:styleId="90">
    <w:name w:val="正文文本缩进 Char1"/>
    <w:link w:val="21"/>
    <w:qFormat/>
    <w:uiPriority w:val="0"/>
    <w:rPr>
      <w:rFonts w:ascii="Times New Roman" w:hAnsi="Times New Roman" w:eastAsia="宋体" w:cs="Times New Roman"/>
      <w:szCs w:val="20"/>
    </w:rPr>
  </w:style>
  <w:style w:type="character" w:customStyle="1" w:styleId="91">
    <w:name w:val="普通(网站) Char1"/>
    <w:link w:val="34"/>
    <w:qFormat/>
    <w:locked/>
    <w:uiPriority w:val="0"/>
    <w:rPr>
      <w:rFonts w:ascii="宋体" w:hAnsi="宋体"/>
      <w:sz w:val="15"/>
      <w:szCs w:val="15"/>
    </w:rPr>
  </w:style>
  <w:style w:type="character" w:customStyle="1" w:styleId="92">
    <w:name w:val="模板正文 Char"/>
    <w:link w:val="9"/>
    <w:qFormat/>
    <w:uiPriority w:val="0"/>
    <w:rPr>
      <w:rFonts w:ascii="宋体" w:eastAsia="仿宋"/>
      <w:sz w:val="24"/>
      <w:szCs w:val="21"/>
    </w:rPr>
  </w:style>
  <w:style w:type="character" w:customStyle="1" w:styleId="93">
    <w:name w:val="批注主题 Char"/>
    <w:semiHidden/>
    <w:qFormat/>
    <w:uiPriority w:val="99"/>
    <w:rPr>
      <w:b/>
      <w:bCs/>
      <w:kern w:val="2"/>
      <w:sz w:val="21"/>
    </w:rPr>
  </w:style>
  <w:style w:type="character" w:customStyle="1" w:styleId="94">
    <w:name w:val="正文文本 Char1"/>
    <w:qFormat/>
    <w:uiPriority w:val="0"/>
    <w:rPr>
      <w:rFonts w:ascii="宋体" w:hAnsi="Times New Roman" w:eastAsia="宋体" w:cs="Times New Roman"/>
      <w:kern w:val="0"/>
      <w:sz w:val="24"/>
      <w:szCs w:val="24"/>
    </w:rPr>
  </w:style>
  <w:style w:type="character" w:customStyle="1" w:styleId="95">
    <w:name w:val="正文文本 字符1"/>
    <w:qFormat/>
    <w:uiPriority w:val="99"/>
    <w:rPr>
      <w:rFonts w:ascii="宋体" w:eastAsia="宋体"/>
      <w:b/>
      <w:bCs/>
      <w:sz w:val="84"/>
      <w:szCs w:val="84"/>
      <w:lang w:val="zh-CN"/>
    </w:rPr>
  </w:style>
  <w:style w:type="character" w:customStyle="1" w:styleId="96">
    <w:name w:val="标题 1 Char"/>
    <w:qFormat/>
    <w:uiPriority w:val="9"/>
    <w:rPr>
      <w:rFonts w:ascii="宋体" w:hAnsi="Times New Roman" w:eastAsia="宋体" w:cs="Times New Roman"/>
      <w:kern w:val="0"/>
      <w:sz w:val="24"/>
      <w:szCs w:val="24"/>
    </w:rPr>
  </w:style>
  <w:style w:type="character" w:customStyle="1" w:styleId="97">
    <w:name w:val="正文文本 Char2"/>
    <w:qFormat/>
    <w:uiPriority w:val="99"/>
    <w:rPr>
      <w:rFonts w:ascii="宋体" w:eastAsia="宋体"/>
      <w:b/>
      <w:bCs/>
      <w:sz w:val="84"/>
      <w:szCs w:val="84"/>
      <w:lang w:val="zh-CN"/>
    </w:rPr>
  </w:style>
  <w:style w:type="character" w:customStyle="1" w:styleId="98">
    <w:name w:val="纯文本 Char2"/>
    <w:link w:val="23"/>
    <w:qFormat/>
    <w:uiPriority w:val="0"/>
    <w:rPr>
      <w:rFonts w:ascii="宋体" w:hAnsi="Courier New" w:eastAsia="宋体"/>
    </w:rPr>
  </w:style>
  <w:style w:type="character" w:customStyle="1" w:styleId="99">
    <w:name w:val="正文文本缩进 2 Char"/>
    <w:link w:val="25"/>
    <w:qFormat/>
    <w:uiPriority w:val="0"/>
    <w:rPr>
      <w:rFonts w:ascii="宋体" w:hAnsi="Times New Roman" w:eastAsia="宋体" w:cs="Times New Roman"/>
      <w:szCs w:val="20"/>
    </w:rPr>
  </w:style>
  <w:style w:type="character" w:customStyle="1" w:styleId="100">
    <w:name w:val="HTML Markup"/>
    <w:qFormat/>
    <w:uiPriority w:val="0"/>
    <w:rPr>
      <w:vanish/>
      <w:color w:val="FF0000"/>
    </w:rPr>
  </w:style>
  <w:style w:type="character" w:customStyle="1" w:styleId="101">
    <w:name w:val="页眉 Char1"/>
    <w:qFormat/>
    <w:uiPriority w:val="0"/>
    <w:rPr>
      <w:rFonts w:ascii="宋体" w:hAnsi="Times New Roman" w:eastAsia="宋体" w:cs="Times New Roman"/>
      <w:kern w:val="0"/>
      <w:sz w:val="18"/>
      <w:szCs w:val="18"/>
    </w:rPr>
  </w:style>
  <w:style w:type="character" w:customStyle="1" w:styleId="102">
    <w:name w:val="font11"/>
    <w:qFormat/>
    <w:uiPriority w:val="0"/>
    <w:rPr>
      <w:rFonts w:hint="eastAsia" w:ascii="宋体" w:hAnsi="宋体" w:eastAsia="宋体" w:cs="宋体"/>
      <w:color w:val="FF0000"/>
      <w:sz w:val="22"/>
      <w:szCs w:val="22"/>
      <w:u w:val="none"/>
    </w:rPr>
  </w:style>
  <w:style w:type="character" w:customStyle="1" w:styleId="103">
    <w:name w:val="style61"/>
    <w:qFormat/>
    <w:uiPriority w:val="0"/>
    <w:rPr>
      <w:b/>
      <w:bCs/>
    </w:rPr>
  </w:style>
  <w:style w:type="character" w:customStyle="1" w:styleId="104">
    <w:name w:val="表头文字 Char"/>
    <w:link w:val="105"/>
    <w:qFormat/>
    <w:uiPriority w:val="0"/>
    <w:rPr>
      <w:rFonts w:eastAsia="仿宋_GB2312"/>
      <w:b/>
      <w:sz w:val="28"/>
      <w:szCs w:val="21"/>
    </w:rPr>
  </w:style>
  <w:style w:type="paragraph" w:customStyle="1" w:styleId="105">
    <w:name w:val="表头文字"/>
    <w:basedOn w:val="1"/>
    <w:link w:val="104"/>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6">
    <w:name w:val="日期 Char1"/>
    <w:link w:val="24"/>
    <w:qFormat/>
    <w:uiPriority w:val="99"/>
    <w:rPr>
      <w:rFonts w:ascii="宋体" w:hAnsi="Times New Roman" w:eastAsia="宋体" w:cs="Times New Roman"/>
      <w:b/>
      <w:bCs/>
      <w:szCs w:val="21"/>
      <w:lang w:val="zh-CN"/>
    </w:rPr>
  </w:style>
  <w:style w:type="character" w:customStyle="1" w:styleId="107">
    <w:name w:val="纯文本 Char1"/>
    <w:qFormat/>
    <w:uiPriority w:val="0"/>
    <w:rPr>
      <w:rFonts w:ascii="宋体" w:hAnsi="Courier New" w:eastAsia="宋体" w:cs="Courier New"/>
      <w:kern w:val="0"/>
      <w:szCs w:val="21"/>
    </w:rPr>
  </w:style>
  <w:style w:type="character" w:customStyle="1" w:styleId="108">
    <w:name w:val="批注主题 Char1"/>
    <w:link w:val="13"/>
    <w:qFormat/>
    <w:uiPriority w:val="99"/>
    <w:rPr>
      <w:rFonts w:ascii="宋体" w:hAnsi="Times New Roman" w:eastAsia="宋体" w:cs="Times New Roman"/>
      <w:b/>
      <w:bCs/>
      <w:kern w:val="0"/>
      <w:sz w:val="24"/>
      <w:szCs w:val="24"/>
    </w:rPr>
  </w:style>
  <w:style w:type="character" w:customStyle="1" w:styleId="109">
    <w:name w:val="纯文本 字符"/>
    <w:qFormat/>
    <w:uiPriority w:val="99"/>
    <w:rPr>
      <w:rFonts w:ascii="宋体" w:hAnsi="Courier New" w:eastAsia="宋体" w:cs="Times New Roman"/>
      <w:szCs w:val="20"/>
      <w:lang w:val="en-US" w:eastAsia="zh-CN"/>
    </w:rPr>
  </w:style>
  <w:style w:type="character" w:customStyle="1" w:styleId="110">
    <w:name w:val="font71"/>
    <w:basedOn w:val="36"/>
    <w:qFormat/>
    <w:uiPriority w:val="0"/>
    <w:rPr>
      <w:rFonts w:hint="eastAsia" w:ascii="宋体" w:hAnsi="宋体" w:eastAsia="宋体" w:cs="宋体"/>
      <w:color w:val="FF0000"/>
      <w:sz w:val="18"/>
      <w:szCs w:val="18"/>
      <w:u w:val="none"/>
    </w:rPr>
  </w:style>
  <w:style w:type="character" w:customStyle="1" w:styleId="111">
    <w:name w:val="font21"/>
    <w:qFormat/>
    <w:uiPriority w:val="0"/>
    <w:rPr>
      <w:rFonts w:hint="eastAsia" w:ascii="宋体" w:hAnsi="宋体" w:eastAsia="宋体" w:cs="宋体"/>
      <w:b/>
      <w:color w:val="000000"/>
      <w:sz w:val="21"/>
      <w:szCs w:val="21"/>
      <w:u w:val="none"/>
    </w:rPr>
  </w:style>
  <w:style w:type="character" w:customStyle="1" w:styleId="112">
    <w:name w:val="纯文本 字符3"/>
    <w:semiHidden/>
    <w:qFormat/>
    <w:uiPriority w:val="99"/>
    <w:rPr>
      <w:rFonts w:ascii="等线" w:hAnsi="Courier New" w:cs="Courier New"/>
      <w:kern w:val="0"/>
      <w:sz w:val="24"/>
      <w:szCs w:val="24"/>
    </w:rPr>
  </w:style>
  <w:style w:type="character" w:customStyle="1" w:styleId="113">
    <w:name w:val="font31"/>
    <w:qFormat/>
    <w:uiPriority w:val="0"/>
    <w:rPr>
      <w:rFonts w:hint="eastAsia" w:ascii="宋体" w:hAnsi="宋体" w:eastAsia="宋体" w:cs="宋体"/>
      <w:color w:val="000000"/>
      <w:sz w:val="18"/>
      <w:szCs w:val="18"/>
      <w:u w:val="none"/>
    </w:rPr>
  </w:style>
  <w:style w:type="character" w:customStyle="1" w:styleId="114">
    <w:name w:val="文档结构图 Char"/>
    <w:link w:val="19"/>
    <w:semiHidden/>
    <w:qFormat/>
    <w:uiPriority w:val="99"/>
    <w:rPr>
      <w:rFonts w:ascii="宋体" w:hAnsi="Times New Roman" w:eastAsia="宋体" w:cs="Times New Roman"/>
      <w:kern w:val="0"/>
      <w:sz w:val="24"/>
      <w:szCs w:val="24"/>
      <w:shd w:val="clear" w:color="auto" w:fill="000080"/>
    </w:rPr>
  </w:style>
  <w:style w:type="character" w:customStyle="1" w:styleId="115">
    <w:name w:val="普通(网站) 字符1"/>
    <w:qFormat/>
    <w:locked/>
    <w:uiPriority w:val="0"/>
    <w:rPr>
      <w:rFonts w:ascii="宋体" w:hAnsi="宋体"/>
      <w:sz w:val="15"/>
      <w:szCs w:val="15"/>
    </w:rPr>
  </w:style>
  <w:style w:type="character" w:customStyle="1" w:styleId="116">
    <w:name w:val="正文文本 Char3"/>
    <w:link w:val="16"/>
    <w:qFormat/>
    <w:uiPriority w:val="99"/>
    <w:rPr>
      <w:rFonts w:ascii="宋体" w:eastAsia="宋体"/>
      <w:b/>
      <w:bCs/>
      <w:sz w:val="84"/>
      <w:szCs w:val="84"/>
      <w:lang w:val="zh-CN"/>
    </w:rPr>
  </w:style>
  <w:style w:type="character" w:customStyle="1" w:styleId="117">
    <w:name w:val="标题 5 Char"/>
    <w:semiHidden/>
    <w:qFormat/>
    <w:uiPriority w:val="9"/>
    <w:rPr>
      <w:b/>
      <w:bCs/>
      <w:kern w:val="2"/>
      <w:sz w:val="28"/>
      <w:szCs w:val="28"/>
    </w:rPr>
  </w:style>
  <w:style w:type="character" w:customStyle="1" w:styleId="118">
    <w:name w:val="页眉 Char2"/>
    <w:link w:val="28"/>
    <w:qFormat/>
    <w:uiPriority w:val="99"/>
    <w:rPr>
      <w:rFonts w:ascii="宋体" w:eastAsia="宋体"/>
      <w:sz w:val="18"/>
      <w:szCs w:val="18"/>
    </w:rPr>
  </w:style>
  <w:style w:type="character" w:customStyle="1" w:styleId="119">
    <w:name w:val="表格文字 Char"/>
    <w:link w:val="120"/>
    <w:qFormat/>
    <w:uiPriority w:val="0"/>
    <w:rPr>
      <w:rFonts w:eastAsia="仿宋_GB2312"/>
      <w:sz w:val="28"/>
      <w:szCs w:val="24"/>
    </w:rPr>
  </w:style>
  <w:style w:type="paragraph" w:customStyle="1" w:styleId="120">
    <w:name w:val="表格文字"/>
    <w:basedOn w:val="1"/>
    <w:link w:val="119"/>
    <w:qFormat/>
    <w:uiPriority w:val="0"/>
    <w:rPr>
      <w:rFonts w:eastAsia="仿宋_GB2312"/>
      <w:sz w:val="28"/>
      <w:szCs w:val="24"/>
    </w:rPr>
  </w:style>
  <w:style w:type="character" w:customStyle="1" w:styleId="121">
    <w:name w:val="标题 字符2"/>
    <w:qFormat/>
    <w:uiPriority w:val="10"/>
    <w:rPr>
      <w:rFonts w:ascii="等线 Light" w:hAnsi="等线 Light" w:eastAsia="等线 Light" w:cs="Times New Roman"/>
      <w:b/>
      <w:bCs/>
      <w:kern w:val="0"/>
      <w:sz w:val="32"/>
      <w:szCs w:val="32"/>
    </w:rPr>
  </w:style>
  <w:style w:type="character" w:customStyle="1" w:styleId="122">
    <w:name w:val="正文缩进2格 Char Char"/>
    <w:qFormat/>
    <w:uiPriority w:val="0"/>
    <w:rPr>
      <w:rFonts w:ascii="仿宋_GB2312" w:hAnsi="宋体" w:eastAsia="仿宋_GB2312"/>
      <w:kern w:val="2"/>
      <w:sz w:val="31"/>
      <w:szCs w:val="28"/>
      <w:lang w:val="en-US" w:eastAsia="zh-CN" w:bidi="ar-SA"/>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themebody1"/>
    <w:qFormat/>
    <w:uiPriority w:val="0"/>
    <w:rPr>
      <w:color w:val="FFFFFF"/>
    </w:rPr>
  </w:style>
  <w:style w:type="character" w:customStyle="1" w:styleId="125">
    <w:name w:val="页脚 字符1"/>
    <w:semiHidden/>
    <w:qFormat/>
    <w:uiPriority w:val="99"/>
    <w:rPr>
      <w:rFonts w:ascii="宋体" w:hAnsi="Calibri" w:eastAsia="宋体" w:cs="Times New Roman"/>
      <w:kern w:val="0"/>
      <w:sz w:val="18"/>
      <w:szCs w:val="18"/>
    </w:rPr>
  </w:style>
  <w:style w:type="character" w:customStyle="1" w:styleId="126">
    <w:name w:val="列出段落 Char"/>
    <w:link w:val="127"/>
    <w:qFormat/>
    <w:uiPriority w:val="34"/>
    <w:rPr>
      <w:kern w:val="2"/>
      <w:sz w:val="21"/>
      <w:szCs w:val="22"/>
    </w:rPr>
  </w:style>
  <w:style w:type="paragraph" w:styleId="127">
    <w:name w:val="List Paragraph"/>
    <w:basedOn w:val="1"/>
    <w:link w:val="126"/>
    <w:qFormat/>
    <w:uiPriority w:val="34"/>
    <w:pPr>
      <w:ind w:firstLine="420" w:firstLineChars="200"/>
    </w:pPr>
  </w:style>
  <w:style w:type="character" w:customStyle="1" w:styleId="128">
    <w:name w:val="正文文本 Char"/>
    <w:qFormat/>
    <w:uiPriority w:val="99"/>
    <w:rPr>
      <w:rFonts w:ascii="宋体" w:eastAsia="宋体"/>
      <w:b/>
      <w:bCs/>
      <w:sz w:val="84"/>
      <w:szCs w:val="84"/>
      <w:lang w:val="zh-CN"/>
    </w:rPr>
  </w:style>
  <w:style w:type="character" w:customStyle="1" w:styleId="129">
    <w:name w:val="页眉 字符1"/>
    <w:semiHidden/>
    <w:qFormat/>
    <w:uiPriority w:val="99"/>
    <w:rPr>
      <w:rFonts w:ascii="宋体" w:hAnsi="Calibri" w:eastAsia="宋体" w:cs="Times New Roman"/>
      <w:kern w:val="0"/>
      <w:sz w:val="18"/>
      <w:szCs w:val="18"/>
    </w:rPr>
  </w:style>
  <w:style w:type="character" w:customStyle="1" w:styleId="130">
    <w:name w:val="标题 5 Char1"/>
    <w:link w:val="7"/>
    <w:qFormat/>
    <w:uiPriority w:val="9"/>
    <w:rPr>
      <w:rFonts w:ascii="宋体" w:hAnsi="Calibri" w:eastAsia="宋体" w:cs="Times New Roman"/>
      <w:b/>
      <w:bCs/>
      <w:kern w:val="0"/>
      <w:sz w:val="28"/>
      <w:szCs w:val="28"/>
    </w:rPr>
  </w:style>
  <w:style w:type="character" w:customStyle="1" w:styleId="131">
    <w:name w:val="keyfeatures1"/>
    <w:qFormat/>
    <w:uiPriority w:val="0"/>
    <w:rPr>
      <w:rFonts w:hint="default" w:ascii="Arial" w:hAnsi="Arial" w:cs="Arial"/>
      <w:color w:val="003366"/>
      <w:sz w:val="17"/>
      <w:szCs w:val="17"/>
      <w:u w:val="none"/>
    </w:rPr>
  </w:style>
  <w:style w:type="character" w:customStyle="1" w:styleId="132">
    <w:name w:val="题注 字符"/>
    <w:qFormat/>
    <w:uiPriority w:val="0"/>
    <w:rPr>
      <w:rFonts w:ascii="宋体" w:hAnsi="宋体" w:eastAsia="黑体" w:cs="Times New Roman"/>
      <w:b/>
      <w:szCs w:val="21"/>
    </w:rPr>
  </w:style>
  <w:style w:type="character" w:customStyle="1" w:styleId="133">
    <w:name w:val="标题 4 Char"/>
    <w:qFormat/>
    <w:uiPriority w:val="0"/>
    <w:rPr>
      <w:rFonts w:ascii="宋体" w:hAnsi="宋体" w:eastAsia="宋体"/>
      <w:b/>
      <w:kern w:val="2"/>
      <w:sz w:val="21"/>
      <w:szCs w:val="24"/>
      <w:lang w:val="en-US" w:eastAsia="zh-CN" w:bidi="ar-SA"/>
    </w:rPr>
  </w:style>
  <w:style w:type="character" w:customStyle="1" w:styleId="134">
    <w:name w:val="批注文字 字符3"/>
    <w:semiHidden/>
    <w:qFormat/>
    <w:uiPriority w:val="99"/>
    <w:rPr>
      <w:rFonts w:ascii="宋体" w:hAnsi="Calibri" w:eastAsia="宋体" w:cs="Times New Roman"/>
      <w:kern w:val="0"/>
      <w:sz w:val="24"/>
      <w:szCs w:val="24"/>
    </w:rPr>
  </w:style>
  <w:style w:type="character" w:customStyle="1" w:styleId="135">
    <w:name w:val="纯文本 字符1"/>
    <w:qFormat/>
    <w:uiPriority w:val="0"/>
    <w:rPr>
      <w:rFonts w:ascii="宋体" w:hAnsi="Courier New" w:eastAsia="宋体"/>
      <w:kern w:val="2"/>
      <w:sz w:val="21"/>
      <w:szCs w:val="24"/>
      <w:lang w:val="en-US" w:eastAsia="zh-CN" w:bidi="ar-SA"/>
    </w:rPr>
  </w:style>
  <w:style w:type="character" w:customStyle="1" w:styleId="136">
    <w:name w:val="列出段落 Char1"/>
    <w:qFormat/>
    <w:uiPriority w:val="34"/>
    <w:rPr>
      <w:rFonts w:ascii="宋体"/>
      <w:sz w:val="24"/>
      <w:szCs w:val="24"/>
    </w:rPr>
  </w:style>
  <w:style w:type="character" w:customStyle="1" w:styleId="137">
    <w:name w:val="彩色列表 - 着色 1 字符"/>
    <w:link w:val="138"/>
    <w:qFormat/>
    <w:uiPriority w:val="0"/>
    <w:rPr>
      <w:rFonts w:ascii="Calibri" w:hAnsi="Calibri"/>
    </w:rPr>
  </w:style>
  <w:style w:type="paragraph" w:customStyle="1" w:styleId="138">
    <w:name w:val="彩色列表 - 着色 11"/>
    <w:basedOn w:val="1"/>
    <w:link w:val="137"/>
    <w:qFormat/>
    <w:uiPriority w:val="0"/>
    <w:pPr>
      <w:ind w:firstLine="420" w:firstLineChars="200"/>
    </w:pPr>
    <w:rPr>
      <w:rFonts w:ascii="Calibri" w:hAnsi="Calibri"/>
    </w:rPr>
  </w:style>
  <w:style w:type="character" w:customStyle="1" w:styleId="139">
    <w:name w:val="纯文本 Char"/>
    <w:qFormat/>
    <w:uiPriority w:val="0"/>
    <w:rPr>
      <w:rFonts w:ascii="宋体" w:hAnsi="Courier New" w:eastAsia="宋体" w:cs="Times New Roman"/>
      <w:szCs w:val="20"/>
    </w:rPr>
  </w:style>
  <w:style w:type="character" w:customStyle="1" w:styleId="140">
    <w:name w:val="标题 6 Char"/>
    <w:link w:val="8"/>
    <w:qFormat/>
    <w:uiPriority w:val="9"/>
    <w:rPr>
      <w:rFonts w:ascii="Times New Roman" w:hAnsi="Calibri" w:eastAsia="黑体" w:cs="Times New Roman"/>
      <w:b/>
      <w:bCs/>
      <w:kern w:val="0"/>
      <w:sz w:val="28"/>
      <w:szCs w:val="24"/>
    </w:rPr>
  </w:style>
  <w:style w:type="character" w:customStyle="1" w:styleId="141">
    <w:name w:val="正文文本 2 Char"/>
    <w:link w:val="32"/>
    <w:qFormat/>
    <w:uiPriority w:val="0"/>
    <w:rPr>
      <w:rFonts w:ascii="Arial" w:hAnsi="Arial" w:eastAsia="宋体" w:cs="Times New Roman"/>
      <w:color w:val="000000"/>
      <w:szCs w:val="24"/>
    </w:rPr>
  </w:style>
  <w:style w:type="character" w:customStyle="1" w:styleId="142">
    <w:name w:val="标题 3 Char"/>
    <w:link w:val="5"/>
    <w:qFormat/>
    <w:uiPriority w:val="0"/>
    <w:rPr>
      <w:rFonts w:ascii="宋体" w:hAnsi="Calibri" w:eastAsia="宋体" w:cs="Times New Roman"/>
      <w:kern w:val="0"/>
      <w:sz w:val="24"/>
      <w:szCs w:val="24"/>
    </w:rPr>
  </w:style>
  <w:style w:type="character" w:customStyle="1" w:styleId="143">
    <w:name w:val="正文文本缩进 2 字符1"/>
    <w:semiHidden/>
    <w:qFormat/>
    <w:uiPriority w:val="99"/>
    <w:rPr>
      <w:rFonts w:ascii="宋体" w:hAnsi="Calibri" w:eastAsia="宋体" w:cs="Times New Roman"/>
      <w:kern w:val="0"/>
      <w:sz w:val="24"/>
      <w:szCs w:val="24"/>
    </w:rPr>
  </w:style>
  <w:style w:type="character" w:customStyle="1" w:styleId="144">
    <w:name w:val="正文文本缩进 3 字符1"/>
    <w:semiHidden/>
    <w:qFormat/>
    <w:uiPriority w:val="99"/>
    <w:rPr>
      <w:rFonts w:ascii="宋体" w:hAnsi="Calibri" w:eastAsia="宋体" w:cs="Times New Roman"/>
      <w:kern w:val="0"/>
      <w:sz w:val="16"/>
      <w:szCs w:val="16"/>
    </w:rPr>
  </w:style>
  <w:style w:type="character" w:customStyle="1" w:styleId="145">
    <w:name w:val="正文文本 2 字符1"/>
    <w:semiHidden/>
    <w:qFormat/>
    <w:uiPriority w:val="99"/>
    <w:rPr>
      <w:rFonts w:ascii="宋体" w:hAnsi="Calibri" w:eastAsia="宋体" w:cs="Times New Roman"/>
      <w:kern w:val="0"/>
      <w:sz w:val="24"/>
      <w:szCs w:val="24"/>
    </w:rPr>
  </w:style>
  <w:style w:type="character" w:customStyle="1" w:styleId="146">
    <w:name w:val="eschoolnr"/>
    <w:qFormat/>
    <w:uiPriority w:val="0"/>
    <w:rPr>
      <w:sz w:val="23"/>
      <w:szCs w:val="23"/>
    </w:rPr>
  </w:style>
  <w:style w:type="character" w:customStyle="1" w:styleId="147">
    <w:name w:val="访问过的超链接1"/>
    <w:qFormat/>
    <w:uiPriority w:val="0"/>
    <w:rPr>
      <w:rFonts w:ascii="Arial" w:hAnsi="Arial" w:cs="Arial"/>
      <w:color w:val="000000"/>
      <w:sz w:val="20"/>
      <w:szCs w:val="20"/>
      <w:u w:val="none"/>
    </w:rPr>
  </w:style>
  <w:style w:type="character" w:customStyle="1" w:styleId="148">
    <w:name w:val="标题 1 Char1"/>
    <w:link w:val="3"/>
    <w:qFormat/>
    <w:uiPriority w:val="0"/>
    <w:rPr>
      <w:rFonts w:ascii="宋体" w:hAnsi="Calibri" w:eastAsia="宋体" w:cs="Times New Roman"/>
      <w:kern w:val="0"/>
      <w:sz w:val="24"/>
      <w:szCs w:val="24"/>
    </w:rPr>
  </w:style>
  <w:style w:type="character" w:customStyle="1" w:styleId="149">
    <w:name w:val="批注文字 Char1"/>
    <w:qFormat/>
    <w:uiPriority w:val="0"/>
    <w:rPr>
      <w:kern w:val="2"/>
      <w:sz w:val="21"/>
      <w:szCs w:val="24"/>
    </w:rPr>
  </w:style>
  <w:style w:type="character" w:customStyle="1" w:styleId="150">
    <w:name w:val="批注框文本 Char"/>
    <w:semiHidden/>
    <w:qFormat/>
    <w:uiPriority w:val="99"/>
    <w:rPr>
      <w:kern w:val="2"/>
      <w:sz w:val="18"/>
      <w:szCs w:val="18"/>
    </w:rPr>
  </w:style>
  <w:style w:type="character" w:customStyle="1" w:styleId="151">
    <w:name w:val="DAS正文 Char"/>
    <w:qFormat/>
    <w:uiPriority w:val="0"/>
    <w:rPr>
      <w:rFonts w:ascii="Verdana" w:hAnsi="Verdana" w:eastAsia="宋体"/>
      <w:kern w:val="2"/>
      <w:sz w:val="21"/>
      <w:szCs w:val="21"/>
      <w:lang w:val="en-US" w:eastAsia="zh-CN" w:bidi="ar-SA"/>
    </w:rPr>
  </w:style>
  <w:style w:type="character" w:customStyle="1" w:styleId="152">
    <w:name w:val="正文文本缩进 3 Char"/>
    <w:link w:val="31"/>
    <w:qFormat/>
    <w:uiPriority w:val="0"/>
    <w:rPr>
      <w:rFonts w:ascii="宋体" w:hAnsi="Times New Roman" w:eastAsia="宋体" w:cs="Times New Roman"/>
      <w:kern w:val="0"/>
      <w:sz w:val="24"/>
      <w:szCs w:val="24"/>
    </w:rPr>
  </w:style>
  <w:style w:type="character" w:customStyle="1" w:styleId="153">
    <w:name w:val="页眉 Char"/>
    <w:qFormat/>
    <w:uiPriority w:val="99"/>
    <w:rPr>
      <w:kern w:val="2"/>
      <w:sz w:val="18"/>
      <w:szCs w:val="18"/>
    </w:rPr>
  </w:style>
  <w:style w:type="character" w:customStyle="1" w:styleId="154">
    <w:name w:val="正文文本 3 Char"/>
    <w:link w:val="20"/>
    <w:qFormat/>
    <w:uiPriority w:val="0"/>
    <w:rPr>
      <w:rFonts w:ascii="宋体" w:hAnsi="Times New Roman" w:eastAsia="宋体" w:cs="Times New Roman"/>
      <w:b/>
      <w:bCs/>
      <w:color w:val="3366FF"/>
      <w:sz w:val="52"/>
      <w:szCs w:val="52"/>
      <w:lang w:val="zh-CN"/>
    </w:rPr>
  </w:style>
  <w:style w:type="character" w:customStyle="1" w:styleId="155">
    <w:name w:val="HTML 预设格式 字符1"/>
    <w:semiHidden/>
    <w:qFormat/>
    <w:uiPriority w:val="99"/>
    <w:rPr>
      <w:rFonts w:ascii="Courier New" w:hAnsi="Courier New" w:eastAsia="宋体" w:cs="Courier New"/>
      <w:kern w:val="0"/>
      <w:sz w:val="20"/>
      <w:szCs w:val="20"/>
    </w:rPr>
  </w:style>
  <w:style w:type="character" w:customStyle="1" w:styleId="156">
    <w:name w:val="彩色列表 - 强调文字颜色 1 Char"/>
    <w:link w:val="157"/>
    <w:qFormat/>
    <w:uiPriority w:val="0"/>
    <w:rPr>
      <w:rFonts w:ascii="宋体"/>
      <w:sz w:val="24"/>
      <w:szCs w:val="24"/>
    </w:rPr>
  </w:style>
  <w:style w:type="paragraph" w:customStyle="1" w:styleId="157">
    <w:name w:val="彩色列表 - 强调文字颜色 11"/>
    <w:basedOn w:val="1"/>
    <w:link w:val="156"/>
    <w:qFormat/>
    <w:uiPriority w:val="0"/>
    <w:pPr>
      <w:autoSpaceDE w:val="0"/>
      <w:autoSpaceDN w:val="0"/>
      <w:adjustRightInd w:val="0"/>
      <w:ind w:firstLine="420" w:firstLineChars="200"/>
      <w:jc w:val="left"/>
    </w:pPr>
    <w:rPr>
      <w:rFonts w:ascii="宋体"/>
      <w:sz w:val="24"/>
      <w:szCs w:val="24"/>
    </w:rPr>
  </w:style>
  <w:style w:type="character" w:customStyle="1" w:styleId="158">
    <w:name w:val="普通(网站) 字符"/>
    <w:qFormat/>
    <w:locked/>
    <w:uiPriority w:val="99"/>
    <w:rPr>
      <w:rFonts w:ascii="宋体" w:hAnsi="宋体" w:eastAsia="宋体" w:cs="Times New Roman"/>
      <w:kern w:val="0"/>
      <w:sz w:val="15"/>
      <w:szCs w:val="15"/>
      <w:lang w:val="en-US" w:eastAsia="zh-CN"/>
    </w:rPr>
  </w:style>
  <w:style w:type="paragraph" w:customStyle="1" w:styleId="159">
    <w:name w:val="_Style 123"/>
    <w:basedOn w:val="1"/>
    <w:next w:val="127"/>
    <w:qFormat/>
    <w:uiPriority w:val="34"/>
    <w:pPr>
      <w:spacing w:line="360" w:lineRule="auto"/>
      <w:ind w:firstLine="420" w:firstLineChars="200"/>
    </w:pPr>
    <w:rPr>
      <w:rFonts w:ascii="Calibri" w:hAnsi="Calibri" w:eastAsia="宋体" w:cs="Times New Roman"/>
    </w:rPr>
  </w:style>
  <w:style w:type="character" w:customStyle="1" w:styleId="160">
    <w:name w:val="纯文本 字符4"/>
    <w:basedOn w:val="36"/>
    <w:semiHidden/>
    <w:qFormat/>
    <w:uiPriority w:val="99"/>
    <w:rPr>
      <w:rFonts w:hAnsi="Courier New" w:cs="Courier New" w:asciiTheme="minorEastAsia"/>
    </w:rPr>
  </w:style>
  <w:style w:type="character" w:customStyle="1" w:styleId="161">
    <w:name w:val="批注文字 Char2"/>
    <w:basedOn w:val="36"/>
    <w:link w:val="14"/>
    <w:semiHidden/>
    <w:qFormat/>
    <w:uiPriority w:val="99"/>
  </w:style>
  <w:style w:type="character" w:customStyle="1" w:styleId="162">
    <w:name w:val="批注主题 字符2"/>
    <w:basedOn w:val="161"/>
    <w:semiHidden/>
    <w:qFormat/>
    <w:uiPriority w:val="99"/>
    <w:rPr>
      <w:b/>
      <w:bCs/>
    </w:rPr>
  </w:style>
  <w:style w:type="character" w:customStyle="1" w:styleId="163">
    <w:name w:val="标题 字符3"/>
    <w:basedOn w:val="36"/>
    <w:qFormat/>
    <w:uiPriority w:val="10"/>
    <w:rPr>
      <w:rFonts w:asciiTheme="majorHAnsi" w:hAnsiTheme="majorHAnsi" w:eastAsiaTheme="majorEastAsia" w:cstheme="majorBidi"/>
      <w:b/>
      <w:bCs/>
      <w:sz w:val="32"/>
      <w:szCs w:val="32"/>
    </w:rPr>
  </w:style>
  <w:style w:type="character" w:customStyle="1" w:styleId="164">
    <w:name w:val="正文文本缩进 字符3"/>
    <w:basedOn w:val="36"/>
    <w:semiHidden/>
    <w:qFormat/>
    <w:uiPriority w:val="99"/>
  </w:style>
  <w:style w:type="character" w:customStyle="1" w:styleId="165">
    <w:name w:val="正文文本 字符4"/>
    <w:basedOn w:val="36"/>
    <w:semiHidden/>
    <w:qFormat/>
    <w:uiPriority w:val="99"/>
  </w:style>
  <w:style w:type="character" w:customStyle="1" w:styleId="166">
    <w:name w:val="正文文本缩进 3 字符2"/>
    <w:basedOn w:val="36"/>
    <w:semiHidden/>
    <w:qFormat/>
    <w:uiPriority w:val="99"/>
    <w:rPr>
      <w:sz w:val="16"/>
      <w:szCs w:val="16"/>
    </w:rPr>
  </w:style>
  <w:style w:type="character" w:customStyle="1" w:styleId="167">
    <w:name w:val="页眉 字符2"/>
    <w:basedOn w:val="36"/>
    <w:semiHidden/>
    <w:qFormat/>
    <w:uiPriority w:val="99"/>
    <w:rPr>
      <w:sz w:val="18"/>
      <w:szCs w:val="18"/>
    </w:rPr>
  </w:style>
  <w:style w:type="character" w:customStyle="1" w:styleId="168">
    <w:name w:val="批注框文本 字符2"/>
    <w:basedOn w:val="36"/>
    <w:semiHidden/>
    <w:qFormat/>
    <w:uiPriority w:val="99"/>
    <w:rPr>
      <w:sz w:val="18"/>
      <w:szCs w:val="18"/>
    </w:rPr>
  </w:style>
  <w:style w:type="character" w:customStyle="1" w:styleId="169">
    <w:name w:val="HTML 预设格式 字符2"/>
    <w:basedOn w:val="36"/>
    <w:semiHidden/>
    <w:qFormat/>
    <w:uiPriority w:val="99"/>
    <w:rPr>
      <w:rFonts w:ascii="Courier New" w:hAnsi="Courier New" w:cs="Courier New"/>
      <w:sz w:val="20"/>
      <w:szCs w:val="20"/>
    </w:rPr>
  </w:style>
  <w:style w:type="character" w:customStyle="1" w:styleId="170">
    <w:name w:val="页脚 字符2"/>
    <w:basedOn w:val="36"/>
    <w:semiHidden/>
    <w:qFormat/>
    <w:uiPriority w:val="99"/>
    <w:rPr>
      <w:sz w:val="18"/>
      <w:szCs w:val="18"/>
    </w:rPr>
  </w:style>
  <w:style w:type="character" w:customStyle="1" w:styleId="171">
    <w:name w:val="正文文本缩进 2 字符2"/>
    <w:basedOn w:val="36"/>
    <w:semiHidden/>
    <w:qFormat/>
    <w:uiPriority w:val="99"/>
  </w:style>
  <w:style w:type="character" w:customStyle="1" w:styleId="172">
    <w:name w:val="正文文本 3 字符2"/>
    <w:basedOn w:val="36"/>
    <w:semiHidden/>
    <w:qFormat/>
    <w:uiPriority w:val="99"/>
    <w:rPr>
      <w:sz w:val="16"/>
      <w:szCs w:val="16"/>
    </w:rPr>
  </w:style>
  <w:style w:type="character" w:customStyle="1" w:styleId="173">
    <w:name w:val="正文文本 2 字符2"/>
    <w:basedOn w:val="36"/>
    <w:semiHidden/>
    <w:qFormat/>
    <w:uiPriority w:val="99"/>
  </w:style>
  <w:style w:type="paragraph" w:customStyle="1" w:styleId="174">
    <w:name w:val="WPSOffice手动目录 3"/>
    <w:qFormat/>
    <w:uiPriority w:val="0"/>
    <w:pPr>
      <w:ind w:left="400" w:leftChars="400"/>
    </w:pPr>
    <w:rPr>
      <w:rFonts w:ascii="Calibri" w:hAnsi="Calibri" w:eastAsia="宋体" w:cs="Times New Roman"/>
      <w:lang w:val="en-US" w:eastAsia="zh-CN" w:bidi="ar-SA"/>
    </w:rPr>
  </w:style>
  <w:style w:type="paragraph" w:customStyle="1" w:styleId="175">
    <w:name w:val="列表段落1"/>
    <w:basedOn w:val="1"/>
    <w:qFormat/>
    <w:uiPriority w:val="0"/>
    <w:pPr>
      <w:ind w:firstLine="420" w:firstLineChars="200"/>
    </w:pPr>
    <w:rPr>
      <w:rFonts w:ascii="Times New Roman" w:hAnsi="Times New Roman" w:eastAsia="宋体" w:cs="Times New Roman"/>
      <w:szCs w:val="20"/>
    </w:rPr>
  </w:style>
  <w:style w:type="character" w:customStyle="1" w:styleId="176">
    <w:name w:val="文档结构图 字符2"/>
    <w:basedOn w:val="36"/>
    <w:semiHidden/>
    <w:qFormat/>
    <w:uiPriority w:val="99"/>
    <w:rPr>
      <w:rFonts w:ascii="Microsoft YaHei UI" w:eastAsia="Microsoft YaHei UI"/>
      <w:sz w:val="18"/>
      <w:szCs w:val="18"/>
    </w:rPr>
  </w:style>
  <w:style w:type="character" w:customStyle="1" w:styleId="177">
    <w:name w:val="日期 字符2"/>
    <w:basedOn w:val="36"/>
    <w:semiHidden/>
    <w:qFormat/>
    <w:uiPriority w:val="99"/>
  </w:style>
  <w:style w:type="paragraph" w:customStyle="1" w:styleId="178">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79">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0">
    <w:name w:val="修订1"/>
    <w:semiHidden/>
    <w:qFormat/>
    <w:uiPriority w:val="99"/>
    <w:rPr>
      <w:rFonts w:ascii="宋体" w:hAnsi="Calibri" w:eastAsia="宋体" w:cs="Times New Roman"/>
      <w:sz w:val="24"/>
      <w:szCs w:val="24"/>
      <w:lang w:val="en-US" w:eastAsia="zh-CN" w:bidi="ar-SA"/>
    </w:rPr>
  </w:style>
  <w:style w:type="paragraph" w:customStyle="1" w:styleId="181">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3">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4">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5">
    <w:name w:val="p0"/>
    <w:basedOn w:val="1"/>
    <w:qFormat/>
    <w:uiPriority w:val="0"/>
    <w:pPr>
      <w:widowControl/>
    </w:pPr>
    <w:rPr>
      <w:rFonts w:ascii="Times New Roman" w:hAnsi="Calibri" w:eastAsia="宋体" w:cs="Times New Roman"/>
      <w:kern w:val="0"/>
      <w:szCs w:val="20"/>
    </w:rPr>
  </w:style>
  <w:style w:type="paragraph" w:customStyle="1" w:styleId="186">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8">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9">
    <w:name w:val="WPSOffice手动目录 1"/>
    <w:qFormat/>
    <w:uiPriority w:val="0"/>
    <w:rPr>
      <w:rFonts w:ascii="Calibri" w:hAnsi="Calibri" w:eastAsia="宋体" w:cs="Times New Roman"/>
      <w:lang w:val="en-US" w:eastAsia="zh-CN" w:bidi="ar-SA"/>
    </w:rPr>
  </w:style>
  <w:style w:type="paragraph" w:customStyle="1" w:styleId="190">
    <w:name w:val="_Style 69"/>
    <w:basedOn w:val="1"/>
    <w:next w:val="127"/>
    <w:qFormat/>
    <w:uiPriority w:val="34"/>
    <w:pPr>
      <w:spacing w:line="360" w:lineRule="auto"/>
      <w:ind w:firstLine="420" w:firstLineChars="200"/>
    </w:pPr>
    <w:rPr>
      <w:rFonts w:ascii="Calibri" w:hAnsi="Calibri" w:eastAsia="宋体" w:cs="Times New Roman"/>
    </w:rPr>
  </w:style>
  <w:style w:type="paragraph" w:customStyle="1" w:styleId="19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2">
    <w:name w:val="保留正文"/>
    <w:basedOn w:val="16"/>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3">
    <w:name w:val="彩色底纹 - 着色 11"/>
    <w:semiHidden/>
    <w:qFormat/>
    <w:uiPriority w:val="99"/>
    <w:rPr>
      <w:rFonts w:ascii="宋体" w:hAnsi="Calibri" w:eastAsia="宋体" w:cs="Times New Roman"/>
      <w:sz w:val="24"/>
      <w:szCs w:val="24"/>
      <w:lang w:val="en-US" w:eastAsia="zh-CN" w:bidi="ar-SA"/>
    </w:rPr>
  </w:style>
  <w:style w:type="paragraph" w:customStyle="1" w:styleId="194">
    <w:name w:val="WPSOffice手动目录 2"/>
    <w:qFormat/>
    <w:uiPriority w:val="0"/>
    <w:pPr>
      <w:ind w:left="200" w:leftChars="200"/>
    </w:pPr>
    <w:rPr>
      <w:rFonts w:ascii="Calibri" w:hAnsi="Calibri" w:eastAsia="宋体" w:cs="Times New Roman"/>
      <w:lang w:val="en-US" w:eastAsia="zh-CN" w:bidi="ar-SA"/>
    </w:rPr>
  </w:style>
  <w:style w:type="paragraph" w:customStyle="1" w:styleId="195">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表格文字居中"/>
    <w:basedOn w:val="120"/>
    <w:qFormat/>
    <w:uiPriority w:val="0"/>
    <w:pPr>
      <w:jc w:val="center"/>
    </w:pPr>
    <w:rPr>
      <w:rFonts w:cs="宋体"/>
      <w:szCs w:val="20"/>
    </w:rPr>
  </w:style>
  <w:style w:type="paragraph" w:customStyle="1" w:styleId="197">
    <w:name w:val="正文缩进4格"/>
    <w:basedOn w:val="61"/>
    <w:qFormat/>
    <w:uiPriority w:val="0"/>
    <w:pPr>
      <w:spacing w:line="360" w:lineRule="auto"/>
      <w:ind w:left="964" w:leftChars="314" w:hanging="210" w:hangingChars="100"/>
    </w:pPr>
    <w:rPr>
      <w:rFonts w:ascii="宋体" w:eastAsia="宋体"/>
      <w:sz w:val="21"/>
      <w:szCs w:val="21"/>
      <w:lang w:val="zh-CN"/>
    </w:rPr>
  </w:style>
  <w:style w:type="paragraph" w:customStyle="1" w:styleId="198">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199">
    <w:name w:val="正文首行缩进 Char"/>
    <w:basedOn w:val="116"/>
    <w:link w:val="15"/>
    <w:semiHidden/>
    <w:qFormat/>
    <w:uiPriority w:val="99"/>
    <w:rPr>
      <w:rFonts w:ascii="宋体" w:eastAsia="宋体"/>
      <w:b w:val="0"/>
      <w:bCs w:val="0"/>
      <w:sz w:val="84"/>
      <w:szCs w:val="84"/>
      <w:lang w:val="zh-CN"/>
    </w:rPr>
  </w:style>
  <w:style w:type="paragraph" w:customStyle="1" w:styleId="200">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1">
    <w:name w:val="列出段落2"/>
    <w:basedOn w:val="1"/>
    <w:qFormat/>
    <w:uiPriority w:val="0"/>
    <w:pPr>
      <w:autoSpaceDE w:val="0"/>
      <w:autoSpaceDN w:val="0"/>
      <w:adjustRightInd w:val="0"/>
      <w:ind w:firstLine="420" w:firstLineChars="200"/>
      <w:jc w:val="left"/>
    </w:pPr>
    <w:rPr>
      <w:rFonts w:hint="eastAsia" w:ascii="宋体" w:hAnsi="宋体" w:eastAsia="宋体" w:cs="Times New Roman"/>
      <w:kern w:val="0"/>
      <w:sz w:val="24"/>
      <w:szCs w:val="24"/>
    </w:rPr>
  </w:style>
  <w:style w:type="paragraph" w:customStyle="1" w:styleId="202">
    <w:name w:val="普通正文"/>
    <w:basedOn w:val="1"/>
    <w:qFormat/>
    <w:uiPriority w:val="0"/>
    <w:pPr>
      <w:autoSpaceDE w:val="0"/>
      <w:autoSpaceDN w:val="0"/>
      <w:adjustRightInd w:val="0"/>
      <w:spacing w:line="360" w:lineRule="auto"/>
      <w:ind w:firstLine="480" w:firstLineChars="200"/>
      <w:jc w:val="left"/>
    </w:pPr>
    <w:rPr>
      <w:rFonts w:ascii="Times New Roman" w:hAnsi="Times New Roman" w:eastAsia="宋体" w:cs="Times New Roman"/>
      <w:kern w:val="0"/>
      <w:sz w:val="20"/>
      <w:szCs w:val="20"/>
    </w:rPr>
  </w:style>
  <w:style w:type="character" w:customStyle="1" w:styleId="203">
    <w:name w:val="font61"/>
    <w:basedOn w:val="36"/>
    <w:qFormat/>
    <w:uiPriority w:val="0"/>
    <w:rPr>
      <w:rFonts w:hint="eastAsia" w:ascii="宋体" w:hAnsi="宋体" w:eastAsia="宋体" w:cs="宋体"/>
      <w:color w:val="000000"/>
      <w:sz w:val="21"/>
      <w:szCs w:val="21"/>
      <w:u w:val="none"/>
    </w:rPr>
  </w:style>
  <w:style w:type="character" w:customStyle="1" w:styleId="204">
    <w:name w:val="font81"/>
    <w:basedOn w:val="36"/>
    <w:qFormat/>
    <w:uiPriority w:val="0"/>
    <w:rPr>
      <w:rFonts w:hint="default" w:ascii="Times New Roman" w:hAnsi="Times New Roman" w:cs="Times New Roman"/>
      <w:color w:val="000000"/>
      <w:sz w:val="21"/>
      <w:szCs w:val="21"/>
      <w:u w:val="none"/>
    </w:rPr>
  </w:style>
  <w:style w:type="character" w:customStyle="1" w:styleId="205">
    <w:name w:val="font91"/>
    <w:basedOn w:val="36"/>
    <w:qFormat/>
    <w:uiPriority w:val="0"/>
    <w:rPr>
      <w:rFonts w:hint="default" w:ascii="Times New Roman" w:hAnsi="Times New Roman" w:cs="Times New Roman"/>
      <w:color w:val="000000"/>
      <w:sz w:val="21"/>
      <w:szCs w:val="21"/>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125</Pages>
  <Words>66332</Words>
  <Characters>69442</Characters>
  <Lines>1</Lines>
  <Paragraphs>1</Paragraphs>
  <TotalTime>15</TotalTime>
  <ScaleCrop>false</ScaleCrop>
  <LinksUpToDate>false</LinksUpToDate>
  <CharactersWithSpaces>74676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张晓彬</cp:lastModifiedBy>
  <cp:lastPrinted>2025-03-25T09:50:00Z</cp:lastPrinted>
  <dcterms:modified xsi:type="dcterms:W3CDTF">2026-02-06T06:08:31Z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4B584FC9F93B46FD960E58536A37F369_13</vt:lpwstr>
  </property>
  <property fmtid="{D5CDD505-2E9C-101B-9397-08002B2CF9AE}" pid="4" name="KSOTemplateDocerSaveRecord">
    <vt:lpwstr>eyJoZGlkIjoiMTg5ZjkyNmJlYmZlMjgwZjE5OWE3OWMxMjIwNGM4NjEiLCJ1c2VySWQiOiIxNTg5Nzc1MzM4In0=</vt:lpwstr>
  </property>
</Properties>
</file>