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东莞农村商业银行数据荟萃标准化项目市场调研项目需求</w:t>
      </w: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r>
        <w:rPr>
          <w:rFonts w:hint="eastAsia" w:ascii="宋体" w:hAnsi="宋体"/>
          <w:b/>
          <w:color w:val="auto"/>
          <w:szCs w:val="21"/>
          <w:highlight w:val="none"/>
        </w:rPr>
        <w:t>一、项目信息</w:t>
      </w:r>
    </w:p>
    <w:p>
      <w:pPr>
        <w:widowControl/>
        <w:spacing w:line="360" w:lineRule="auto"/>
        <w:ind w:firstLine="420" w:firstLineChars="200"/>
        <w:rPr>
          <w:rFonts w:cs="仿宋_GB2312" w:asciiTheme="minorEastAsia" w:hAnsiTheme="minorEastAsia" w:eastAsiaTheme="minorEastAsia"/>
          <w:bCs/>
          <w:color w:val="auto"/>
          <w:szCs w:val="21"/>
          <w:highlight w:val="none"/>
        </w:rPr>
      </w:pPr>
      <w:r>
        <w:rPr>
          <w:rFonts w:cs="仿宋_GB2312" w:asciiTheme="minorEastAsia" w:hAnsiTheme="minorEastAsia" w:eastAsiaTheme="minorEastAsia"/>
          <w:bCs/>
          <w:color w:val="auto"/>
          <w:szCs w:val="21"/>
          <w:highlight w:val="none"/>
        </w:rPr>
        <w:t>项目名称：</w:t>
      </w:r>
      <w:r>
        <w:rPr>
          <w:rFonts w:hint="eastAsia" w:cs="仿宋_GB2312" w:asciiTheme="minorEastAsia" w:hAnsiTheme="minorEastAsia" w:eastAsiaTheme="minorEastAsia"/>
          <w:bCs/>
          <w:color w:val="auto"/>
          <w:szCs w:val="21"/>
          <w:highlight w:val="none"/>
        </w:rPr>
        <w:t>东莞农村商业银行</w:t>
      </w:r>
      <w:r>
        <w:rPr>
          <w:rFonts w:hint="eastAsia" w:cs="仿宋_GB2312" w:asciiTheme="minorEastAsia" w:hAnsiTheme="minorEastAsia" w:eastAsiaTheme="minorEastAsia"/>
          <w:bCs/>
          <w:color w:val="auto"/>
          <w:szCs w:val="21"/>
          <w:highlight w:val="none"/>
          <w:lang w:val="en-US" w:eastAsia="zh-CN"/>
        </w:rPr>
        <w:t>数据荟萃标准化项目</w:t>
      </w:r>
    </w:p>
    <w:p>
      <w:pPr>
        <w:widowControl/>
        <w:spacing w:line="360" w:lineRule="auto"/>
        <w:ind w:firstLine="420" w:firstLineChars="200"/>
        <w:rPr>
          <w:rFonts w:cs="仿宋_GB2312" w:asciiTheme="minorEastAsia" w:hAnsiTheme="minorEastAsia" w:eastAsiaTheme="minorEastAsia"/>
          <w:bCs/>
          <w:color w:val="auto"/>
          <w:szCs w:val="21"/>
          <w:highlight w:val="none"/>
        </w:rPr>
      </w:pPr>
      <w:r>
        <w:rPr>
          <w:rFonts w:hint="eastAsia" w:cs="仿宋_GB2312" w:asciiTheme="minorEastAsia" w:hAnsiTheme="minorEastAsia" w:eastAsiaTheme="minorEastAsia"/>
          <w:bCs/>
          <w:color w:val="auto"/>
          <w:szCs w:val="21"/>
          <w:highlight w:val="none"/>
        </w:rPr>
        <w:t>招标人：东莞农村商业银行股份有限公司</w:t>
      </w:r>
    </w:p>
    <w:p>
      <w:pPr>
        <w:widowControl/>
        <w:spacing w:line="360" w:lineRule="auto"/>
        <w:ind w:firstLine="420" w:firstLineChars="200"/>
        <w:rPr>
          <w:rFonts w:cs="仿宋_GB2312" w:asciiTheme="minorEastAsia" w:hAnsiTheme="minorEastAsia" w:eastAsiaTheme="minorEastAsia"/>
          <w:bCs/>
          <w:color w:val="auto"/>
          <w:szCs w:val="21"/>
          <w:highlight w:val="none"/>
        </w:rPr>
      </w:pPr>
      <w:r>
        <w:rPr>
          <w:rFonts w:cs="仿宋_GB2312" w:asciiTheme="minorEastAsia" w:hAnsiTheme="minorEastAsia" w:eastAsiaTheme="minorEastAsia"/>
          <w:bCs/>
          <w:color w:val="auto"/>
          <w:szCs w:val="21"/>
          <w:highlight w:val="none"/>
        </w:rPr>
        <w:t>项目</w:t>
      </w:r>
      <w:r>
        <w:rPr>
          <w:rFonts w:hint="eastAsia" w:cs="仿宋_GB2312" w:asciiTheme="minorEastAsia" w:hAnsiTheme="minorEastAsia" w:eastAsiaTheme="minorEastAsia"/>
          <w:bCs/>
          <w:color w:val="auto"/>
          <w:szCs w:val="21"/>
          <w:highlight w:val="none"/>
        </w:rPr>
        <w:t>概算</w:t>
      </w:r>
      <w:r>
        <w:rPr>
          <w:rFonts w:cs="仿宋_GB2312" w:asciiTheme="minorEastAsia" w:hAnsiTheme="minorEastAsia" w:eastAsiaTheme="minorEastAsia"/>
          <w:bCs/>
          <w:color w:val="auto"/>
          <w:szCs w:val="21"/>
          <w:highlight w:val="none"/>
        </w:rPr>
        <w:t>：</w:t>
      </w:r>
      <w:r>
        <w:rPr>
          <w:rFonts w:hint="eastAsia" w:cs="仿宋_GB2312" w:asciiTheme="minorEastAsia" w:hAnsiTheme="minorEastAsia" w:eastAsiaTheme="minorEastAsia"/>
          <w:bCs/>
          <w:color w:val="auto"/>
          <w:szCs w:val="21"/>
          <w:highlight w:val="none"/>
          <w:lang w:val="en-US" w:eastAsia="zh-CN"/>
        </w:rPr>
        <w:t>待定。</w:t>
      </w:r>
    </w:p>
    <w:p>
      <w:pPr>
        <w:widowControl/>
        <w:spacing w:line="360" w:lineRule="auto"/>
        <w:ind w:firstLine="420" w:firstLineChars="200"/>
        <w:rPr>
          <w:rFonts w:cs="仿宋_GB2312" w:asciiTheme="minorEastAsia" w:hAnsiTheme="minorEastAsia" w:eastAsiaTheme="minorEastAsia"/>
          <w:bCs/>
          <w:color w:val="auto"/>
          <w:szCs w:val="21"/>
          <w:highlight w:val="none"/>
        </w:rPr>
      </w:pPr>
      <w:r>
        <w:rPr>
          <w:rFonts w:hint="eastAsia" w:cs="仿宋_GB2312" w:asciiTheme="minorEastAsia" w:hAnsiTheme="minorEastAsia" w:eastAsiaTheme="minorEastAsia"/>
          <w:bCs/>
          <w:color w:val="auto"/>
          <w:szCs w:val="21"/>
          <w:highlight w:val="none"/>
        </w:rPr>
        <w:t>注意：本次公告属于项目市场调研需求，上述项目概算、预计采购时间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numPr>
          <w:ilvl w:val="0"/>
          <w:numId w:val="1"/>
        </w:numPr>
        <w:spacing w:line="360" w:lineRule="auto"/>
        <w:rPr>
          <w:rFonts w:hint="eastAsia" w:ascii="宋体" w:hAnsi="宋体"/>
          <w:b/>
          <w:color w:val="auto"/>
          <w:szCs w:val="21"/>
          <w:highlight w:val="none"/>
        </w:rPr>
      </w:pPr>
      <w:r>
        <w:rPr>
          <w:rFonts w:hint="eastAsia" w:ascii="宋体" w:hAnsi="宋体"/>
          <w:b/>
          <w:color w:val="auto"/>
          <w:szCs w:val="21"/>
          <w:highlight w:val="none"/>
        </w:rPr>
        <w:t>项目背景</w:t>
      </w:r>
    </w:p>
    <w:p>
      <w:pPr>
        <w:widowControl/>
        <w:spacing w:line="360" w:lineRule="auto"/>
        <w:ind w:firstLine="420" w:firstLineChars="200"/>
        <w:rPr>
          <w:rFonts w:hint="default" w:eastAsiaTheme="minorEastAsia"/>
          <w:lang w:val="en-US" w:eastAsia="zh-CN"/>
        </w:rPr>
      </w:pPr>
      <w:r>
        <w:rPr>
          <w:rFonts w:hint="eastAsia" w:cs="仿宋_GB2312" w:asciiTheme="minorEastAsia" w:hAnsiTheme="minorEastAsia" w:eastAsiaTheme="minorEastAsia"/>
          <w:bCs/>
          <w:color w:val="auto"/>
          <w:szCs w:val="21"/>
          <w:highlight w:val="none"/>
        </w:rPr>
        <w:t>目前东莞农村商业银行（以下简称“我行”）已</w:t>
      </w:r>
      <w:r>
        <w:rPr>
          <w:rFonts w:hint="eastAsia" w:cs="仿宋_GB2312" w:asciiTheme="minorEastAsia" w:hAnsiTheme="minorEastAsia" w:eastAsiaTheme="minorEastAsia"/>
          <w:bCs/>
          <w:color w:val="auto"/>
          <w:szCs w:val="21"/>
          <w:highlight w:val="none"/>
          <w:lang w:val="en-US" w:eastAsia="zh-CN"/>
        </w:rPr>
        <w:t>完成</w:t>
      </w:r>
      <w:r>
        <w:rPr>
          <w:rFonts w:hint="eastAsia" w:cs="仿宋_GB2312" w:asciiTheme="minorEastAsia" w:hAnsiTheme="minorEastAsia" w:eastAsiaTheme="minorEastAsia"/>
          <w:bCs/>
          <w:color w:val="auto"/>
          <w:szCs w:val="21"/>
          <w:highlight w:val="none"/>
        </w:rPr>
        <w:t>基于星环Argodb数据库打造湖仓集一体的大数据平台</w:t>
      </w:r>
      <w:r>
        <w:rPr>
          <w:rFonts w:hint="eastAsia" w:cs="仿宋_GB2312" w:asciiTheme="minorEastAsia" w:hAnsiTheme="minorEastAsia" w:eastAsiaTheme="minorEastAsia"/>
          <w:bCs/>
          <w:color w:val="auto"/>
          <w:szCs w:val="21"/>
          <w:highlight w:val="none"/>
          <w:lang w:val="en-US" w:eastAsia="zh-CN"/>
        </w:rPr>
        <w:t>搭建并完成共性模型层、共性指标层的建设</w:t>
      </w:r>
      <w:r>
        <w:rPr>
          <w:rFonts w:hint="eastAsia" w:cs="仿宋_GB2312" w:asciiTheme="minorEastAsia" w:hAnsiTheme="minorEastAsia" w:eastAsiaTheme="minorEastAsia"/>
          <w:bCs/>
          <w:color w:val="auto"/>
          <w:szCs w:val="21"/>
          <w:highlight w:val="none"/>
          <w:lang w:eastAsia="zh-CN"/>
        </w:rPr>
        <w:t>。</w:t>
      </w:r>
      <w:r>
        <w:rPr>
          <w:rFonts w:hint="eastAsia" w:cs="仿宋_GB2312" w:asciiTheme="minorEastAsia" w:hAnsiTheme="minorEastAsia" w:eastAsiaTheme="minorEastAsia"/>
          <w:bCs/>
          <w:color w:val="auto"/>
          <w:szCs w:val="21"/>
          <w:highlight w:val="none"/>
          <w:lang w:val="en-US" w:eastAsia="zh-CN"/>
        </w:rPr>
        <w:t>我行大数据基础平台作为数据生态的中枢需承载多源数据并支撑下游多样化数据场景，现面临两大核心挑战：数据标准缺失导致资产可信度不足和供数链路时效性不足掣肘用数需求。为破解上述瓶颈，本项目聚焦“标准化治理”与“批处理效能提升”双轨并行：一方面根据现有的数据标准对数据资产进行落标并推动下游完成适应性改造；另一方面梳理上下游批处理时间推动上下游送数时效优化，并下沉上下游用数共性减轻计算压力，进而提升全行批处理效能。</w:t>
      </w:r>
    </w:p>
    <w:p>
      <w:pPr>
        <w:numPr>
          <w:ilvl w:val="0"/>
          <w:numId w:val="1"/>
        </w:numPr>
        <w:spacing w:line="360" w:lineRule="auto"/>
        <w:ind w:left="0" w:leftChars="0" w:firstLine="0" w:firstLineChars="0"/>
      </w:pPr>
      <w:r>
        <w:rPr>
          <w:rFonts w:hint="eastAsia" w:ascii="宋体" w:hAnsi="宋体"/>
          <w:b/>
          <w:bCs/>
          <w:color w:val="auto"/>
          <w:szCs w:val="21"/>
          <w:highlight w:val="none"/>
        </w:rPr>
        <w:t>调研内容</w:t>
      </w:r>
    </w:p>
    <w:p>
      <w:pPr>
        <w:widowControl/>
        <w:numPr>
          <w:ilvl w:val="0"/>
          <w:numId w:val="2"/>
        </w:numPr>
        <w:spacing w:line="360" w:lineRule="auto"/>
        <w:ind w:left="0" w:leftChars="0" w:firstLine="420" w:firstLineChars="0"/>
        <w:rPr>
          <w:rFonts w:hint="eastAsia" w:cs="仿宋_GB2312" w:asciiTheme="minorEastAsia" w:hAnsiTheme="minorEastAsia" w:eastAsiaTheme="minorEastAsia"/>
          <w:bCs/>
          <w:color w:val="auto"/>
          <w:szCs w:val="21"/>
          <w:highlight w:val="none"/>
        </w:rPr>
      </w:pPr>
      <w:r>
        <w:rPr>
          <w:rFonts w:hint="eastAsia" w:cs="仿宋_GB2312" w:asciiTheme="minorEastAsia" w:hAnsiTheme="minorEastAsia" w:eastAsiaTheme="minorEastAsia"/>
          <w:bCs/>
          <w:color w:val="auto"/>
          <w:szCs w:val="21"/>
          <w:highlight w:val="none"/>
          <w:lang w:val="en-US" w:eastAsia="zh-CN"/>
        </w:rPr>
        <w:t>标准化治理</w:t>
      </w:r>
    </w:p>
    <w:p>
      <w:pPr>
        <w:widowControl/>
        <w:numPr>
          <w:ilvl w:val="0"/>
          <w:numId w:val="3"/>
        </w:numPr>
        <w:spacing w:line="360" w:lineRule="auto"/>
        <w:ind w:left="845" w:leftChars="0" w:hanging="425" w:firstLineChars="0"/>
        <w:rPr>
          <w:rFonts w:hint="eastAsia" w:cs="仿宋_GB2312" w:asciiTheme="minorEastAsia" w:hAnsiTheme="minorEastAsia" w:eastAsiaTheme="minorEastAsia"/>
          <w:bCs/>
          <w:color w:val="auto"/>
          <w:szCs w:val="21"/>
          <w:highlight w:val="none"/>
        </w:rPr>
      </w:pPr>
      <w:r>
        <w:rPr>
          <w:rFonts w:hint="eastAsia" w:cs="仿宋_GB2312" w:asciiTheme="minorEastAsia" w:hAnsiTheme="minorEastAsia" w:eastAsiaTheme="minorEastAsia"/>
          <w:bCs/>
          <w:color w:val="auto"/>
          <w:szCs w:val="21"/>
          <w:highlight w:val="none"/>
        </w:rPr>
        <w:t>数据治理如何与大数据平台形成良好的配合，持续推进治理工作？</w:t>
      </w:r>
    </w:p>
    <w:p>
      <w:pPr>
        <w:widowControl/>
        <w:numPr>
          <w:ilvl w:val="0"/>
          <w:numId w:val="3"/>
        </w:numPr>
        <w:spacing w:line="360" w:lineRule="auto"/>
        <w:ind w:left="845" w:leftChars="0" w:hanging="425" w:firstLineChars="0"/>
        <w:rPr>
          <w:rFonts w:hint="eastAsia" w:cs="仿宋_GB2312" w:asciiTheme="minorEastAsia" w:hAnsiTheme="minorEastAsia" w:eastAsiaTheme="minorEastAsia"/>
          <w:bCs/>
          <w:color w:val="auto"/>
          <w:szCs w:val="21"/>
          <w:highlight w:val="none"/>
        </w:rPr>
      </w:pPr>
      <w:r>
        <w:rPr>
          <w:rFonts w:hint="eastAsia" w:cs="仿宋_GB2312" w:asciiTheme="minorEastAsia" w:hAnsiTheme="minorEastAsia" w:eastAsiaTheme="minorEastAsia"/>
          <w:bCs/>
          <w:color w:val="auto"/>
          <w:szCs w:val="21"/>
          <w:highlight w:val="none"/>
        </w:rPr>
        <w:t>介绍</w:t>
      </w:r>
      <w:r>
        <w:rPr>
          <w:rFonts w:hint="eastAsia" w:cs="仿宋_GB2312" w:asciiTheme="minorEastAsia" w:hAnsiTheme="minorEastAsia" w:eastAsiaTheme="minorEastAsia"/>
          <w:bCs/>
          <w:color w:val="auto"/>
          <w:szCs w:val="21"/>
          <w:highlight w:val="none"/>
          <w:lang w:val="en-US" w:eastAsia="zh-CN"/>
        </w:rPr>
        <w:t>标准化治理过程中，需要关注的改造点以及注意事项</w:t>
      </w:r>
      <w:r>
        <w:rPr>
          <w:rFonts w:hint="eastAsia" w:cs="仿宋_GB2312" w:asciiTheme="minorEastAsia" w:hAnsiTheme="minorEastAsia" w:eastAsiaTheme="minorEastAsia"/>
          <w:bCs/>
          <w:color w:val="auto"/>
          <w:szCs w:val="21"/>
          <w:highlight w:val="none"/>
        </w:rPr>
        <w:t>。</w:t>
      </w:r>
    </w:p>
    <w:p>
      <w:pPr>
        <w:widowControl/>
        <w:numPr>
          <w:ilvl w:val="0"/>
          <w:numId w:val="3"/>
        </w:numPr>
        <w:spacing w:line="360" w:lineRule="auto"/>
        <w:ind w:left="845" w:leftChars="0" w:hanging="425" w:firstLineChars="0"/>
        <w:rPr>
          <w:rFonts w:hint="eastAsia" w:cs="仿宋_GB2312" w:asciiTheme="minorEastAsia" w:hAnsiTheme="minorEastAsia" w:eastAsiaTheme="minorEastAsia"/>
          <w:bCs/>
          <w:color w:val="auto"/>
          <w:szCs w:val="21"/>
          <w:highlight w:val="none"/>
        </w:rPr>
      </w:pPr>
      <w:r>
        <w:rPr>
          <w:rFonts w:hint="eastAsia" w:cs="仿宋_GB2312" w:asciiTheme="minorEastAsia" w:hAnsiTheme="minorEastAsia" w:eastAsiaTheme="minorEastAsia"/>
          <w:bCs/>
          <w:color w:val="auto"/>
          <w:szCs w:val="21"/>
          <w:highlight w:val="none"/>
        </w:rPr>
        <w:t>介绍</w:t>
      </w:r>
      <w:r>
        <w:rPr>
          <w:rFonts w:hint="eastAsia" w:cs="仿宋_GB2312" w:asciiTheme="minorEastAsia" w:hAnsiTheme="minorEastAsia" w:eastAsiaTheme="minorEastAsia"/>
          <w:bCs/>
          <w:color w:val="auto"/>
          <w:szCs w:val="21"/>
          <w:highlight w:val="none"/>
          <w:lang w:val="en-US" w:eastAsia="zh-CN"/>
        </w:rPr>
        <w:t>标准化治理过程中，如何有序的开展分析、改造工作，如何做到有条不紊</w:t>
      </w:r>
      <w:r>
        <w:rPr>
          <w:rFonts w:hint="eastAsia" w:cs="仿宋_GB2312" w:asciiTheme="minorEastAsia" w:hAnsiTheme="minorEastAsia" w:eastAsiaTheme="minorEastAsia"/>
          <w:bCs/>
          <w:color w:val="auto"/>
          <w:szCs w:val="21"/>
          <w:highlight w:val="none"/>
        </w:rPr>
        <w:t>。</w:t>
      </w:r>
      <w:r>
        <w:rPr>
          <w:rFonts w:hint="eastAsia" w:cs="仿宋_GB2312" w:asciiTheme="minorEastAsia" w:hAnsiTheme="minorEastAsia" w:eastAsiaTheme="minorEastAsia"/>
          <w:bCs/>
          <w:color w:val="auto"/>
          <w:szCs w:val="21"/>
          <w:highlight w:val="none"/>
          <w:lang w:val="en-US" w:eastAsia="zh-CN"/>
        </w:rPr>
        <w:t xml:space="preserve"> </w:t>
      </w:r>
    </w:p>
    <w:p>
      <w:pPr>
        <w:widowControl/>
        <w:numPr>
          <w:ilvl w:val="0"/>
          <w:numId w:val="3"/>
        </w:numPr>
        <w:spacing w:line="360" w:lineRule="auto"/>
        <w:ind w:left="845" w:leftChars="0" w:hanging="425" w:firstLineChars="0"/>
        <w:rPr>
          <w:rFonts w:hint="eastAsia"/>
        </w:rPr>
      </w:pPr>
      <w:r>
        <w:rPr>
          <w:rFonts w:hint="eastAsia" w:cs="仿宋_GB2312" w:asciiTheme="minorEastAsia" w:hAnsiTheme="minorEastAsia" w:eastAsiaTheme="minorEastAsia"/>
          <w:bCs/>
          <w:color w:val="auto"/>
          <w:szCs w:val="21"/>
          <w:highlight w:val="none"/>
        </w:rPr>
        <w:t>介绍</w:t>
      </w:r>
      <w:r>
        <w:rPr>
          <w:rFonts w:hint="eastAsia" w:cs="仿宋_GB2312" w:asciiTheme="minorEastAsia" w:hAnsiTheme="minorEastAsia" w:eastAsiaTheme="minorEastAsia"/>
          <w:bCs/>
          <w:color w:val="auto"/>
          <w:szCs w:val="21"/>
          <w:highlight w:val="none"/>
          <w:lang w:val="en-US" w:eastAsia="zh-CN"/>
        </w:rPr>
        <w:t>标准化治理过程中，如何进行脏数据处理并保证处理后的数据不失真。</w:t>
      </w:r>
    </w:p>
    <w:p>
      <w:pPr>
        <w:widowControl/>
        <w:numPr>
          <w:ilvl w:val="0"/>
          <w:numId w:val="3"/>
        </w:numPr>
        <w:spacing w:line="360" w:lineRule="auto"/>
        <w:ind w:left="845" w:leftChars="0" w:hanging="425" w:firstLineChars="0"/>
        <w:rPr>
          <w:rFonts w:hint="eastAsia"/>
        </w:rPr>
      </w:pPr>
      <w:r>
        <w:rPr>
          <w:rFonts w:hint="eastAsia" w:cs="仿宋_GB2312" w:asciiTheme="minorEastAsia" w:hAnsiTheme="minorEastAsia" w:eastAsiaTheme="minorEastAsia"/>
          <w:bCs/>
          <w:color w:val="auto"/>
          <w:szCs w:val="21"/>
          <w:highlight w:val="none"/>
        </w:rPr>
        <w:t>介绍</w:t>
      </w:r>
      <w:r>
        <w:rPr>
          <w:rFonts w:hint="eastAsia" w:cs="仿宋_GB2312" w:asciiTheme="minorEastAsia" w:hAnsiTheme="minorEastAsia" w:eastAsiaTheme="minorEastAsia"/>
          <w:bCs/>
          <w:color w:val="auto"/>
          <w:szCs w:val="21"/>
          <w:highlight w:val="none"/>
          <w:lang w:val="en-US" w:eastAsia="zh-CN"/>
        </w:rPr>
        <w:t>标准化治理过程中，自动化对标以及自动化分析影响范围的可行性。</w:t>
      </w:r>
    </w:p>
    <w:p>
      <w:pPr>
        <w:widowControl/>
        <w:numPr>
          <w:ilvl w:val="0"/>
          <w:numId w:val="2"/>
        </w:numPr>
        <w:spacing w:line="360" w:lineRule="auto"/>
        <w:ind w:left="0" w:leftChars="0" w:firstLine="420" w:firstLineChars="0"/>
        <w:rPr>
          <w:rFonts w:hint="eastAsia" w:cs="仿宋_GB2312" w:asciiTheme="minorEastAsia" w:hAnsiTheme="minorEastAsia" w:eastAsiaTheme="minorEastAsia"/>
          <w:bCs/>
          <w:color w:val="auto"/>
          <w:szCs w:val="21"/>
          <w:highlight w:val="none"/>
          <w:lang w:val="en-US" w:eastAsia="zh-CN"/>
        </w:rPr>
      </w:pPr>
      <w:r>
        <w:rPr>
          <w:rFonts w:hint="eastAsia" w:cs="仿宋_GB2312" w:asciiTheme="minorEastAsia" w:hAnsiTheme="minorEastAsia" w:eastAsiaTheme="minorEastAsia"/>
          <w:bCs/>
          <w:color w:val="auto"/>
          <w:szCs w:val="21"/>
          <w:highlight w:val="none"/>
          <w:lang w:val="en-US" w:eastAsia="zh-CN"/>
        </w:rPr>
        <w:t>批处理效能提升</w:t>
      </w:r>
    </w:p>
    <w:p>
      <w:pPr>
        <w:widowControl/>
        <w:numPr>
          <w:ilvl w:val="0"/>
          <w:numId w:val="4"/>
        </w:numPr>
        <w:spacing w:line="360" w:lineRule="auto"/>
        <w:ind w:left="845" w:leftChars="0" w:hanging="425" w:firstLineChars="0"/>
        <w:rPr>
          <w:rFonts w:hint="eastAsia" w:cs="仿宋_GB2312" w:asciiTheme="minorEastAsia" w:hAnsiTheme="minorEastAsia" w:eastAsiaTheme="minorEastAsia"/>
          <w:bCs/>
          <w:color w:val="auto"/>
          <w:szCs w:val="21"/>
          <w:highlight w:val="none"/>
          <w:lang w:val="en-US" w:eastAsia="zh-CN"/>
        </w:rPr>
      </w:pPr>
      <w:r>
        <w:rPr>
          <w:rFonts w:hint="eastAsia" w:cs="仿宋_GB2312" w:asciiTheme="minorEastAsia" w:hAnsiTheme="minorEastAsia" w:eastAsiaTheme="minorEastAsia"/>
          <w:bCs/>
          <w:color w:val="auto"/>
          <w:szCs w:val="21"/>
          <w:highlight w:val="none"/>
          <w:lang w:val="en-US" w:eastAsia="zh-CN"/>
        </w:rPr>
        <w:t>分享各行批处理时效性</w:t>
      </w:r>
    </w:p>
    <w:p>
      <w:pPr>
        <w:widowControl/>
        <w:numPr>
          <w:ilvl w:val="0"/>
          <w:numId w:val="4"/>
        </w:numPr>
        <w:spacing w:line="360" w:lineRule="auto"/>
        <w:ind w:left="845" w:leftChars="0" w:hanging="425" w:firstLineChars="0"/>
        <w:rPr>
          <w:rFonts w:hint="eastAsia" w:cs="仿宋_GB2312" w:asciiTheme="minorEastAsia" w:hAnsiTheme="minorEastAsia" w:eastAsiaTheme="minorEastAsia"/>
          <w:bCs/>
          <w:color w:val="auto"/>
          <w:szCs w:val="21"/>
          <w:highlight w:val="none"/>
          <w:lang w:val="en-US" w:eastAsia="zh-CN"/>
        </w:rPr>
      </w:pPr>
      <w:r>
        <w:rPr>
          <w:rFonts w:hint="eastAsia" w:cs="仿宋_GB2312" w:asciiTheme="minorEastAsia" w:hAnsiTheme="minorEastAsia" w:eastAsiaTheme="minorEastAsia"/>
          <w:bCs/>
          <w:color w:val="auto"/>
          <w:szCs w:val="21"/>
          <w:highlight w:val="none"/>
          <w:lang w:val="en-US" w:eastAsia="zh-CN"/>
        </w:rPr>
        <w:t>分享同行中基于大数据平台的历史数据区建设的建设情况以及实现方案。</w:t>
      </w:r>
    </w:p>
    <w:p>
      <w:pPr>
        <w:widowControl/>
        <w:numPr>
          <w:ilvl w:val="0"/>
          <w:numId w:val="4"/>
        </w:numPr>
        <w:spacing w:line="360" w:lineRule="auto"/>
        <w:ind w:left="845" w:leftChars="0" w:hanging="425" w:firstLineChars="0"/>
        <w:rPr>
          <w:rFonts w:hint="eastAsia"/>
          <w:lang w:val="en-US" w:eastAsia="zh-CN"/>
        </w:rPr>
      </w:pPr>
      <w:r>
        <w:rPr>
          <w:rFonts w:hint="eastAsia" w:cs="仿宋_GB2312" w:asciiTheme="minorEastAsia" w:hAnsiTheme="minorEastAsia" w:eastAsiaTheme="minorEastAsia"/>
          <w:bCs/>
          <w:color w:val="auto"/>
          <w:szCs w:val="21"/>
          <w:highlight w:val="none"/>
          <w:lang w:val="en-US" w:eastAsia="zh-CN"/>
        </w:rPr>
        <w:t>介绍批处理效能提升过程中，如何估算上游送数时间的优化空间和怎么推动上游送数时效优化。</w:t>
      </w:r>
    </w:p>
    <w:p>
      <w:pPr>
        <w:widowControl/>
        <w:numPr>
          <w:ilvl w:val="0"/>
          <w:numId w:val="4"/>
        </w:numPr>
        <w:spacing w:line="360" w:lineRule="auto"/>
        <w:ind w:left="845" w:leftChars="0" w:hanging="425" w:firstLineChars="0"/>
        <w:rPr>
          <w:rFonts w:hint="eastAsia"/>
          <w:lang w:val="en-US" w:eastAsia="zh-CN"/>
        </w:rPr>
      </w:pPr>
      <w:r>
        <w:rPr>
          <w:rFonts w:hint="eastAsia" w:cs="仿宋_GB2312" w:asciiTheme="minorEastAsia" w:hAnsiTheme="minorEastAsia" w:eastAsiaTheme="minorEastAsia"/>
          <w:bCs/>
          <w:color w:val="auto"/>
          <w:szCs w:val="21"/>
          <w:highlight w:val="none"/>
          <w:lang w:val="en-US" w:eastAsia="zh-CN"/>
        </w:rPr>
        <w:t>介绍批处理效能提升过程中，下沉逻辑和整合共性采用什么原则，以及如何调整当前已投入使用的共性模型并最大程度降低各下游应用系统影响。</w:t>
      </w:r>
    </w:p>
    <w:p>
      <w:pPr>
        <w:widowControl/>
        <w:numPr>
          <w:ilvl w:val="0"/>
          <w:numId w:val="4"/>
        </w:numPr>
        <w:spacing w:line="360" w:lineRule="auto"/>
        <w:ind w:left="845" w:leftChars="0" w:hanging="425" w:firstLineChars="0"/>
        <w:rPr>
          <w:rFonts w:hint="eastAsia"/>
          <w:lang w:val="en-US" w:eastAsia="zh-CN"/>
        </w:rPr>
      </w:pPr>
      <w:r>
        <w:rPr>
          <w:rFonts w:hint="eastAsia" w:cs="仿宋_GB2312" w:asciiTheme="minorEastAsia" w:hAnsiTheme="minorEastAsia" w:eastAsiaTheme="minorEastAsia"/>
          <w:bCs/>
          <w:color w:val="auto"/>
          <w:szCs w:val="21"/>
          <w:highlight w:val="none"/>
          <w:lang w:val="en-US" w:eastAsia="zh-CN"/>
        </w:rPr>
        <w:t>介绍批处理效能提升过程中，需要关注的改造点以及注意事项</w:t>
      </w:r>
      <w:r>
        <w:rPr>
          <w:rFonts w:hint="eastAsia" w:cs="仿宋_GB2312" w:asciiTheme="minorEastAsia" w:hAnsiTheme="minorEastAsia" w:eastAsiaTheme="minorEastAsia"/>
          <w:bCs/>
          <w:color w:val="auto"/>
          <w:szCs w:val="21"/>
          <w:highlight w:val="none"/>
        </w:rPr>
        <w:t>。</w:t>
      </w:r>
    </w:p>
    <w:p>
      <w:pPr>
        <w:widowControl/>
        <w:numPr>
          <w:ilvl w:val="0"/>
          <w:numId w:val="4"/>
        </w:numPr>
        <w:spacing w:line="360" w:lineRule="auto"/>
        <w:ind w:left="845" w:leftChars="0" w:hanging="425" w:firstLineChars="0"/>
        <w:rPr>
          <w:rFonts w:hint="eastAsia"/>
          <w:lang w:val="en-US" w:eastAsia="zh-CN"/>
        </w:rPr>
      </w:pPr>
      <w:r>
        <w:rPr>
          <w:rFonts w:hint="eastAsia" w:cs="仿宋_GB2312" w:asciiTheme="minorEastAsia" w:hAnsiTheme="minorEastAsia" w:eastAsiaTheme="minorEastAsia"/>
          <w:bCs/>
          <w:color w:val="auto"/>
          <w:szCs w:val="21"/>
          <w:highlight w:val="none"/>
          <w:lang w:val="en-US" w:eastAsia="zh-CN"/>
        </w:rPr>
        <w:t>介绍同行案例中，湖的架构设计情况，以及给出替代或者优化拉链表的方案。</w:t>
      </w:r>
    </w:p>
    <w:p>
      <w:pPr>
        <w:widowControl/>
        <w:numPr>
          <w:ilvl w:val="0"/>
          <w:numId w:val="2"/>
        </w:numPr>
        <w:spacing w:line="360" w:lineRule="auto"/>
        <w:ind w:left="0" w:leftChars="0" w:firstLine="420" w:firstLineChars="0"/>
        <w:rPr>
          <w:rFonts w:hint="eastAsia" w:cs="仿宋_GB2312" w:asciiTheme="minorEastAsia" w:hAnsiTheme="minorEastAsia" w:eastAsiaTheme="minorEastAsia"/>
          <w:bCs/>
          <w:color w:val="auto"/>
          <w:szCs w:val="21"/>
          <w:highlight w:val="none"/>
          <w:lang w:val="en-US" w:eastAsia="zh-CN"/>
        </w:rPr>
      </w:pPr>
      <w:r>
        <w:rPr>
          <w:rFonts w:hint="eastAsia" w:cs="仿宋_GB2312" w:asciiTheme="minorEastAsia" w:hAnsiTheme="minorEastAsia" w:eastAsiaTheme="minorEastAsia"/>
          <w:bCs/>
          <w:color w:val="auto"/>
          <w:szCs w:val="21"/>
          <w:highlight w:val="none"/>
          <w:lang w:val="en-US" w:eastAsia="zh-CN"/>
        </w:rPr>
        <w:t>项目管理</w:t>
      </w:r>
    </w:p>
    <w:p>
      <w:pPr>
        <w:widowControl/>
        <w:spacing w:line="360" w:lineRule="auto"/>
        <w:ind w:firstLine="420" w:firstLineChars="200"/>
      </w:pPr>
      <w:r>
        <w:rPr>
          <w:rFonts w:hint="eastAsia" w:cs="仿宋_GB2312" w:asciiTheme="minorEastAsia" w:hAnsiTheme="minorEastAsia" w:eastAsiaTheme="minorEastAsia"/>
          <w:bCs/>
          <w:color w:val="auto"/>
          <w:szCs w:val="21"/>
          <w:highlight w:val="none"/>
        </w:rPr>
        <w:t>请分享大数据平台配合</w:t>
      </w:r>
      <w:r>
        <w:rPr>
          <w:rFonts w:hint="eastAsia" w:cs="仿宋_GB2312" w:asciiTheme="minorEastAsia" w:hAnsiTheme="minorEastAsia" w:eastAsiaTheme="minorEastAsia"/>
          <w:bCs/>
          <w:color w:val="auto"/>
          <w:szCs w:val="21"/>
          <w:highlight w:val="none"/>
          <w:lang w:val="en-US" w:eastAsia="zh-CN"/>
        </w:rPr>
        <w:t>数据贯标和提升全行批处理的</w:t>
      </w:r>
      <w:r>
        <w:rPr>
          <w:rFonts w:hint="eastAsia" w:cs="仿宋_GB2312" w:asciiTheme="minorEastAsia" w:hAnsiTheme="minorEastAsia" w:eastAsiaTheme="minorEastAsia"/>
          <w:bCs/>
          <w:color w:val="auto"/>
          <w:szCs w:val="21"/>
          <w:highlight w:val="none"/>
        </w:rPr>
        <w:t>经验，介绍</w:t>
      </w:r>
      <w:bookmarkStart w:id="0" w:name="_GoBack"/>
      <w:r>
        <w:rPr>
          <w:rFonts w:hint="eastAsia" w:cs="仿宋_GB2312" w:asciiTheme="minorEastAsia" w:hAnsiTheme="minorEastAsia" w:eastAsiaTheme="minorEastAsia"/>
          <w:bCs/>
          <w:color w:val="auto"/>
          <w:szCs w:val="21"/>
          <w:highlight w:val="none"/>
        </w:rPr>
        <w:t>项</w:t>
      </w:r>
      <w:bookmarkEnd w:id="0"/>
      <w:r>
        <w:rPr>
          <w:rFonts w:hint="eastAsia" w:cs="仿宋_GB2312" w:asciiTheme="minorEastAsia" w:hAnsiTheme="minorEastAsia" w:eastAsiaTheme="minorEastAsia"/>
          <w:bCs/>
          <w:color w:val="auto"/>
          <w:szCs w:val="21"/>
          <w:highlight w:val="none"/>
        </w:rPr>
        <w:t>目人员投入（含行方技术、行方业务和公司方）、项目周期、项目重点及难点，以及持续优化</w:t>
      </w:r>
      <w:r>
        <w:rPr>
          <w:rFonts w:hint="eastAsia" w:cs="仿宋_GB2312" w:asciiTheme="minorEastAsia" w:hAnsiTheme="minorEastAsia" w:eastAsiaTheme="minorEastAsia"/>
          <w:bCs/>
          <w:color w:val="auto"/>
          <w:szCs w:val="21"/>
          <w:highlight w:val="none"/>
          <w:lang w:eastAsia="zh-CN"/>
        </w:rPr>
        <w:t>、</w:t>
      </w:r>
      <w:r>
        <w:rPr>
          <w:rFonts w:hint="eastAsia" w:cs="仿宋_GB2312" w:asciiTheme="minorEastAsia" w:hAnsiTheme="minorEastAsia" w:eastAsiaTheme="minorEastAsia"/>
          <w:bCs/>
          <w:color w:val="auto"/>
          <w:szCs w:val="21"/>
          <w:highlight w:val="none"/>
          <w:lang w:val="en-US" w:eastAsia="zh-CN"/>
        </w:rPr>
        <w:t>参与</w:t>
      </w:r>
      <w:r>
        <w:rPr>
          <w:rFonts w:hint="eastAsia" w:cs="仿宋_GB2312" w:asciiTheme="minorEastAsia" w:hAnsiTheme="minorEastAsia" w:eastAsiaTheme="minorEastAsia"/>
          <w:bCs/>
          <w:color w:val="auto"/>
          <w:szCs w:val="21"/>
          <w:highlight w:val="none"/>
        </w:rPr>
        <w:t>其他银行</w:t>
      </w:r>
      <w:r>
        <w:rPr>
          <w:rFonts w:hint="eastAsia" w:cs="仿宋_GB2312" w:asciiTheme="minorEastAsia" w:hAnsiTheme="minorEastAsia" w:eastAsiaTheme="minorEastAsia"/>
          <w:bCs/>
          <w:color w:val="auto"/>
          <w:szCs w:val="21"/>
          <w:highlight w:val="none"/>
          <w:lang w:val="en-US" w:eastAsia="zh-CN"/>
        </w:rPr>
        <w:t>相关项目</w:t>
      </w:r>
      <w:r>
        <w:rPr>
          <w:rFonts w:hint="eastAsia" w:cs="仿宋_GB2312" w:asciiTheme="minorEastAsia" w:hAnsiTheme="minorEastAsia" w:eastAsiaTheme="minorEastAsia"/>
          <w:bCs/>
          <w:color w:val="auto"/>
          <w:szCs w:val="21"/>
          <w:highlight w:val="none"/>
        </w:rPr>
        <w:t>的案例等。</w:t>
      </w:r>
    </w:p>
    <w:p>
      <w:pPr>
        <w:spacing w:line="360" w:lineRule="auto"/>
        <w:rPr>
          <w:rFonts w:hint="eastAsia" w:ascii="宋体" w:hAnsi="宋体" w:cs="宋体"/>
          <w:b/>
          <w:bCs/>
          <w:color w:val="auto"/>
          <w:szCs w:val="21"/>
          <w:highlight w:val="none"/>
        </w:rPr>
      </w:pPr>
      <w:r>
        <w:rPr>
          <w:rFonts w:hint="eastAsia" w:ascii="宋体" w:hAnsi="宋体"/>
          <w:b/>
          <w:bCs/>
          <w:color w:val="auto"/>
          <w:szCs w:val="21"/>
          <w:highlight w:val="none"/>
        </w:rPr>
        <w:t>四、</w:t>
      </w:r>
      <w:r>
        <w:rPr>
          <w:rFonts w:hint="eastAsia" w:ascii="宋体" w:hAnsi="宋体" w:cs="宋体"/>
          <w:b/>
          <w:bCs/>
          <w:color w:val="auto"/>
          <w:szCs w:val="21"/>
          <w:highlight w:val="none"/>
        </w:rPr>
        <w:t>项目总体服务要求</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cs="仿宋_GB2312" w:asciiTheme="minorEastAsia" w:hAnsiTheme="minorEastAsia" w:eastAsiaTheme="minorEastAsia"/>
          <w:bCs/>
          <w:color w:val="auto"/>
          <w:szCs w:val="21"/>
          <w:highlight w:val="none"/>
        </w:rPr>
      </w:pPr>
      <w:r>
        <w:rPr>
          <w:rFonts w:hint="eastAsia" w:cs="仿宋_GB2312" w:asciiTheme="minorEastAsia" w:hAnsiTheme="minorEastAsia" w:eastAsiaTheme="minorEastAsia"/>
          <w:bCs/>
          <w:color w:val="auto"/>
          <w:szCs w:val="21"/>
          <w:highlight w:val="none"/>
          <w:lang w:val="en-US" w:eastAsia="zh-CN"/>
        </w:rPr>
        <w:t>按照数据治理的数据标准要求，完成数据标准落标的兜底转码处理;</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cs="仿宋_GB2312" w:asciiTheme="minorEastAsia" w:hAnsiTheme="minorEastAsia" w:eastAsiaTheme="minorEastAsia"/>
          <w:bCs/>
          <w:color w:val="auto"/>
          <w:szCs w:val="21"/>
          <w:highlight w:val="none"/>
          <w:lang w:val="en-US" w:eastAsia="zh-CN"/>
        </w:rPr>
      </w:pPr>
      <w:r>
        <w:rPr>
          <w:rFonts w:hint="eastAsia" w:cs="仿宋_GB2312" w:asciiTheme="minorEastAsia" w:hAnsiTheme="minorEastAsia" w:eastAsiaTheme="minorEastAsia"/>
          <w:bCs/>
          <w:color w:val="auto"/>
          <w:szCs w:val="21"/>
          <w:highlight w:val="none"/>
          <w:lang w:val="en-US" w:eastAsia="zh-CN"/>
        </w:rPr>
        <w:t>按照上下游的用数需求，对大数据内部的相关模型进行优化，并配合下游系统完成数据测试；通过优化模型，最大程度降低各下游应用系统影响。</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cs="仿宋_GB2312" w:asciiTheme="minorEastAsia" w:hAnsiTheme="minorEastAsia" w:eastAsiaTheme="minorEastAsia"/>
          <w:bCs/>
          <w:color w:val="auto"/>
          <w:szCs w:val="21"/>
          <w:highlight w:val="none"/>
          <w:lang w:val="en-US" w:eastAsia="zh-CN"/>
        </w:rPr>
      </w:pPr>
      <w:r>
        <w:rPr>
          <w:rFonts w:hint="eastAsia" w:cs="仿宋_GB2312" w:asciiTheme="minorEastAsia" w:hAnsiTheme="minorEastAsia" w:eastAsiaTheme="minorEastAsia"/>
          <w:bCs/>
          <w:color w:val="auto"/>
          <w:szCs w:val="21"/>
          <w:highlight w:val="none"/>
          <w:lang w:val="en-US" w:eastAsia="zh-CN"/>
        </w:rPr>
        <w:t>根据业内跑批的建设思路，缩短上下游供数时长，提升全行的跑批效率。</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lang w:val="en-US" w:eastAsia="zh-CN"/>
        </w:rPr>
      </w:pPr>
      <w:r>
        <w:rPr>
          <w:rFonts w:hint="eastAsia"/>
          <w:lang w:val="en-US" w:eastAsia="zh-CN"/>
        </w:rPr>
        <w:t>完成</w:t>
      </w:r>
      <w:r>
        <w:rPr>
          <w:rFonts w:hint="eastAsia" w:cs="仿宋_GB2312" w:asciiTheme="minorEastAsia" w:hAnsiTheme="minorEastAsia" w:eastAsiaTheme="minorEastAsia"/>
          <w:bCs/>
          <w:color w:val="auto"/>
          <w:szCs w:val="21"/>
          <w:highlight w:val="none"/>
          <w:lang w:val="en-US" w:eastAsia="zh-CN"/>
        </w:rPr>
        <w:t>历史</w:t>
      </w:r>
      <w:r>
        <w:rPr>
          <w:rFonts w:hint="eastAsia"/>
          <w:lang w:val="en-US" w:eastAsia="zh-CN"/>
        </w:rPr>
        <w:t>数据区搭建部署并实现自动化历史数据迁移。</w:t>
      </w:r>
    </w:p>
    <w:p>
      <w:pPr>
        <w:spacing w:line="360" w:lineRule="auto"/>
        <w:rPr>
          <w:rFonts w:ascii="宋体" w:hAnsi="宋体"/>
          <w:b/>
          <w:bCs/>
          <w:color w:val="auto"/>
          <w:szCs w:val="21"/>
          <w:highlight w:val="none"/>
        </w:rPr>
      </w:pPr>
      <w:r>
        <w:rPr>
          <w:rFonts w:hint="eastAsia" w:ascii="宋体" w:hAnsi="宋体"/>
          <w:b/>
          <w:bCs/>
          <w:color w:val="auto"/>
          <w:szCs w:val="21"/>
          <w:highlight w:val="none"/>
        </w:rPr>
        <w:t>五、供应商（本项目指产品制造商）要求</w:t>
      </w:r>
    </w:p>
    <w:p>
      <w:pPr>
        <w:numPr>
          <w:ilvl w:val="0"/>
          <w:numId w:val="0"/>
        </w:numPr>
        <w:spacing w:line="360" w:lineRule="auto"/>
        <w:ind w:left="0" w:leftChars="0" w:firstLine="422" w:firstLineChars="200"/>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kern w:val="2"/>
          <w:sz w:val="21"/>
          <w:szCs w:val="21"/>
          <w:lang w:val="en-US" w:eastAsia="zh-CN" w:bidi="ar-SA"/>
        </w:rPr>
        <w:t>注：</w:t>
      </w:r>
      <w:r>
        <w:rPr>
          <w:rFonts w:hint="eastAsia" w:cs="仿宋_GB2312" w:asciiTheme="minorEastAsia" w:hAnsiTheme="minorEastAsia" w:eastAsiaTheme="minorEastAsia"/>
          <w:color w:val="auto"/>
          <w:szCs w:val="21"/>
          <w:highlight w:val="none"/>
        </w:rPr>
        <w:t>上述相关证明材料在递交反馈《</w:t>
      </w:r>
      <w:r>
        <w:rPr>
          <w:rFonts w:hint="eastAsia" w:cs="仿宋_GB2312" w:asciiTheme="minorEastAsia" w:hAnsiTheme="minorEastAsia" w:eastAsiaTheme="minorEastAsia"/>
          <w:b/>
          <w:bCs/>
          <w:color w:val="auto"/>
          <w:szCs w:val="21"/>
          <w:highlight w:val="none"/>
        </w:rPr>
        <w:t>东莞农村商业银行数据荟萃标准化项目</w:t>
      </w:r>
      <w:r>
        <w:rPr>
          <w:rFonts w:hint="eastAsia" w:cs="仿宋_GB2312" w:asciiTheme="minorEastAsia" w:hAnsiTheme="minorEastAsia" w:eastAsiaTheme="minorEastAsia"/>
          <w:color w:val="auto"/>
          <w:szCs w:val="21"/>
          <w:highlight w:val="none"/>
        </w:rPr>
        <w:t>市场调研记录表》时应提供上述相关证明材料的复印件加盖供应商公章的扫描件。</w:t>
      </w:r>
    </w:p>
    <w:p>
      <w:pPr>
        <w:rPr>
          <w:color w:val="auto"/>
          <w:highlight w:val="none"/>
        </w:rPr>
      </w:pPr>
    </w:p>
    <w:p/>
    <w:sectPr>
      <w:foot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01739"/>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49FD8C"/>
    <w:multiLevelType w:val="singleLevel"/>
    <w:tmpl w:val="C949FD8C"/>
    <w:lvl w:ilvl="0" w:tentative="0">
      <w:start w:val="1"/>
      <w:numFmt w:val="decimal"/>
      <w:lvlText w:val="%1."/>
      <w:lvlJc w:val="left"/>
      <w:pPr>
        <w:tabs>
          <w:tab w:val="left" w:pos="420"/>
        </w:tabs>
        <w:ind w:left="845" w:hanging="425"/>
      </w:pPr>
      <w:rPr>
        <w:rFonts w:hint="default"/>
      </w:rPr>
    </w:lvl>
  </w:abstractNum>
  <w:abstractNum w:abstractNumId="1">
    <w:nsid w:val="DD9D0264"/>
    <w:multiLevelType w:val="singleLevel"/>
    <w:tmpl w:val="DD9D0264"/>
    <w:lvl w:ilvl="0" w:tentative="0">
      <w:start w:val="1"/>
      <w:numFmt w:val="decimal"/>
      <w:lvlText w:val="%1."/>
      <w:lvlJc w:val="left"/>
      <w:pPr>
        <w:tabs>
          <w:tab w:val="left" w:pos="420"/>
        </w:tabs>
        <w:ind w:left="845" w:hanging="425"/>
      </w:pPr>
      <w:rPr>
        <w:rFonts w:hint="default"/>
      </w:rPr>
    </w:lvl>
  </w:abstractNum>
  <w:abstractNum w:abstractNumId="2">
    <w:nsid w:val="11CB07E8"/>
    <w:multiLevelType w:val="singleLevel"/>
    <w:tmpl w:val="11CB07E8"/>
    <w:lvl w:ilvl="0" w:tentative="0">
      <w:start w:val="2"/>
      <w:numFmt w:val="chineseCounting"/>
      <w:suff w:val="nothing"/>
      <w:lvlText w:val="%1、"/>
      <w:lvlJc w:val="left"/>
      <w:rPr>
        <w:rFonts w:hint="eastAsia"/>
      </w:rPr>
    </w:lvl>
  </w:abstractNum>
  <w:abstractNum w:abstractNumId="3">
    <w:nsid w:val="1633D155"/>
    <w:multiLevelType w:val="singleLevel"/>
    <w:tmpl w:val="1633D155"/>
    <w:lvl w:ilvl="0" w:tentative="0">
      <w:start w:val="1"/>
      <w:numFmt w:val="decimal"/>
      <w:lvlText w:val="(%1)"/>
      <w:lvlJc w:val="left"/>
      <w:pPr>
        <w:ind w:left="425" w:hanging="425"/>
      </w:pPr>
      <w:rPr>
        <w:rFonts w:hint="default"/>
      </w:rPr>
    </w:lvl>
  </w:abstractNum>
  <w:abstractNum w:abstractNumId="4">
    <w:nsid w:val="562CB214"/>
    <w:multiLevelType w:val="singleLevel"/>
    <w:tmpl w:val="562CB214"/>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6C61"/>
    <w:rsid w:val="01D4149C"/>
    <w:rsid w:val="06E23EC3"/>
    <w:rsid w:val="0AB06993"/>
    <w:rsid w:val="0B1C4A80"/>
    <w:rsid w:val="143A267C"/>
    <w:rsid w:val="1AB63B16"/>
    <w:rsid w:val="1FB76827"/>
    <w:rsid w:val="22453F0D"/>
    <w:rsid w:val="265056D7"/>
    <w:rsid w:val="28D50671"/>
    <w:rsid w:val="2EF9772D"/>
    <w:rsid w:val="32E85617"/>
    <w:rsid w:val="37077D69"/>
    <w:rsid w:val="3C152240"/>
    <w:rsid w:val="3E7A4A2E"/>
    <w:rsid w:val="452A0F95"/>
    <w:rsid w:val="4AC701E8"/>
    <w:rsid w:val="4C3E41E6"/>
    <w:rsid w:val="4DEA2AFE"/>
    <w:rsid w:val="4F242D9E"/>
    <w:rsid w:val="50163C41"/>
    <w:rsid w:val="59F70793"/>
    <w:rsid w:val="5B9B3585"/>
    <w:rsid w:val="5C5D63D2"/>
    <w:rsid w:val="5E7D1F4E"/>
    <w:rsid w:val="622F1783"/>
    <w:rsid w:val="66243E87"/>
    <w:rsid w:val="6C6176F8"/>
    <w:rsid w:val="710212B0"/>
    <w:rsid w:val="7DD32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2023-09-20T11:15:00Z</dcterms:created>
  <dc:creator>id001795</dc:creator>
  <cp:lastModifiedBy>彬</cp:lastModifiedBy>
  <dcterms:modified xsi:type="dcterms:W3CDTF">2025-05-23T07:25:16Z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F993B4B7AFB0472F8FF43E5425F8FECA</vt:lpwstr>
  </property>
</Properties>
</file>