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jc w:val="right"/>
        <w:rPr>
          <w:rFonts w:ascii="黑体" w:eastAsia="黑体"/>
          <w:color w:val="auto"/>
          <w:szCs w:val="21"/>
          <w:highlight w:val="none"/>
        </w:rPr>
      </w:pPr>
    </w:p>
    <w:p>
      <w:pPr>
        <w:pStyle w:val="40"/>
        <w:shd w:val="clear"/>
        <w:ind w:firstLine="400"/>
        <w:rPr>
          <w:color w:val="auto"/>
          <w:highlight w:val="none"/>
        </w:rPr>
      </w:pPr>
    </w:p>
    <w:p>
      <w:pPr>
        <w:shd w:val="clear"/>
        <w:rPr>
          <w:color w:val="auto"/>
          <w:highlight w:val="none"/>
        </w:rPr>
      </w:pPr>
    </w:p>
    <w:p>
      <w:pPr>
        <w:shd w:val="clear"/>
        <w:rPr>
          <w:rFonts w:hint="eastAsia" w:eastAsia="宋体"/>
          <w:color w:val="auto"/>
          <w:highlight w:val="none"/>
          <w:lang w:eastAsia="zh-CN"/>
        </w:rPr>
      </w:pPr>
    </w:p>
    <w:p>
      <w:pPr>
        <w:shd w:val="clear"/>
        <w:rPr>
          <w:rFonts w:hint="default" w:eastAsia="宋体"/>
          <w:color w:val="auto"/>
          <w:highlight w:val="none"/>
          <w:lang w:val="en-US" w:eastAsia="zh-CN"/>
        </w:rPr>
      </w:pPr>
      <w:r>
        <w:rPr>
          <w:rFonts w:hint="eastAsia"/>
          <w:color w:val="auto"/>
          <w:highlight w:val="none"/>
          <w:lang w:val="en-US" w:eastAsia="zh-CN"/>
        </w:rPr>
        <w:t xml:space="preserve"> </w:t>
      </w:r>
      <w:r>
        <w:rPr>
          <w:rFonts w:hint="eastAsia"/>
          <w:color w:val="auto"/>
          <w:highlight w:val="none"/>
          <w:lang w:val="en-US" w:eastAsia="zh-CN"/>
        </w:rPr>
        <w:tab/>
      </w:r>
    </w:p>
    <w:p>
      <w:pPr>
        <w:shd w:val="clear"/>
        <w:ind w:right="-28"/>
        <w:jc w:val="center"/>
        <w:textAlignment w:val="bottom"/>
        <w:rPr>
          <w:rFonts w:ascii="黑体" w:hAnsi="黑体" w:eastAsia="黑体" w:cs="黑体"/>
          <w:bCs/>
          <w:color w:val="auto"/>
          <w:spacing w:val="57"/>
          <w:sz w:val="96"/>
          <w:szCs w:val="96"/>
          <w:highlight w:val="none"/>
        </w:rPr>
      </w:pPr>
      <w:r>
        <w:rPr>
          <w:rFonts w:hint="eastAsia" w:ascii="黑体" w:hAnsi="黑体" w:eastAsia="黑体" w:cs="黑体"/>
          <w:bCs/>
          <w:color w:val="auto"/>
          <w:spacing w:val="57"/>
          <w:sz w:val="96"/>
          <w:szCs w:val="96"/>
          <w:highlight w:val="none"/>
        </w:rPr>
        <w:t>公开采购文</w:t>
      </w:r>
      <w:bookmarkStart w:id="187" w:name="_GoBack"/>
      <w:bookmarkEnd w:id="187"/>
      <w:r>
        <w:rPr>
          <w:rFonts w:hint="eastAsia" w:ascii="黑体" w:hAnsi="黑体" w:eastAsia="黑体" w:cs="黑体"/>
          <w:bCs/>
          <w:color w:val="auto"/>
          <w:spacing w:val="57"/>
          <w:sz w:val="96"/>
          <w:szCs w:val="96"/>
          <w:highlight w:val="none"/>
        </w:rPr>
        <w:t>件</w:t>
      </w:r>
    </w:p>
    <w:p>
      <w:pPr>
        <w:shd w:val="clear"/>
        <w:rPr>
          <w:color w:val="auto"/>
          <w:highlight w:val="none"/>
        </w:rPr>
      </w:pPr>
    </w:p>
    <w:p>
      <w:pPr>
        <w:pStyle w:val="11"/>
        <w:shd w:val="clear"/>
        <w:rPr>
          <w:color w:val="auto"/>
          <w:highlight w:val="none"/>
        </w:rPr>
      </w:pPr>
    </w:p>
    <w:p>
      <w:pPr>
        <w:shd w:val="clear"/>
        <w:rPr>
          <w:color w:val="auto"/>
          <w:highlight w:val="none"/>
        </w:rPr>
      </w:pPr>
    </w:p>
    <w:tbl>
      <w:tblPr>
        <w:tblStyle w:val="36"/>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95"/>
        <w:gridCol w:w="6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7" w:hRule="atLeast"/>
        </w:trPr>
        <w:tc>
          <w:tcPr>
            <w:tcW w:w="2495" w:type="dxa"/>
            <w:shd w:val="clear" w:color="auto" w:fill="auto"/>
            <w:noWrap/>
            <w:vAlign w:val="center"/>
          </w:tcPr>
          <w:p>
            <w:pPr>
              <w:shd w:val="clea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项目名称：</w:t>
            </w:r>
          </w:p>
        </w:tc>
        <w:tc>
          <w:tcPr>
            <w:tcW w:w="6321" w:type="dxa"/>
            <w:shd w:val="clear" w:color="auto" w:fill="auto"/>
            <w:noWrap/>
            <w:vAlign w:val="center"/>
          </w:tcPr>
          <w:p>
            <w:pPr>
              <w:shd w:val="clear"/>
              <w:spacing w:before="200"/>
              <w:jc w:val="both"/>
              <w:rPr>
                <w:rFonts w:hint="eastAsia" w:ascii="黑体" w:hAnsi="黑体" w:eastAsia="黑体" w:cs="黑体"/>
                <w:bCs/>
                <w:color w:val="auto"/>
                <w:sz w:val="32"/>
                <w:szCs w:val="24"/>
                <w:highlight w:val="none"/>
                <w:u w:val="none"/>
                <w:lang w:eastAsia="zh-CN"/>
              </w:rPr>
            </w:pPr>
            <w:r>
              <w:rPr>
                <w:rFonts w:hint="eastAsia" w:ascii="黑体" w:hAnsi="黑体" w:eastAsia="黑体" w:cs="黑体"/>
                <w:bCs/>
                <w:color w:val="auto"/>
                <w:sz w:val="32"/>
                <w:szCs w:val="24"/>
                <w:highlight w:val="none"/>
                <w:u w:val="none"/>
                <w:lang w:eastAsia="zh-CN"/>
              </w:rPr>
              <w:t>莞寓·市人才安居社区14台电梯更新项目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2495" w:type="dxa"/>
            <w:shd w:val="clear" w:color="auto" w:fill="auto"/>
            <w:noWrap/>
            <w:vAlign w:val="center"/>
          </w:tcPr>
          <w:p>
            <w:pPr>
              <w:shd w:val="clea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项目采购编号：</w:t>
            </w:r>
          </w:p>
        </w:tc>
        <w:tc>
          <w:tcPr>
            <w:tcW w:w="6321" w:type="dxa"/>
            <w:shd w:val="clear" w:color="auto" w:fill="auto"/>
            <w:noWrap/>
            <w:vAlign w:val="center"/>
          </w:tcPr>
          <w:p>
            <w:pPr>
              <w:shd w:val="clear"/>
              <w:spacing w:before="200"/>
              <w:jc w:val="both"/>
              <w:rPr>
                <w:rFonts w:hint="eastAsia" w:ascii="黑体" w:hAnsi="黑体" w:eastAsia="黑体" w:cs="黑体"/>
                <w:bCs/>
                <w:color w:val="auto"/>
                <w:sz w:val="32"/>
                <w:szCs w:val="24"/>
                <w:highlight w:val="none"/>
                <w:u w:val="none"/>
                <w:lang w:eastAsia="zh-CN"/>
              </w:rPr>
            </w:pPr>
            <w:r>
              <w:rPr>
                <w:rFonts w:hint="eastAsia" w:ascii="黑体" w:hAnsi="黑体" w:eastAsia="黑体" w:cs="黑体"/>
                <w:bCs/>
                <w:color w:val="auto"/>
                <w:sz w:val="32"/>
                <w:szCs w:val="24"/>
                <w:highlight w:val="none"/>
                <w:u w:val="none"/>
                <w:lang w:eastAsia="zh-CN"/>
              </w:rPr>
              <w:t>AJJS-DT-05-01-003(2025)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2495" w:type="dxa"/>
            <w:noWrap/>
            <w:vAlign w:val="center"/>
          </w:tcPr>
          <w:p>
            <w:pPr>
              <w:shd w:val="clea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采购人：</w:t>
            </w:r>
          </w:p>
        </w:tc>
        <w:tc>
          <w:tcPr>
            <w:tcW w:w="6321" w:type="dxa"/>
            <w:noWrap/>
            <w:vAlign w:val="center"/>
          </w:tcPr>
          <w:p>
            <w:pPr>
              <w:shd w:val="clear"/>
              <w:spacing w:before="200"/>
              <w:jc w:val="both"/>
              <w:rPr>
                <w:rFonts w:hint="eastAsia" w:ascii="黑体" w:hAnsi="黑体" w:eastAsia="黑体" w:cs="黑体"/>
                <w:bCs/>
                <w:color w:val="auto"/>
                <w:sz w:val="32"/>
                <w:szCs w:val="24"/>
                <w:highlight w:val="none"/>
                <w:u w:val="none"/>
                <w:lang w:eastAsia="zh-CN"/>
              </w:rPr>
            </w:pPr>
            <w:r>
              <w:rPr>
                <w:rFonts w:hint="eastAsia" w:ascii="黑体" w:hAnsi="黑体" w:eastAsia="黑体" w:cs="黑体"/>
                <w:bCs/>
                <w:color w:val="auto"/>
                <w:sz w:val="32"/>
                <w:szCs w:val="24"/>
                <w:highlight w:val="none"/>
                <w:u w:val="none"/>
                <w:lang w:eastAsia="zh-CN"/>
              </w:rPr>
              <w:t>东莞市安居建设投资有限公司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2495" w:type="dxa"/>
            <w:noWrap/>
            <w:vAlign w:val="center"/>
          </w:tcPr>
          <w:p>
            <w:pPr>
              <w:shd w:val="clear"/>
              <w:spacing w:before="200"/>
              <w:jc w:val="both"/>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采购代理：</w:t>
            </w:r>
          </w:p>
        </w:tc>
        <w:tc>
          <w:tcPr>
            <w:tcW w:w="6321" w:type="dxa"/>
            <w:noWrap/>
            <w:vAlign w:val="center"/>
          </w:tcPr>
          <w:p>
            <w:pPr>
              <w:shd w:val="clear"/>
              <w:spacing w:before="200"/>
              <w:jc w:val="both"/>
              <w:rPr>
                <w:rFonts w:hint="eastAsia" w:ascii="黑体" w:hAnsi="黑体" w:eastAsia="黑体" w:cs="黑体"/>
                <w:bCs/>
                <w:color w:val="auto"/>
                <w:sz w:val="32"/>
                <w:szCs w:val="24"/>
                <w:highlight w:val="none"/>
                <w:u w:val="none"/>
                <w:lang w:eastAsia="zh-CN"/>
              </w:rPr>
            </w:pPr>
            <w:r>
              <w:rPr>
                <w:rFonts w:hint="eastAsia" w:ascii="黑体" w:hAnsi="黑体" w:eastAsia="黑体" w:cs="黑体"/>
                <w:bCs/>
                <w:color w:val="auto"/>
                <w:sz w:val="32"/>
                <w:szCs w:val="24"/>
                <w:highlight w:val="none"/>
                <w:u w:val="none"/>
                <w:lang w:eastAsia="zh-CN"/>
              </w:rPr>
              <w:t>广西同泽工程项目管理股份有限公司</w:t>
            </w:r>
          </w:p>
        </w:tc>
      </w:tr>
    </w:tbl>
    <w:p>
      <w:pPr>
        <w:shd w:val="clear"/>
        <w:jc w:val="center"/>
        <w:rPr>
          <w:rFonts w:ascii="黑体" w:eastAsia="黑体"/>
          <w:color w:val="auto"/>
          <w:szCs w:val="21"/>
          <w:highlight w:val="none"/>
        </w:rPr>
      </w:pPr>
    </w:p>
    <w:p>
      <w:pPr>
        <w:shd w:val="clear"/>
        <w:jc w:val="center"/>
        <w:rPr>
          <w:rFonts w:ascii="黑体" w:eastAsia="黑体"/>
          <w:color w:val="auto"/>
          <w:szCs w:val="21"/>
          <w:highlight w:val="none"/>
        </w:rPr>
      </w:pPr>
    </w:p>
    <w:p>
      <w:pPr>
        <w:shd w:val="clear"/>
        <w:jc w:val="center"/>
        <w:rPr>
          <w:rFonts w:ascii="黑体" w:eastAsia="黑体"/>
          <w:color w:val="auto"/>
          <w:szCs w:val="21"/>
          <w:highlight w:val="none"/>
        </w:rPr>
      </w:pPr>
    </w:p>
    <w:p>
      <w:pPr>
        <w:pStyle w:val="40"/>
        <w:shd w:val="clear"/>
        <w:ind w:firstLine="400"/>
        <w:rPr>
          <w:color w:val="auto"/>
          <w:highlight w:val="none"/>
        </w:rPr>
      </w:pPr>
    </w:p>
    <w:p>
      <w:pPr>
        <w:shd w:val="clear"/>
        <w:jc w:val="center"/>
        <w:rPr>
          <w:rFonts w:ascii="黑体" w:eastAsia="黑体"/>
          <w:color w:val="auto"/>
          <w:szCs w:val="21"/>
          <w:highlight w:val="none"/>
        </w:rPr>
      </w:pPr>
    </w:p>
    <w:p>
      <w:pPr>
        <w:shd w:val="clear"/>
        <w:jc w:val="center"/>
        <w:rPr>
          <w:rFonts w:ascii="黑体" w:eastAsia="黑体"/>
          <w:color w:val="auto"/>
          <w:szCs w:val="21"/>
          <w:highlight w:val="none"/>
        </w:rPr>
      </w:pPr>
    </w:p>
    <w:p>
      <w:pPr>
        <w:shd w:val="clear"/>
        <w:spacing w:before="200"/>
        <w:jc w:val="center"/>
        <w:rPr>
          <w:rFonts w:ascii="黑体" w:hAnsi="黑体" w:eastAsia="黑体" w:cs="黑体"/>
          <w:bCs/>
          <w:color w:val="auto"/>
          <w:sz w:val="32"/>
          <w:szCs w:val="24"/>
          <w:highlight w:val="none"/>
        </w:rPr>
      </w:pPr>
      <w:r>
        <w:rPr>
          <w:rFonts w:hint="eastAsia" w:ascii="黑体" w:hAnsi="黑体" w:eastAsia="黑体" w:cs="黑体"/>
          <w:bCs/>
          <w:color w:val="auto"/>
          <w:sz w:val="32"/>
          <w:szCs w:val="24"/>
          <w:highlight w:val="none"/>
        </w:rPr>
        <w:t>20</w:t>
      </w:r>
      <w:r>
        <w:rPr>
          <w:rFonts w:hint="eastAsia" w:ascii="黑体" w:hAnsi="黑体" w:eastAsia="黑体" w:cs="黑体"/>
          <w:bCs/>
          <w:color w:val="auto"/>
          <w:sz w:val="32"/>
          <w:szCs w:val="24"/>
          <w:highlight w:val="none"/>
          <w:lang w:val="en-US" w:eastAsia="zh-CN"/>
        </w:rPr>
        <w:t>25</w:t>
      </w:r>
      <w:r>
        <w:rPr>
          <w:rFonts w:hint="eastAsia" w:ascii="黑体" w:hAnsi="黑体" w:eastAsia="黑体" w:cs="黑体"/>
          <w:bCs/>
          <w:color w:val="auto"/>
          <w:sz w:val="32"/>
          <w:szCs w:val="24"/>
          <w:highlight w:val="none"/>
        </w:rPr>
        <w:t>年</w:t>
      </w:r>
      <w:r>
        <w:rPr>
          <w:rFonts w:hint="eastAsia" w:ascii="黑体" w:hAnsi="黑体" w:eastAsia="黑体" w:cs="黑体"/>
          <w:bCs/>
          <w:color w:val="auto"/>
          <w:sz w:val="32"/>
          <w:szCs w:val="24"/>
          <w:highlight w:val="none"/>
          <w:lang w:val="en-US" w:eastAsia="zh-CN"/>
        </w:rPr>
        <w:t xml:space="preserve"> 3 </w:t>
      </w:r>
      <w:r>
        <w:rPr>
          <w:rFonts w:hint="eastAsia" w:ascii="黑体" w:hAnsi="黑体" w:eastAsia="黑体" w:cs="黑体"/>
          <w:bCs/>
          <w:color w:val="auto"/>
          <w:sz w:val="32"/>
          <w:szCs w:val="24"/>
          <w:highlight w:val="none"/>
        </w:rPr>
        <w:t>月</w:t>
      </w:r>
    </w:p>
    <w:p>
      <w:pPr>
        <w:shd w:val="clear"/>
        <w:rPr>
          <w:color w:val="auto"/>
          <w:highlight w:val="none"/>
        </w:rPr>
        <w:sectPr>
          <w:footerReference r:id="rId5" w:type="first"/>
          <w:headerReference r:id="rId3" w:type="even"/>
          <w:footerReference r:id="rId4" w:type="even"/>
          <w:pgSz w:w="11906" w:h="16838"/>
          <w:pgMar w:top="1440" w:right="1800" w:bottom="1440" w:left="1800" w:header="708" w:footer="708" w:gutter="0"/>
          <w:pgNumType w:fmt="decimal" w:start="1"/>
          <w:cols w:space="708" w:num="1"/>
          <w:titlePg/>
          <w:docGrid w:type="lines" w:linePitch="360" w:charSpace="0"/>
        </w:sectPr>
      </w:pPr>
    </w:p>
    <w:p>
      <w:pPr>
        <w:pStyle w:val="25"/>
        <w:shd w:val="clear"/>
        <w:ind w:left="0" w:leftChars="0"/>
        <w:rPr>
          <w:b/>
          <w:bCs/>
          <w:color w:val="auto"/>
          <w:sz w:val="32"/>
          <w:szCs w:val="32"/>
          <w:highlight w:val="none"/>
        </w:rPr>
      </w:pPr>
      <w:r>
        <w:rPr>
          <w:rFonts w:hint="eastAsia"/>
          <w:b/>
          <w:bCs/>
          <w:color w:val="auto"/>
          <w:sz w:val="32"/>
          <w:szCs w:val="32"/>
          <w:highlight w:val="none"/>
        </w:rPr>
        <w:t>目</w:t>
      </w:r>
      <w:r>
        <w:rPr>
          <w:rFonts w:hint="eastAsia"/>
          <w:b/>
          <w:bCs/>
          <w:color w:val="auto"/>
          <w:sz w:val="32"/>
          <w:szCs w:val="32"/>
          <w:highlight w:val="none"/>
          <w:lang w:val="en-US" w:eastAsia="zh-CN"/>
        </w:rPr>
        <w:t xml:space="preserve"> </w:t>
      </w:r>
      <w:r>
        <w:rPr>
          <w:rFonts w:hint="eastAsia"/>
          <w:b/>
          <w:bCs/>
          <w:color w:val="auto"/>
          <w:sz w:val="32"/>
          <w:szCs w:val="32"/>
          <w:highlight w:val="none"/>
        </w:rPr>
        <w:t>录</w:t>
      </w:r>
    </w:p>
    <w:p>
      <w:pPr>
        <w:pStyle w:val="2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_Toc28600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第一部分投标邀请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_Toc28600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_Toc7878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投标邀请书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_Toc7878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第二部分相关资料表格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_Toc14722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附表一：投标资料表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_Toc14722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_Toc29016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附表二：商务技术评分及价格权重表（满分100分）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_Toc29016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_Toc26871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第三部分用户需求书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_Toc26871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_Toc28836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第一章 商务需求书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_Toc28836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_Toc27184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第二章 技术需求书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_Toc27184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_Toc30529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第四部分投标人须知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_Toc30529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_Toc8355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 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_Toc14765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 适用范围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_Toc14765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_Toc23086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 定义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_Toc29763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 货物和服务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_Toc29763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_Toc14311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 投标费用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_Toc14311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_Toc26944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 知识产权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_Toc26944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 关于联合体投标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_Toc18400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 关于分支机构投标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_Toc18400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_Toc10192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 踏勘现场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_Toc10192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_Toc3462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 采购文件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_Toc9479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 采购文件的组成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_Toc9479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 采购文件的澄清或修改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_Toc4114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 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_Toc4114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_Toc10671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 投标文件的语言及度量衡单位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_Toc14584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_Toc14584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_Toc3633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 投标文件编制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_Toc3633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_Toc32509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 投标报价说明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_Toc32509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_Toc11809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 投标人所提供的服务或货物的证明文件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_Toc11809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_Toc25419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_Toc25419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_Toc30124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四、 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_Toc30124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_Toc15318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 投标文件的装订，签署，密封和标记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_Toc15318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_Toc5157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_Toc5157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_Toc14401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 投标样品（如需提交）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_Toc14401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_Toc31872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 投标截止期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_Toc31872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_Toc14079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 投标文件的补充、修改与撤回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_Toc26366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五、 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_Toc26366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_Toc23501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 评标委员会及评标方法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_Toc23501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_Toc27886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 评审原则及评标过程的保密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_Toc16628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 评标程序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_Toc16628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_Toc12819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 商务、技术、价格评审（具体评审项目详见投标资料表）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_Toc12819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_Toc19666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 纪律和保密事项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_Toc19666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_Toc20786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六、 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_Toc20786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_Toc10597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 合同授予标准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_Toc10597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 发布中标结果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_Toc1861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_Toc14063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 资格后审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_Toc14063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_Toc5636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 合同的签订与履行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_Toc4284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 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_Toc4284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 预付款保函（适用于预付款支付）</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七、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_Toc31115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八、 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_Toc31115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_Toc30389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 采购文件的解释权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_Toc8051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第五部分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_Toc8051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第六部分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_Toc14299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投标文件目录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_Toc14299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_Toc21959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附件1.评分标准索引表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_Toc21959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_Toc30081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价格文件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_Toc30081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_Toc5320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附件2.开标一览表格式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_Toc5320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_Toc15040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.报价明细表格式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_Toc15040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_Toc32736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.电梯配置表格式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_Toc32736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商务文件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_Toc21123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_Toc21123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_Toc5168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.法定代表人证明书格式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_Toc5168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_Toc19953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.法定代表人授权书格式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_Toc21508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.资格申明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_Toc21508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.营业执照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_Toc13076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.相关资质证明文件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_Toc13076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_Toc8973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.在经营活动中没有重大违法记录的书面声明格式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_Toc8973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_Toc27793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.承诺书格式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_Toc27793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_Toc16298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.商务需求条款偏离表格式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_Toc16298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.业绩表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_Toc23406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.联合体协议书（如有）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_Toc23406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_Toc5797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技术文件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_Toc5797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_Toc21516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技术规格偏离表格式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_Toc21516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_Toc27104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.项目实施方案格式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_Toc27104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_Toc11449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.实施本项目的有关人员资料表格式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_Toc11449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.投标保证金汇入情况说明格式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_Toc19423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_Toc6476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.不可撤销履约保函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_Toc6476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.预付款保函（适用于预付款支付）</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_Toc23426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唱标信封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2"/>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after="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_Toc9746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.唱标信封内装（内容务必与投标文件正本一致）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_Toc9746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rPr>
          <w:rFonts w:cs="宋体"/>
          <w:color w:val="auto"/>
          <w:sz w:val="21"/>
          <w:szCs w:val="21"/>
          <w:highlight w:val="none"/>
        </w:rPr>
      </w:pPr>
      <w:r>
        <w:rPr>
          <w:rFonts w:hint="eastAsia" w:ascii="宋体" w:hAnsi="宋体" w:eastAsia="宋体" w:cs="宋体"/>
          <w:color w:val="auto"/>
          <w:sz w:val="21"/>
          <w:szCs w:val="21"/>
          <w:highlight w:val="none"/>
        </w:rPr>
        <w:fldChar w:fldCharType="end"/>
      </w:r>
    </w:p>
    <w:p>
      <w:pPr>
        <w:shd w:val="clear"/>
        <w:rPr>
          <w:rFonts w:ascii="宋体" w:hAnsi="宋体" w:cs="宋体"/>
          <w:color w:val="auto"/>
          <w:szCs w:val="21"/>
          <w:highlight w:val="none"/>
        </w:rPr>
      </w:pPr>
      <w:r>
        <w:rPr>
          <w:rFonts w:hint="eastAsia" w:ascii="宋体" w:hAnsi="宋体" w:cs="宋体"/>
          <w:color w:val="auto"/>
          <w:szCs w:val="21"/>
          <w:highlight w:val="none"/>
        </w:rPr>
        <w:br w:type="page"/>
      </w:r>
    </w:p>
    <w:p>
      <w:pPr>
        <w:pStyle w:val="3"/>
        <w:shd w:val="clear"/>
        <w:spacing w:before="0" w:after="0" w:line="240" w:lineRule="auto"/>
        <w:rPr>
          <w:color w:val="auto"/>
          <w:sz w:val="28"/>
          <w:szCs w:val="28"/>
          <w:highlight w:val="none"/>
        </w:rPr>
      </w:pPr>
      <w:bookmarkStart w:id="0" w:name="_Toc28600"/>
      <w:r>
        <w:rPr>
          <w:rFonts w:hint="eastAsia"/>
          <w:color w:val="auto"/>
          <w:sz w:val="28"/>
          <w:szCs w:val="28"/>
          <w:highlight w:val="none"/>
        </w:rPr>
        <w:t>第一部分投标邀请</w:t>
      </w:r>
      <w:bookmarkEnd w:id="0"/>
    </w:p>
    <w:p>
      <w:pPr>
        <w:pStyle w:val="4"/>
        <w:shd w:val="clear"/>
        <w:spacing w:before="0" w:after="0" w:line="360" w:lineRule="auto"/>
        <w:jc w:val="center"/>
        <w:rPr>
          <w:rFonts w:ascii="宋体" w:hAnsi="宋体" w:cs="宋体"/>
          <w:color w:val="auto"/>
          <w:highlight w:val="none"/>
        </w:rPr>
      </w:pPr>
      <w:bookmarkStart w:id="1" w:name="_Toc7878"/>
      <w:r>
        <w:rPr>
          <w:rFonts w:hint="eastAsia" w:ascii="宋体" w:hAnsi="宋体" w:cs="宋体"/>
          <w:color w:val="auto"/>
          <w:highlight w:val="none"/>
        </w:rPr>
        <w:t>投标邀请书</w:t>
      </w:r>
      <w:bookmarkEnd w:id="1"/>
    </w:p>
    <w:p>
      <w:pPr>
        <w:shd w:val="clear"/>
        <w:ind w:firstLine="422" w:firstLineChars="200"/>
        <w:rPr>
          <w:rFonts w:ascii="宋体" w:hAnsi="宋体"/>
          <w:color w:val="auto"/>
          <w:szCs w:val="21"/>
          <w:highlight w:val="none"/>
        </w:rPr>
      </w:pPr>
      <w:r>
        <w:rPr>
          <w:rFonts w:hint="eastAsia" w:ascii="宋体" w:hAnsi="宋体"/>
          <w:b/>
          <w:bCs/>
          <w:color w:val="auto"/>
          <w:szCs w:val="21"/>
          <w:highlight w:val="none"/>
          <w:u w:val="single"/>
          <w:lang w:eastAsia="zh-CN"/>
        </w:rPr>
        <w:t>广西同</w:t>
      </w:r>
      <w:r>
        <w:rPr>
          <w:rFonts w:hint="eastAsia" w:ascii="宋体" w:hAnsi="宋体"/>
          <w:b/>
          <w:bCs/>
          <w:color w:val="auto"/>
          <w:szCs w:val="21"/>
          <w:highlight w:val="none"/>
          <w:u w:val="single"/>
          <w:shd w:val="clear"/>
          <w:lang w:eastAsia="zh-CN"/>
        </w:rPr>
        <w:t>泽工程项目管理股份有限公司</w:t>
      </w:r>
      <w:r>
        <w:rPr>
          <w:rFonts w:ascii="宋体" w:hAnsi="宋体"/>
          <w:color w:val="auto"/>
          <w:szCs w:val="21"/>
          <w:highlight w:val="none"/>
          <w:shd w:val="clear"/>
        </w:rPr>
        <w:t>（以下简称</w:t>
      </w:r>
      <w:r>
        <w:rPr>
          <w:rFonts w:hint="eastAsia" w:ascii="宋体" w:hAnsi="宋体"/>
          <w:color w:val="auto"/>
          <w:szCs w:val="21"/>
          <w:highlight w:val="none"/>
          <w:shd w:val="clear"/>
        </w:rPr>
        <w:t>“采购代理机构”</w:t>
      </w:r>
      <w:r>
        <w:rPr>
          <w:rFonts w:ascii="宋体" w:hAnsi="宋体"/>
          <w:color w:val="auto"/>
          <w:szCs w:val="21"/>
          <w:highlight w:val="none"/>
          <w:shd w:val="clear"/>
        </w:rPr>
        <w:t>）受</w:t>
      </w:r>
      <w:r>
        <w:rPr>
          <w:rFonts w:hint="eastAsia" w:ascii="宋体" w:hAnsi="宋体"/>
          <w:b/>
          <w:color w:val="auto"/>
          <w:szCs w:val="21"/>
          <w:highlight w:val="none"/>
          <w:u w:val="single"/>
          <w:shd w:val="clear"/>
          <w:lang w:eastAsia="zh-CN"/>
        </w:rPr>
        <w:t>东莞市安居建设投资有限公司</w:t>
      </w:r>
      <w:r>
        <w:rPr>
          <w:rFonts w:ascii="宋体" w:hAnsi="宋体"/>
          <w:color w:val="auto"/>
          <w:szCs w:val="21"/>
          <w:highlight w:val="none"/>
          <w:shd w:val="clear"/>
        </w:rPr>
        <w:t>（以下简称</w:t>
      </w:r>
      <w:r>
        <w:rPr>
          <w:rFonts w:hint="eastAsia" w:ascii="宋体" w:hAnsi="宋体"/>
          <w:color w:val="auto"/>
          <w:szCs w:val="21"/>
          <w:highlight w:val="none"/>
          <w:shd w:val="clear"/>
        </w:rPr>
        <w:t>“采购人”</w:t>
      </w:r>
      <w:r>
        <w:rPr>
          <w:rFonts w:ascii="宋体" w:hAnsi="宋体"/>
          <w:color w:val="auto"/>
          <w:szCs w:val="21"/>
          <w:highlight w:val="none"/>
          <w:shd w:val="clear"/>
        </w:rPr>
        <w:t>）委托，</w:t>
      </w:r>
      <w:r>
        <w:rPr>
          <w:rFonts w:hint="eastAsia" w:ascii="宋体" w:hAnsi="宋体"/>
          <w:color w:val="auto"/>
          <w:szCs w:val="21"/>
          <w:highlight w:val="none"/>
          <w:shd w:val="clear"/>
        </w:rPr>
        <w:t>现</w:t>
      </w:r>
      <w:r>
        <w:rPr>
          <w:rFonts w:ascii="宋体" w:hAnsi="宋体"/>
          <w:color w:val="auto"/>
          <w:szCs w:val="21"/>
          <w:highlight w:val="none"/>
          <w:shd w:val="clear"/>
        </w:rPr>
        <w:t>就</w:t>
      </w:r>
      <w:r>
        <w:rPr>
          <w:rFonts w:hint="eastAsia" w:ascii="宋体" w:hAnsi="宋体"/>
          <w:b/>
          <w:color w:val="auto"/>
          <w:szCs w:val="21"/>
          <w:highlight w:val="none"/>
          <w:u w:val="single"/>
          <w:shd w:val="clear"/>
          <w:lang w:eastAsia="zh-CN"/>
        </w:rPr>
        <w:t>莞寓·市人才安居社区14台电梯更新项目</w:t>
      </w:r>
      <w:r>
        <w:rPr>
          <w:rFonts w:hint="eastAsia" w:ascii="宋体" w:hAnsi="宋体"/>
          <w:color w:val="auto"/>
          <w:szCs w:val="21"/>
          <w:highlight w:val="none"/>
          <w:shd w:val="clear"/>
        </w:rPr>
        <w:t>（项目编号：</w:t>
      </w:r>
      <w:r>
        <w:rPr>
          <w:rFonts w:hint="eastAsia" w:ascii="宋体" w:hAnsi="宋体"/>
          <w:b/>
          <w:bCs/>
          <w:color w:val="auto"/>
          <w:szCs w:val="21"/>
          <w:highlight w:val="none"/>
          <w:shd w:val="clear"/>
          <w:lang w:val="en-US" w:eastAsia="zh-CN"/>
        </w:rPr>
        <w:t xml:space="preserve">AJJS-DT-05-01-003(2025) </w:t>
      </w:r>
      <w:r>
        <w:rPr>
          <w:rFonts w:hint="eastAsia" w:ascii="宋体" w:hAnsi="宋体"/>
          <w:color w:val="auto"/>
          <w:szCs w:val="21"/>
          <w:highlight w:val="none"/>
          <w:shd w:val="clear"/>
        </w:rPr>
        <w:t>）</w:t>
      </w:r>
      <w:r>
        <w:rPr>
          <w:rFonts w:hint="eastAsia" w:ascii="宋体" w:hAnsi="宋体" w:cs="Times New Roman"/>
          <w:color w:val="auto"/>
          <w:szCs w:val="21"/>
          <w:highlight w:val="none"/>
          <w:shd w:val="clear"/>
        </w:rPr>
        <w:t>进行</w:t>
      </w:r>
      <w:r>
        <w:rPr>
          <w:rFonts w:hint="eastAsia" w:ascii="宋体" w:hAnsi="宋体" w:cs="Times New Roman"/>
          <w:color w:val="auto"/>
          <w:szCs w:val="21"/>
          <w:highlight w:val="none"/>
        </w:rPr>
        <w:t>国内公开采购</w:t>
      </w:r>
      <w:r>
        <w:rPr>
          <w:rFonts w:hint="eastAsia" w:ascii="宋体" w:hAnsi="宋体"/>
          <w:color w:val="auto"/>
          <w:szCs w:val="21"/>
          <w:highlight w:val="none"/>
        </w:rPr>
        <w:t>，欢迎符合采购文件要求的国内投标人参加投标</w:t>
      </w:r>
      <w:r>
        <w:rPr>
          <w:rFonts w:ascii="宋体" w:hAnsi="宋体"/>
          <w:color w:val="auto"/>
          <w:szCs w:val="21"/>
          <w:highlight w:val="none"/>
        </w:rPr>
        <w:t>。有关事项如下：</w:t>
      </w:r>
    </w:p>
    <w:p>
      <w:pPr>
        <w:shd w:val="clear"/>
        <w:ind w:firstLine="413" w:firstLineChars="196"/>
        <w:rPr>
          <w:rFonts w:ascii="宋体" w:hAnsi="宋体"/>
          <w:b/>
          <w:color w:val="auto"/>
          <w:szCs w:val="21"/>
          <w:highlight w:val="none"/>
        </w:rPr>
      </w:pPr>
    </w:p>
    <w:p>
      <w:pPr>
        <w:shd w:val="clear"/>
        <w:rPr>
          <w:rFonts w:ascii="宋体" w:hAnsi="宋体"/>
          <w:b/>
          <w:color w:val="auto"/>
          <w:szCs w:val="21"/>
          <w:highlight w:val="none"/>
        </w:rPr>
      </w:pPr>
      <w:r>
        <w:rPr>
          <w:rFonts w:hint="eastAsia" w:ascii="宋体" w:hAnsi="宋体"/>
          <w:b/>
          <w:color w:val="auto"/>
          <w:szCs w:val="21"/>
          <w:highlight w:val="none"/>
        </w:rPr>
        <w:t>一、采购项目概况</w:t>
      </w:r>
    </w:p>
    <w:p>
      <w:pPr>
        <w:shd w:val="clear"/>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1</w:t>
      </w:r>
      <w:r>
        <w:rPr>
          <w:rFonts w:hint="eastAsia" w:ascii="宋体" w:hAnsi="宋体"/>
          <w:color w:val="auto"/>
          <w:szCs w:val="21"/>
          <w:highlight w:val="none"/>
        </w:rPr>
        <w:t>、采购</w:t>
      </w:r>
      <w:r>
        <w:rPr>
          <w:rFonts w:ascii="宋体" w:hAnsi="宋体"/>
          <w:color w:val="auto"/>
          <w:szCs w:val="21"/>
          <w:highlight w:val="none"/>
        </w:rPr>
        <w:t>项目名称</w:t>
      </w:r>
      <w:r>
        <w:rPr>
          <w:rFonts w:hint="eastAsia" w:ascii="宋体" w:hAnsi="宋体"/>
          <w:color w:val="auto"/>
          <w:szCs w:val="21"/>
          <w:highlight w:val="none"/>
        </w:rPr>
        <w:t>：</w:t>
      </w:r>
      <w:r>
        <w:rPr>
          <w:rFonts w:hint="eastAsia" w:ascii="宋体" w:hAnsi="宋体"/>
          <w:b/>
          <w:color w:val="auto"/>
          <w:szCs w:val="21"/>
          <w:highlight w:val="none"/>
          <w:u w:val="single"/>
          <w:lang w:eastAsia="zh-CN"/>
        </w:rPr>
        <w:t>莞寓·市人才安居社区14台电梯更新项目</w:t>
      </w:r>
    </w:p>
    <w:p>
      <w:pPr>
        <w:shd w:val="clear"/>
        <w:ind w:firstLine="420" w:firstLineChars="200"/>
        <w:rPr>
          <w:rFonts w:hint="default" w:ascii="宋体" w:hAnsi="宋体"/>
          <w:color w:val="auto"/>
          <w:szCs w:val="21"/>
          <w:highlight w:val="none"/>
          <w:lang w:val="en-US"/>
        </w:rPr>
      </w:pPr>
      <w:r>
        <w:rPr>
          <w:rFonts w:hint="eastAsia" w:ascii="宋体" w:hAnsi="宋体"/>
          <w:color w:val="auto"/>
          <w:szCs w:val="21"/>
          <w:highlight w:val="none"/>
        </w:rPr>
        <w:t>2、</w:t>
      </w:r>
      <w:r>
        <w:rPr>
          <w:rFonts w:ascii="宋体" w:hAnsi="宋体"/>
          <w:color w:val="auto"/>
          <w:szCs w:val="21"/>
          <w:highlight w:val="none"/>
        </w:rPr>
        <w:t>预算金额（</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u w:val="single"/>
        </w:rPr>
        <w:t>¥2,860,000.00</w:t>
      </w:r>
      <w:r>
        <w:rPr>
          <w:rFonts w:hint="eastAsia" w:ascii="宋体" w:hAnsi="宋体"/>
          <w:color w:val="auto"/>
          <w:szCs w:val="21"/>
          <w:highlight w:val="none"/>
          <w:u w:val="single"/>
          <w:lang w:eastAsia="zh-CN"/>
        </w:rPr>
        <w:t>元</w:t>
      </w:r>
    </w:p>
    <w:p>
      <w:pPr>
        <w:shd w:val="clea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3、最高</w:t>
      </w:r>
      <w:r>
        <w:rPr>
          <w:rFonts w:ascii="宋体" w:hAnsi="宋体"/>
          <w:color w:val="auto"/>
          <w:szCs w:val="21"/>
          <w:highlight w:val="none"/>
        </w:rPr>
        <w:t>限价</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u w:val="single"/>
        </w:rPr>
        <w:t>¥2,860,000.00</w:t>
      </w:r>
      <w:r>
        <w:rPr>
          <w:rFonts w:hint="eastAsia" w:ascii="宋体" w:hAnsi="宋体"/>
          <w:color w:val="auto"/>
          <w:szCs w:val="21"/>
          <w:highlight w:val="none"/>
          <w:u w:val="single"/>
          <w:lang w:eastAsia="zh-CN"/>
        </w:rPr>
        <w:t>元</w:t>
      </w:r>
    </w:p>
    <w:p>
      <w:pPr>
        <w:shd w:val="clear"/>
        <w:ind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4、本项目</w:t>
      </w:r>
      <w:r>
        <w:rPr>
          <w:rFonts w:hint="eastAsia" w:ascii="宋体" w:hAnsi="宋体"/>
          <w:b/>
          <w:bCs/>
          <w:color w:val="auto"/>
          <w:szCs w:val="21"/>
          <w:highlight w:val="none"/>
          <w:lang w:val="en-US" w:eastAsia="zh-CN"/>
        </w:rPr>
        <w:t>不</w:t>
      </w:r>
      <w:r>
        <w:rPr>
          <w:rFonts w:hint="eastAsia" w:ascii="宋体" w:hAnsi="宋体" w:eastAsia="宋体"/>
          <w:b/>
          <w:bCs/>
          <w:color w:val="auto"/>
          <w:szCs w:val="21"/>
          <w:highlight w:val="none"/>
          <w:lang w:val="en-US" w:eastAsia="zh-CN"/>
        </w:rPr>
        <w:t>接受</w:t>
      </w:r>
      <w:r>
        <w:rPr>
          <w:rFonts w:hint="eastAsia" w:ascii="宋体" w:hAnsi="宋体" w:eastAsia="宋体"/>
          <w:color w:val="auto"/>
          <w:szCs w:val="21"/>
          <w:highlight w:val="none"/>
          <w:lang w:val="en-US" w:eastAsia="zh-CN"/>
        </w:rPr>
        <w:t>联合体投标。</w:t>
      </w:r>
    </w:p>
    <w:p>
      <w:pPr>
        <w:shd w:val="clear"/>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、项目内容</w:t>
      </w:r>
    </w:p>
    <w:tbl>
      <w:tblPr>
        <w:tblStyle w:val="3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2411"/>
        <w:gridCol w:w="5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1072" w:type="dxa"/>
            <w:vAlign w:val="center"/>
          </w:tcPr>
          <w:p>
            <w:pPr>
              <w:shd w:val="clea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采购包号</w:t>
            </w:r>
          </w:p>
        </w:tc>
        <w:tc>
          <w:tcPr>
            <w:tcW w:w="2411" w:type="dxa"/>
            <w:vAlign w:val="center"/>
          </w:tcPr>
          <w:p>
            <w:pPr>
              <w:shd w:val="clea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项目内容</w:t>
            </w:r>
          </w:p>
        </w:tc>
        <w:tc>
          <w:tcPr>
            <w:tcW w:w="5039" w:type="dxa"/>
            <w:vAlign w:val="center"/>
          </w:tcPr>
          <w:p>
            <w:pPr>
              <w:shd w:val="clear"/>
              <w:spacing w:line="36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072" w:type="dxa"/>
            <w:vAlign w:val="center"/>
          </w:tcPr>
          <w:p>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A</w:t>
            </w:r>
          </w:p>
        </w:tc>
        <w:tc>
          <w:tcPr>
            <w:tcW w:w="2411" w:type="dxa"/>
            <w:vAlign w:val="center"/>
          </w:tcPr>
          <w:p>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莞寓·市人才安居社区14台电梯更新项目</w:t>
            </w:r>
          </w:p>
        </w:tc>
        <w:tc>
          <w:tcPr>
            <w:tcW w:w="5039" w:type="dxa"/>
            <w:vAlign w:val="center"/>
          </w:tcPr>
          <w:p>
            <w:pPr>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bidi="ar-SA"/>
              </w:rPr>
              <w:t>根据现场实际条件分批分期施工，合同签订</w:t>
            </w:r>
            <w:r>
              <w:rPr>
                <w:rFonts w:hint="eastAsia" w:ascii="宋体" w:hAnsi="宋体" w:cs="宋体"/>
                <w:color w:val="auto"/>
                <w:sz w:val="21"/>
                <w:szCs w:val="21"/>
                <w:highlight w:val="none"/>
                <w:lang w:val="en-US" w:eastAsia="zh-CN" w:bidi="ar-SA"/>
              </w:rPr>
              <w:t>且</w:t>
            </w:r>
            <w:r>
              <w:rPr>
                <w:rFonts w:hint="eastAsia" w:ascii="宋体" w:hAnsi="宋体" w:eastAsia="宋体" w:cs="宋体"/>
                <w:color w:val="auto"/>
                <w:sz w:val="21"/>
                <w:szCs w:val="21"/>
                <w:highlight w:val="none"/>
                <w:lang w:val="en-US" w:eastAsia="zh-CN" w:bidi="ar-SA"/>
              </w:rPr>
              <w:t>采购人签发开工令后 1 个月内首批设备进场安装，在此后 3 个月内完成全部设备安装并取得质量技术监督部门安全质量验收合格证书。</w:t>
            </w:r>
          </w:p>
        </w:tc>
      </w:tr>
    </w:tbl>
    <w:p>
      <w:pPr>
        <w:shd w:val="clear"/>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、项目需求</w:t>
      </w:r>
      <w:r>
        <w:rPr>
          <w:rFonts w:hint="eastAsia" w:ascii="宋体" w:hAnsi="宋体"/>
          <w:color w:val="auto"/>
          <w:szCs w:val="21"/>
          <w:highlight w:val="none"/>
          <w:lang w:eastAsia="zh-CN"/>
        </w:rPr>
        <w:t>：</w:t>
      </w:r>
      <w:r>
        <w:rPr>
          <w:rFonts w:hint="eastAsia" w:ascii="宋体" w:hAnsi="宋体"/>
          <w:color w:val="auto"/>
          <w:szCs w:val="21"/>
          <w:highlight w:val="none"/>
        </w:rPr>
        <w:t>详细内容请参阅采购文件第三部分《用户需求书》。</w:t>
      </w:r>
    </w:p>
    <w:p>
      <w:pPr>
        <w:shd w:val="clear"/>
        <w:ind w:firstLine="413" w:firstLineChars="196"/>
        <w:rPr>
          <w:rFonts w:ascii="宋体" w:hAnsi="宋体"/>
          <w:b/>
          <w:color w:val="auto"/>
          <w:szCs w:val="21"/>
          <w:highlight w:val="none"/>
        </w:rPr>
      </w:pPr>
    </w:p>
    <w:p>
      <w:pPr>
        <w:shd w:val="clear"/>
        <w:rPr>
          <w:rFonts w:ascii="宋体" w:hAnsi="宋体"/>
          <w:b/>
          <w:color w:val="auto"/>
          <w:szCs w:val="21"/>
          <w:highlight w:val="none"/>
        </w:rPr>
      </w:pPr>
      <w:r>
        <w:rPr>
          <w:rFonts w:hint="eastAsia" w:ascii="宋体" w:hAnsi="宋体"/>
          <w:b/>
          <w:color w:val="auto"/>
          <w:szCs w:val="21"/>
          <w:highlight w:val="none"/>
        </w:rPr>
        <w:t>二、投标人资格要求</w:t>
      </w:r>
    </w:p>
    <w:p>
      <w:pPr>
        <w:shd w:val="clear"/>
        <w:ind w:firstLine="411" w:firstLineChars="196"/>
        <w:rPr>
          <w:rFonts w:ascii="宋体" w:hAnsi="宋体"/>
          <w:color w:val="auto"/>
          <w:szCs w:val="21"/>
          <w:highlight w:val="none"/>
        </w:rPr>
      </w:pPr>
      <w:r>
        <w:rPr>
          <w:rFonts w:hint="eastAsia" w:ascii="宋体" w:hAnsi="宋体"/>
          <w:color w:val="auto"/>
          <w:szCs w:val="21"/>
          <w:highlight w:val="none"/>
        </w:rPr>
        <w:t>1、一般要求：</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（3）投标人的单位负责人为同一人或者存在直接控股、管理关系的不同投标人，不得参加同一合同项下的采购活动。</w:t>
      </w:r>
    </w:p>
    <w:p>
      <w:pPr>
        <w:shd w:val="clear"/>
        <w:ind w:firstLine="420" w:firstLineChars="200"/>
        <w:rPr>
          <w:rFonts w:hint="eastAsia" w:ascii="宋体" w:hAnsi="宋体"/>
          <w:color w:val="auto"/>
          <w:szCs w:val="21"/>
          <w:highlight w:val="none"/>
        </w:rPr>
      </w:pPr>
      <w:r>
        <w:rPr>
          <w:rFonts w:hint="eastAsia" w:ascii="宋体" w:hAnsi="宋体"/>
          <w:color w:val="auto"/>
          <w:szCs w:val="21"/>
          <w:highlight w:val="none"/>
        </w:rPr>
        <w:t>（4）未被列入“信用中国”网站(www.creditchina.gov.cn )“记录失信被执行人或</w:t>
      </w:r>
      <w:r>
        <w:rPr>
          <w:rFonts w:hint="eastAsia"/>
          <w:color w:val="auto"/>
          <w:highlight w:val="none"/>
        </w:rPr>
        <w:t>重大税收违法失信主体</w:t>
      </w:r>
      <w:r>
        <w:rPr>
          <w:rFonts w:hint="eastAsia" w:ascii="宋体" w:hAnsi="宋体"/>
          <w:color w:val="auto"/>
          <w:szCs w:val="21"/>
          <w:highlight w:val="none"/>
        </w:rPr>
        <w:t>或政府采购严重违法失信行为”记录名单。以代理机构于投标截止日当天在“信用中国”网站查询结果为准，如相关失信记录已失效，投标人需提供相关证明资料。</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（5）未被列入东实集团及下属企业相关领域黑名单。【以</w:t>
      </w:r>
      <w:r>
        <w:rPr>
          <w:rFonts w:hint="eastAsia" w:hAnsi="宋体" w:cs="宋体"/>
          <w:color w:val="auto"/>
          <w:kern w:val="2"/>
          <w:szCs w:val="21"/>
          <w:highlight w:val="none"/>
          <w:lang w:val="zh-CN"/>
        </w:rPr>
        <w:t>东莞实业投资控股集团有限公司</w:t>
      </w:r>
      <w:r>
        <w:rPr>
          <w:rFonts w:hint="eastAsia" w:ascii="宋体" w:hAnsi="宋体"/>
          <w:color w:val="auto"/>
          <w:szCs w:val="21"/>
          <w:highlight w:val="none"/>
        </w:rPr>
        <w:t>发文（东实通〔2021〕44号）、（东实通〔2021〕98号）、</w:t>
      </w:r>
      <w:r>
        <w:rPr>
          <w:rFonts w:ascii="宋体" w:hAnsi="宋体"/>
          <w:color w:val="auto"/>
          <w:szCs w:val="21"/>
          <w:highlight w:val="none"/>
        </w:rPr>
        <w:t>（东实通〔2022〕75号）</w:t>
      </w:r>
      <w:r>
        <w:rPr>
          <w:rFonts w:hint="eastAsia" w:ascii="宋体" w:hAnsi="宋体"/>
          <w:color w:val="auto"/>
          <w:szCs w:val="21"/>
          <w:highlight w:val="none"/>
        </w:rPr>
        <w:t>、（东实通〔2023〕37号）为准，如有最新发文通知，按最新文件执行。】</w:t>
      </w:r>
    </w:p>
    <w:p>
      <w:pPr>
        <w:shd w:val="clear"/>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2、其他要求</w:t>
      </w:r>
      <w:r>
        <w:rPr>
          <w:rFonts w:hint="eastAsia" w:ascii="宋体" w:hAnsi="宋体"/>
          <w:color w:val="auto"/>
          <w:szCs w:val="21"/>
          <w:highlight w:val="none"/>
          <w:lang w:val="en-US" w:eastAsia="zh-CN"/>
        </w:rPr>
        <w:t>:</w:t>
      </w:r>
    </w:p>
    <w:p>
      <w:pPr>
        <w:shd w:val="clear"/>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eastAsia="zh-CN"/>
        </w:rPr>
        <w:t>（</w:t>
      </w:r>
      <w:r>
        <w:rPr>
          <w:rFonts w:hint="eastAsia" w:ascii="宋体" w:hAnsi="宋体"/>
          <w:b w:val="0"/>
          <w:bCs/>
          <w:color w:val="auto"/>
          <w:szCs w:val="21"/>
          <w:highlight w:val="none"/>
          <w:lang w:val="en-US" w:eastAsia="zh-CN"/>
        </w:rPr>
        <w:t>1</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若投标人为制造商，</w:t>
      </w:r>
      <w:r>
        <w:rPr>
          <w:rFonts w:hint="eastAsia" w:ascii="宋体" w:hAnsi="宋体"/>
          <w:b w:val="0"/>
          <w:bCs/>
          <w:color w:val="auto"/>
          <w:szCs w:val="21"/>
          <w:highlight w:val="none"/>
          <w:lang w:val="en-US" w:eastAsia="zh-CN"/>
        </w:rPr>
        <w:t>须</w:t>
      </w:r>
      <w:r>
        <w:rPr>
          <w:rFonts w:hint="eastAsia" w:ascii="宋体" w:hAnsi="宋体"/>
          <w:b w:val="0"/>
          <w:bCs/>
          <w:color w:val="auto"/>
          <w:szCs w:val="21"/>
          <w:highlight w:val="none"/>
        </w:rPr>
        <w:t>提供：</w:t>
      </w:r>
    </w:p>
    <w:p>
      <w:pPr>
        <w:shd w:val="clear"/>
        <w:ind w:firstLine="420" w:firstLineChars="200"/>
        <w:rPr>
          <w:rFonts w:hint="eastAsia" w:ascii="宋体" w:hAnsi="宋体" w:eastAsia="宋体"/>
          <w:b w:val="0"/>
          <w:bCs/>
          <w:color w:val="auto"/>
          <w:szCs w:val="21"/>
          <w:highlight w:val="none"/>
          <w:lang w:eastAsia="zh-CN"/>
        </w:rPr>
      </w:pPr>
      <w:r>
        <w:rPr>
          <w:rFonts w:hint="eastAsia" w:ascii="宋体" w:hAnsi="宋体"/>
          <w:b w:val="0"/>
          <w:bCs/>
          <w:color w:val="auto"/>
          <w:szCs w:val="21"/>
          <w:highlight w:val="none"/>
        </w:rPr>
        <w:t>1）国家质检部门颁发的《中华人民共和国特种设备制造许可证》（电梯）；2）具备《中华人民共和国特种设备安装改造维修许可证》（电梯）</w:t>
      </w:r>
      <w:r>
        <w:rPr>
          <w:rFonts w:hint="eastAsia" w:ascii="宋体" w:hAnsi="宋体"/>
          <w:b w:val="0"/>
          <w:bCs/>
          <w:color w:val="auto"/>
          <w:szCs w:val="21"/>
          <w:highlight w:val="none"/>
          <w:lang w:eastAsia="zh-CN"/>
        </w:rPr>
        <w:t>。</w:t>
      </w:r>
    </w:p>
    <w:p>
      <w:pPr>
        <w:shd w:val="clear"/>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注：①如制造商以上两项证件合二为一的，须提供新版《中华人民共和国特种设备生产许可证》（电梯制造（含安装、修理、改造）；②以上许可证内容需包含客梯许可范围。</w:t>
      </w:r>
    </w:p>
    <w:p>
      <w:pPr>
        <w:shd w:val="clear"/>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lang w:eastAsia="zh-CN"/>
        </w:rPr>
        <w:t>（</w:t>
      </w:r>
      <w:r>
        <w:rPr>
          <w:rFonts w:hint="eastAsia" w:ascii="宋体" w:hAnsi="宋体"/>
          <w:b w:val="0"/>
          <w:bCs/>
          <w:color w:val="auto"/>
          <w:szCs w:val="21"/>
          <w:highlight w:val="none"/>
          <w:lang w:val="en-US" w:eastAsia="zh-CN"/>
        </w:rPr>
        <w:t>2</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若投标人为代理商，</w:t>
      </w:r>
      <w:r>
        <w:rPr>
          <w:rFonts w:hint="eastAsia" w:ascii="宋体" w:hAnsi="宋体"/>
          <w:b w:val="0"/>
          <w:bCs/>
          <w:color w:val="auto"/>
          <w:szCs w:val="21"/>
          <w:highlight w:val="none"/>
          <w:lang w:val="en-US" w:eastAsia="zh-CN"/>
        </w:rPr>
        <w:t>须</w:t>
      </w:r>
      <w:r>
        <w:rPr>
          <w:rFonts w:hint="eastAsia" w:ascii="宋体" w:hAnsi="宋体"/>
          <w:b w:val="0"/>
          <w:bCs/>
          <w:color w:val="auto"/>
          <w:szCs w:val="21"/>
          <w:highlight w:val="none"/>
        </w:rPr>
        <w:t>提供：</w:t>
      </w:r>
    </w:p>
    <w:p>
      <w:pPr>
        <w:shd w:val="clear"/>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1）需具备国家质检部门颁发的《中华人民共和国特种设备安装改造维修许可证》(电梯)或新版《中华人民共和国特种设备生产许可证》（电梯安装（含修理））；</w:t>
      </w:r>
    </w:p>
    <w:p>
      <w:pPr>
        <w:shd w:val="clear"/>
        <w:ind w:firstLine="420" w:firstLineChars="200"/>
        <w:rPr>
          <w:rFonts w:hint="eastAsia" w:ascii="宋体" w:hAnsi="宋体"/>
          <w:b w:val="0"/>
          <w:bCs/>
          <w:color w:val="auto"/>
          <w:szCs w:val="21"/>
          <w:highlight w:val="none"/>
        </w:rPr>
      </w:pPr>
      <w:r>
        <w:rPr>
          <w:rFonts w:hint="eastAsia" w:ascii="宋体" w:hAnsi="宋体"/>
          <w:b w:val="0"/>
          <w:bCs/>
          <w:color w:val="auto"/>
          <w:szCs w:val="21"/>
          <w:highlight w:val="none"/>
        </w:rPr>
        <w:t>2）其所拟投本项目产品的电梯制造商需具备：①国家质检部门颁发的《中华人民共和国特种设备制造许可证》(电梯)；②具备《中华人民共和国特种设备安装改造维修许可证》(电梯)</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注：①如制造商以上两项证件合二为一的，须提供新版《中华人民共和国特种设备生产许可证》（电梯制造（含安装、修理、改造）；②以上许可证内容需包含客梯许可范围。</w:t>
      </w:r>
    </w:p>
    <w:p>
      <w:pPr>
        <w:shd w:val="clear"/>
        <w:rPr>
          <w:rFonts w:hint="eastAsia" w:ascii="宋体" w:hAnsi="宋体"/>
          <w:b/>
          <w:color w:val="auto"/>
          <w:szCs w:val="21"/>
          <w:highlight w:val="none"/>
        </w:rPr>
      </w:pPr>
    </w:p>
    <w:p>
      <w:pPr>
        <w:shd w:val="clear"/>
        <w:rPr>
          <w:rFonts w:ascii="宋体" w:hAnsi="宋体"/>
          <w:b/>
          <w:color w:val="auto"/>
          <w:szCs w:val="21"/>
          <w:highlight w:val="none"/>
        </w:rPr>
      </w:pPr>
      <w:r>
        <w:rPr>
          <w:rFonts w:hint="eastAsia" w:ascii="宋体" w:hAnsi="宋体"/>
          <w:b/>
          <w:color w:val="auto"/>
          <w:szCs w:val="21"/>
          <w:highlight w:val="none"/>
        </w:rPr>
        <w:t>三、获取采购文件方式及要求</w:t>
      </w:r>
    </w:p>
    <w:p>
      <w:pPr>
        <w:shd w:val="clear"/>
        <w:wordWrap w:val="0"/>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项目不进行实名登记报名，拟参加投标的投标人可于投标截止时间前自行网上下载采购文件。采购文件下载地址中国招标投标公共服务平台（http://www.cebpubservice.com/）、东莞实业投资控股集团有限公司-招标采购栏目（http://www.dgsy.com.cn/）、东莞市安居建设投资有限公司网站（https://www.0769aj.com/）、广西同泽工程项目管理股份有限公司网（http://www.gxtzfz.cn/）。</w:t>
      </w:r>
    </w:p>
    <w:p>
      <w:pPr>
        <w:shd w:val="clear"/>
        <w:rPr>
          <w:color w:val="auto"/>
          <w:highlight w:val="none"/>
        </w:rPr>
      </w:pPr>
    </w:p>
    <w:p>
      <w:pPr>
        <w:shd w:val="clear"/>
        <w:rPr>
          <w:rFonts w:ascii="宋体" w:hAnsi="宋体"/>
          <w:b/>
          <w:color w:val="auto"/>
          <w:szCs w:val="21"/>
          <w:highlight w:val="none"/>
        </w:rPr>
      </w:pPr>
      <w:r>
        <w:rPr>
          <w:rFonts w:hint="eastAsia" w:ascii="宋体" w:hAnsi="宋体"/>
          <w:b/>
          <w:color w:val="auto"/>
          <w:szCs w:val="21"/>
          <w:highlight w:val="none"/>
        </w:rPr>
        <w:t>四、投标文件的递交</w:t>
      </w:r>
    </w:p>
    <w:p>
      <w:pPr>
        <w:shd w:val="clear"/>
        <w:ind w:firstLine="420" w:firstLineChars="200"/>
        <w:rPr>
          <w:rFonts w:ascii="宋体" w:hAnsi="宋体"/>
          <w:color w:val="auto"/>
          <w:szCs w:val="21"/>
          <w:highlight w:val="none"/>
          <w:u w:val="none"/>
        </w:rPr>
      </w:pPr>
      <w:r>
        <w:rPr>
          <w:rFonts w:hint="eastAsia" w:ascii="宋体" w:hAnsi="宋体"/>
          <w:color w:val="auto"/>
          <w:szCs w:val="21"/>
          <w:highlight w:val="none"/>
        </w:rPr>
        <w:t>1、递交投标文件时间：</w:t>
      </w:r>
      <w:r>
        <w:rPr>
          <w:rFonts w:hint="eastAsia" w:ascii="宋体" w:hAnsi="宋体" w:cs="宋体"/>
          <w:color w:val="auto"/>
          <w:szCs w:val="21"/>
          <w:highlight w:val="none"/>
          <w:u w:val="none"/>
        </w:rPr>
        <w:t>20</w:t>
      </w:r>
      <w:r>
        <w:rPr>
          <w:rFonts w:hint="eastAsia" w:ascii="宋体" w:hAnsi="宋体" w:cs="宋体"/>
          <w:color w:val="auto"/>
          <w:szCs w:val="21"/>
          <w:highlight w:val="none"/>
          <w:u w:val="none"/>
          <w:lang w:val="en-US" w:eastAsia="zh-CN"/>
        </w:rPr>
        <w:t>25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 xml:space="preserve"> 4 </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 xml:space="preserve"> 16 </w:t>
      </w:r>
      <w:r>
        <w:rPr>
          <w:rFonts w:hint="eastAsia" w:ascii="宋体" w:hAnsi="宋体" w:cs="宋体"/>
          <w:color w:val="auto"/>
          <w:szCs w:val="21"/>
          <w:highlight w:val="none"/>
          <w:u w:val="none"/>
        </w:rPr>
        <w:t>日（</w:t>
      </w:r>
      <w:r>
        <w:rPr>
          <w:rFonts w:hint="eastAsia" w:ascii="宋体" w:hAnsi="宋体"/>
          <w:color w:val="auto"/>
          <w:szCs w:val="21"/>
          <w:highlight w:val="none"/>
          <w:u w:val="none"/>
        </w:rPr>
        <w:t>北京时间）</w:t>
      </w:r>
      <w:r>
        <w:rPr>
          <w:rFonts w:hint="eastAsia" w:ascii="宋体" w:hAnsi="宋体"/>
          <w:color w:val="auto"/>
          <w:szCs w:val="21"/>
          <w:highlight w:val="none"/>
          <w:u w:val="none"/>
          <w:lang w:val="en-US" w:eastAsia="zh-CN"/>
        </w:rPr>
        <w:t>09</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00</w:t>
      </w:r>
      <w:r>
        <w:rPr>
          <w:rFonts w:ascii="宋体" w:hAnsi="宋体"/>
          <w:color w:val="auto"/>
          <w:szCs w:val="21"/>
          <w:highlight w:val="none"/>
          <w:u w:val="none"/>
        </w:rPr>
        <w:t>-</w:t>
      </w:r>
      <w:r>
        <w:rPr>
          <w:rFonts w:hint="eastAsia" w:ascii="宋体" w:hAnsi="宋体"/>
          <w:color w:val="auto"/>
          <w:szCs w:val="21"/>
          <w:highlight w:val="none"/>
          <w:u w:val="none"/>
          <w:lang w:val="en-US" w:eastAsia="zh-CN"/>
        </w:rPr>
        <w:t>09</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30</w:t>
      </w:r>
      <w:r>
        <w:rPr>
          <w:rFonts w:hint="eastAsia" w:ascii="宋体" w:hAnsi="宋体"/>
          <w:color w:val="auto"/>
          <w:szCs w:val="21"/>
          <w:highlight w:val="none"/>
          <w:u w:val="none"/>
        </w:rPr>
        <w:t>。</w:t>
      </w:r>
    </w:p>
    <w:p>
      <w:pPr>
        <w:shd w:val="clear"/>
        <w:ind w:firstLine="420" w:firstLineChars="200"/>
        <w:rPr>
          <w:rFonts w:ascii="宋体" w:hAnsi="宋体"/>
          <w:b/>
          <w:color w:val="auto"/>
          <w:szCs w:val="21"/>
          <w:highlight w:val="none"/>
        </w:rPr>
      </w:pPr>
      <w:r>
        <w:rPr>
          <w:rFonts w:hint="eastAsia" w:ascii="宋体" w:hAnsi="宋体"/>
          <w:color w:val="auto"/>
          <w:szCs w:val="21"/>
          <w:highlight w:val="none"/>
          <w:u w:val="none"/>
        </w:rPr>
        <w:t>2、递交投标文件</w:t>
      </w:r>
      <w:r>
        <w:rPr>
          <w:rFonts w:ascii="宋体" w:hAnsi="宋体"/>
          <w:color w:val="auto"/>
          <w:szCs w:val="21"/>
          <w:highlight w:val="none"/>
          <w:u w:val="none"/>
        </w:rPr>
        <w:t>截止</w:t>
      </w:r>
      <w:r>
        <w:rPr>
          <w:rFonts w:hint="eastAsia" w:ascii="宋体" w:hAnsi="宋体"/>
          <w:color w:val="auto"/>
          <w:szCs w:val="21"/>
          <w:highlight w:val="none"/>
          <w:u w:val="none"/>
        </w:rPr>
        <w:t>及开标时间：</w:t>
      </w:r>
      <w:r>
        <w:rPr>
          <w:rFonts w:hint="eastAsia" w:ascii="宋体" w:hAnsi="宋体" w:cs="宋体"/>
          <w:color w:val="auto"/>
          <w:szCs w:val="21"/>
          <w:highlight w:val="none"/>
          <w:u w:val="none"/>
        </w:rPr>
        <w:t>20</w:t>
      </w:r>
      <w:r>
        <w:rPr>
          <w:rFonts w:hint="eastAsia" w:ascii="宋体" w:hAnsi="宋体" w:cs="宋体"/>
          <w:color w:val="auto"/>
          <w:szCs w:val="21"/>
          <w:highlight w:val="none"/>
          <w:u w:val="none"/>
          <w:lang w:val="en-US" w:eastAsia="zh-CN"/>
        </w:rPr>
        <w:t>25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 xml:space="preserve"> 4 </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 xml:space="preserve"> 16 </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val="en-US" w:eastAsia="zh-CN"/>
        </w:rPr>
        <w:t>09</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30</w:t>
      </w:r>
      <w:r>
        <w:rPr>
          <w:rFonts w:hint="eastAsia" w:ascii="宋体" w:hAnsi="宋体"/>
          <w:color w:val="auto"/>
          <w:szCs w:val="21"/>
          <w:highlight w:val="none"/>
          <w:u w:val="none"/>
        </w:rPr>
        <w:t>（北京时间）</w:t>
      </w:r>
      <w:r>
        <w:rPr>
          <w:rFonts w:hint="eastAsia" w:ascii="宋体" w:hAnsi="宋体"/>
          <w:color w:val="auto"/>
          <w:szCs w:val="21"/>
          <w:highlight w:val="none"/>
        </w:rPr>
        <w:t>，所有投标文件应于截止时间之前递交，迟交或以电报、传真形式的投标文件将拒绝接收。</w:t>
      </w:r>
    </w:p>
    <w:p>
      <w:pPr>
        <w:shd w:val="clea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ascii="宋体" w:hAnsi="宋体"/>
          <w:color w:val="auto"/>
          <w:szCs w:val="21"/>
          <w:highlight w:val="none"/>
        </w:rPr>
        <w:t>开标地点</w:t>
      </w:r>
      <w:r>
        <w:rPr>
          <w:rFonts w:hint="eastAsia" w:ascii="宋体" w:hAnsi="宋体"/>
          <w:color w:val="auto"/>
          <w:szCs w:val="21"/>
          <w:highlight w:val="none"/>
        </w:rPr>
        <w:t>：</w:t>
      </w:r>
      <w:r>
        <w:rPr>
          <w:rFonts w:hint="eastAsia" w:ascii="宋体" w:hAnsi="宋体" w:cs="宋体"/>
          <w:bCs/>
          <w:color w:val="auto"/>
          <w:sz w:val="21"/>
          <w:szCs w:val="21"/>
          <w:highlight w:val="none"/>
          <w:u w:val="single"/>
        </w:rPr>
        <w:t>广东省东莞市南城街道胜和路3号胜和广场2栋</w:t>
      </w:r>
      <w:r>
        <w:rPr>
          <w:rFonts w:ascii="宋体" w:hAnsi="宋体" w:cs="宋体"/>
          <w:bCs/>
          <w:color w:val="auto"/>
          <w:sz w:val="21"/>
          <w:szCs w:val="21"/>
          <w:highlight w:val="none"/>
          <w:u w:val="single"/>
        </w:rPr>
        <w:t>1007</w:t>
      </w:r>
      <w:r>
        <w:rPr>
          <w:rFonts w:hint="eastAsia" w:ascii="宋体" w:hAnsi="宋体" w:cs="宋体"/>
          <w:bCs/>
          <w:color w:val="auto"/>
          <w:sz w:val="21"/>
          <w:szCs w:val="21"/>
          <w:highlight w:val="none"/>
          <w:u w:val="single"/>
        </w:rPr>
        <w:t>室</w:t>
      </w:r>
      <w:r>
        <w:rPr>
          <w:rFonts w:hint="eastAsia" w:ascii="宋体" w:hAnsi="宋体"/>
          <w:color w:val="auto"/>
          <w:szCs w:val="21"/>
          <w:highlight w:val="none"/>
          <w:u w:val="single"/>
          <w:lang w:eastAsia="zh-CN"/>
        </w:rPr>
        <w:t>。</w:t>
      </w:r>
    </w:p>
    <w:p>
      <w:pPr>
        <w:shd w:val="clear"/>
        <w:ind w:firstLine="411" w:firstLineChars="196"/>
        <w:rPr>
          <w:rFonts w:hint="eastAsia" w:ascii="宋体" w:hAnsi="宋体" w:eastAsia="宋体" w:cs="宋体"/>
          <w:bCs/>
          <w:color w:val="auto"/>
          <w:szCs w:val="21"/>
          <w:highlight w:val="none"/>
        </w:rPr>
      </w:pPr>
      <w:r>
        <w:rPr>
          <w:rFonts w:hint="eastAsia" w:ascii="宋体" w:hAnsi="宋体"/>
          <w:bCs/>
          <w:color w:val="auto"/>
          <w:szCs w:val="21"/>
          <w:highlight w:val="none"/>
        </w:rPr>
        <w:t>4、开标事宜：</w:t>
      </w:r>
      <w:r>
        <w:rPr>
          <w:rFonts w:hint="eastAsia" w:ascii="宋体" w:hAnsi="宋体"/>
          <w:b/>
          <w:bCs/>
          <w:color w:val="auto"/>
          <w:szCs w:val="21"/>
          <w:highlight w:val="none"/>
        </w:rPr>
        <w:t>届时请投标人的法定代表人或其授权代表务必携带有效身份证明出席</w:t>
      </w:r>
      <w:r>
        <w:rPr>
          <w:rFonts w:hint="eastAsia" w:ascii="宋体" w:hAnsi="宋体" w:eastAsia="宋体" w:cs="宋体"/>
          <w:b/>
          <w:bCs/>
          <w:color w:val="auto"/>
          <w:szCs w:val="21"/>
          <w:highlight w:val="none"/>
        </w:rPr>
        <w:t>开标会</w:t>
      </w:r>
      <w:r>
        <w:rPr>
          <w:rFonts w:hint="eastAsia" w:ascii="宋体" w:hAnsi="宋体" w:eastAsia="宋体" w:cs="宋体"/>
          <w:bCs/>
          <w:color w:val="auto"/>
          <w:szCs w:val="21"/>
          <w:highlight w:val="none"/>
        </w:rPr>
        <w:t>。</w:t>
      </w:r>
    </w:p>
    <w:p>
      <w:pPr>
        <w:pStyle w:val="40"/>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bidi="ar-SA"/>
        </w:rPr>
        <w:t>5、出现以</w:t>
      </w:r>
      <w:r>
        <w:rPr>
          <w:rFonts w:hint="eastAsia" w:ascii="宋体" w:hAnsi="宋体" w:eastAsia="宋体" w:cs="宋体"/>
          <w:color w:val="auto"/>
          <w:sz w:val="21"/>
          <w:szCs w:val="21"/>
          <w:highlight w:val="none"/>
        </w:rPr>
        <w:t>下情形时，采购代理机构不予接收投标（响应）文件：</w:t>
      </w:r>
    </w:p>
    <w:p>
      <w:pPr>
        <w:pStyle w:val="40"/>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pPr>
        <w:pStyle w:val="40"/>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pPr>
        <w:pStyle w:val="40"/>
        <w:shd w:val="clear"/>
        <w:ind w:firstLine="400"/>
        <w:rPr>
          <w:color w:val="auto"/>
          <w:highlight w:val="none"/>
        </w:rPr>
      </w:pPr>
    </w:p>
    <w:p>
      <w:pPr>
        <w:shd w:val="clear"/>
        <w:rPr>
          <w:rFonts w:hint="eastAsia" w:ascii="宋体" w:hAnsi="宋体" w:eastAsia="宋体"/>
          <w:b/>
          <w:color w:val="auto"/>
          <w:szCs w:val="21"/>
          <w:highlight w:val="none"/>
        </w:rPr>
      </w:pPr>
      <w:r>
        <w:rPr>
          <w:rFonts w:hint="eastAsia" w:ascii="宋体" w:hAnsi="宋体" w:eastAsia="宋体"/>
          <w:b/>
          <w:color w:val="auto"/>
          <w:szCs w:val="21"/>
          <w:highlight w:val="none"/>
        </w:rPr>
        <w:t>五、发布公告的媒介</w:t>
      </w:r>
    </w:p>
    <w:p>
      <w:pPr>
        <w:pStyle w:val="40"/>
        <w:shd w:val="clea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采购公告发布媒介：</w:t>
      </w:r>
    </w:p>
    <w:p>
      <w:pPr>
        <w:pStyle w:val="40"/>
        <w:shd w:val="clea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中国招标投标公共服务平台（http://www.cebpubservice.com/）</w:t>
      </w:r>
    </w:p>
    <w:p>
      <w:pPr>
        <w:pStyle w:val="40"/>
        <w:shd w:val="clea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（2）东莞实业投资控股集团有限公司-招标采购栏目（http://www.dgsy.com.cn/）</w:t>
      </w:r>
    </w:p>
    <w:p>
      <w:pPr>
        <w:pStyle w:val="40"/>
        <w:shd w:val="clear"/>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（3）东莞市安居建设投资有限公司（http://www.0769aj.com/）</w:t>
      </w:r>
    </w:p>
    <w:p>
      <w:pPr>
        <w:pStyle w:val="40"/>
        <w:shd w:val="clear"/>
        <w:spacing w:line="360" w:lineRule="auto"/>
        <w:rPr>
          <w:color w:val="auto"/>
          <w:highlight w:val="none"/>
        </w:rPr>
      </w:pPr>
      <w:r>
        <w:rPr>
          <w:rFonts w:hint="eastAsia" w:ascii="宋体" w:hAnsi="宋体" w:eastAsia="宋体" w:cs="宋体"/>
          <w:color w:val="auto"/>
          <w:sz w:val="21"/>
          <w:szCs w:val="21"/>
          <w:highlight w:val="none"/>
          <w:u w:val="none"/>
          <w:lang w:val="en-US" w:eastAsia="zh-CN"/>
        </w:rPr>
        <w:t>（4）广西同泽工程项目管理股份有限公司</w:t>
      </w:r>
      <w:r>
        <w:rPr>
          <w:rFonts w:hint="eastAsia" w:ascii="宋体" w:hAnsi="宋体" w:eastAsia="宋体" w:cs="宋体"/>
          <w:color w:val="auto"/>
          <w:sz w:val="21"/>
          <w:szCs w:val="21"/>
          <w:highlight w:val="none"/>
          <w:u w:val="none"/>
        </w:rPr>
        <w:t>网（http://www.gxtzfz.cn/）</w:t>
      </w:r>
    </w:p>
    <w:p>
      <w:pPr>
        <w:pStyle w:val="40"/>
        <w:shd w:val="clear"/>
        <w:spacing w:line="360" w:lineRule="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pPr>
        <w:pStyle w:val="40"/>
        <w:shd w:val="clear"/>
        <w:spacing w:line="360" w:lineRule="auto"/>
        <w:rPr>
          <w:color w:val="auto"/>
          <w:highlight w:val="none"/>
        </w:rPr>
      </w:pPr>
      <w:r>
        <w:rPr>
          <w:rFonts w:hint="eastAsia" w:ascii="宋体" w:hAnsi="宋体" w:eastAsia="宋体" w:cs="宋体"/>
          <w:color w:val="auto"/>
          <w:sz w:val="21"/>
          <w:szCs w:val="21"/>
          <w:highlight w:val="none"/>
        </w:rPr>
        <w:t>东莞实业投资控股集团有限公司-招标采购栏目（http://www.dgsy.com.cn/）</w:t>
      </w:r>
    </w:p>
    <w:p>
      <w:pPr>
        <w:shd w:val="clear"/>
        <w:ind w:firstLine="413" w:firstLineChars="196"/>
        <w:rPr>
          <w:rFonts w:hint="eastAsia" w:ascii="宋体" w:hAnsi="宋体"/>
          <w:b/>
          <w:color w:val="auto"/>
          <w:szCs w:val="21"/>
          <w:highlight w:val="none"/>
        </w:rPr>
      </w:pPr>
    </w:p>
    <w:p>
      <w:pPr>
        <w:shd w:val="clear"/>
        <w:rPr>
          <w:rFonts w:hint="eastAsia" w:ascii="宋体" w:hAnsi="宋体" w:eastAsia="宋体"/>
          <w:b/>
          <w:color w:val="auto"/>
          <w:szCs w:val="21"/>
          <w:highlight w:val="none"/>
        </w:rPr>
      </w:pPr>
      <w:r>
        <w:rPr>
          <w:rFonts w:hint="eastAsia" w:ascii="宋体" w:hAnsi="宋体" w:eastAsia="宋体"/>
          <w:b/>
          <w:color w:val="auto"/>
          <w:szCs w:val="21"/>
          <w:highlight w:val="none"/>
        </w:rPr>
        <w:t>六、采购人及采购代理机构的名称、地址和联系方法</w:t>
      </w:r>
    </w:p>
    <w:p>
      <w:pPr>
        <w:shd w:val="clear"/>
        <w:ind w:firstLine="420" w:firstLineChars="200"/>
        <w:rPr>
          <w:rFonts w:ascii="宋体" w:hAnsi="宋体"/>
          <w:bCs/>
          <w:color w:val="auto"/>
          <w:szCs w:val="21"/>
          <w:highlight w:val="none"/>
        </w:rPr>
      </w:pPr>
      <w:r>
        <w:rPr>
          <w:rFonts w:hint="eastAsia" w:ascii="宋体" w:hAnsi="宋体"/>
          <w:bCs/>
          <w:color w:val="auto"/>
          <w:szCs w:val="21"/>
          <w:highlight w:val="none"/>
        </w:rPr>
        <w:t>采购人</w:t>
      </w:r>
      <w:r>
        <w:rPr>
          <w:rFonts w:ascii="宋体" w:hAnsi="宋体"/>
          <w:bCs/>
          <w:color w:val="auto"/>
          <w:szCs w:val="21"/>
          <w:highlight w:val="none"/>
        </w:rPr>
        <w:t>名称</w:t>
      </w:r>
      <w:r>
        <w:rPr>
          <w:rFonts w:hint="eastAsia" w:ascii="宋体" w:hAnsi="宋体"/>
          <w:bCs/>
          <w:color w:val="auto"/>
          <w:szCs w:val="21"/>
          <w:highlight w:val="none"/>
        </w:rPr>
        <w:t>：</w:t>
      </w:r>
      <w:r>
        <w:rPr>
          <w:rFonts w:hint="eastAsia" w:ascii="宋体" w:hAnsi="宋体"/>
          <w:bCs/>
          <w:color w:val="auto"/>
          <w:szCs w:val="21"/>
          <w:highlight w:val="none"/>
          <w:lang w:eastAsia="zh-CN"/>
        </w:rPr>
        <w:t>东莞市安居建设投资有限公司</w:t>
      </w:r>
    </w:p>
    <w:p>
      <w:pPr>
        <w:shd w:val="clear"/>
        <w:ind w:firstLine="420" w:firstLineChars="200"/>
        <w:rPr>
          <w:rFonts w:hint="eastAsia" w:ascii="宋体" w:hAnsi="宋体" w:eastAsia="宋体"/>
          <w:bCs/>
          <w:color w:val="auto"/>
          <w:szCs w:val="21"/>
          <w:highlight w:val="none"/>
          <w:lang w:val="en-US" w:eastAsia="zh-CN"/>
        </w:rPr>
      </w:pPr>
      <w:r>
        <w:rPr>
          <w:rFonts w:hint="eastAsia" w:ascii="宋体" w:hAnsi="宋体"/>
          <w:bCs/>
          <w:color w:val="auto"/>
          <w:szCs w:val="21"/>
          <w:highlight w:val="none"/>
        </w:rPr>
        <w:t>采购人联系人：</w:t>
      </w:r>
      <w:r>
        <w:rPr>
          <w:rFonts w:hint="eastAsia"/>
          <w:color w:val="auto"/>
          <w:highlight w:val="none"/>
        </w:rPr>
        <w:t xml:space="preserve">江先生 </w:t>
      </w:r>
    </w:p>
    <w:p>
      <w:pPr>
        <w:shd w:val="clear"/>
        <w:ind w:firstLine="420" w:firstLineChars="200"/>
        <w:rPr>
          <w:rFonts w:hint="eastAsia" w:ascii="宋体" w:hAnsi="宋体"/>
          <w:bCs/>
          <w:color w:val="auto"/>
          <w:szCs w:val="21"/>
          <w:highlight w:val="none"/>
        </w:rPr>
      </w:pPr>
      <w:r>
        <w:rPr>
          <w:rFonts w:hint="eastAsia" w:ascii="宋体" w:hAnsi="宋体"/>
          <w:bCs/>
          <w:color w:val="auto"/>
          <w:szCs w:val="21"/>
          <w:highlight w:val="none"/>
        </w:rPr>
        <w:t>采购人地址：广东省东莞市东城街道莞长路东城段27号莞寓市人才安居社区</w:t>
      </w:r>
    </w:p>
    <w:p>
      <w:pPr>
        <w:shd w:val="clear"/>
        <w:ind w:firstLine="420" w:firstLineChars="200"/>
        <w:rPr>
          <w:rFonts w:ascii="宋体" w:hAnsi="宋体"/>
          <w:bCs/>
          <w:color w:val="auto"/>
          <w:szCs w:val="21"/>
          <w:highlight w:val="none"/>
        </w:rPr>
      </w:pPr>
      <w:r>
        <w:rPr>
          <w:rFonts w:hint="eastAsia" w:ascii="宋体" w:hAnsi="宋体"/>
          <w:bCs/>
          <w:color w:val="auto"/>
          <w:szCs w:val="21"/>
          <w:highlight w:val="none"/>
        </w:rPr>
        <w:t>采购人联系电话：0769-22226146</w:t>
      </w:r>
    </w:p>
    <w:p>
      <w:pPr>
        <w:shd w:val="clear"/>
        <w:ind w:firstLine="420" w:firstLineChars="200"/>
        <w:rPr>
          <w:rFonts w:ascii="宋体" w:hAnsi="宋体"/>
          <w:color w:val="auto"/>
          <w:szCs w:val="21"/>
          <w:highlight w:val="none"/>
        </w:rPr>
      </w:pPr>
    </w:p>
    <w:p>
      <w:pPr>
        <w:shd w:val="clea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采购代理机构名称：</w:t>
      </w:r>
      <w:r>
        <w:rPr>
          <w:rFonts w:hint="eastAsia" w:ascii="宋体" w:hAnsi="宋体"/>
          <w:color w:val="auto"/>
          <w:szCs w:val="21"/>
          <w:highlight w:val="none"/>
          <w:lang w:eastAsia="zh-CN"/>
        </w:rPr>
        <w:t>广西同泽工程项目管理股份有限公司</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采购代理机构地址：广东省东莞市南城街道胜和路3号胜和广场2栋1006室</w:t>
      </w:r>
    </w:p>
    <w:p>
      <w:pPr>
        <w:shd w:val="clea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采购代理机构联系人：</w:t>
      </w:r>
      <w:r>
        <w:rPr>
          <w:rFonts w:hint="eastAsia" w:ascii="宋体" w:hAnsi="宋体"/>
          <w:color w:val="auto"/>
          <w:szCs w:val="21"/>
          <w:highlight w:val="none"/>
          <w:lang w:val="en-US" w:eastAsia="zh-CN"/>
        </w:rPr>
        <w:t>张先生</w:t>
      </w:r>
    </w:p>
    <w:p>
      <w:pPr>
        <w:shd w:val="clear"/>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采购代理机构联系电话：0769-</w:t>
      </w:r>
      <w:r>
        <w:rPr>
          <w:rFonts w:hint="eastAsia" w:ascii="宋体" w:hAnsi="宋体"/>
          <w:color w:val="auto"/>
          <w:szCs w:val="21"/>
          <w:highlight w:val="none"/>
          <w:lang w:val="en-US" w:eastAsia="zh-CN"/>
        </w:rPr>
        <w:t>21688191</w:t>
      </w:r>
    </w:p>
    <w:p>
      <w:pPr>
        <w:shd w:val="clear"/>
        <w:ind w:firstLine="420" w:firstLineChars="200"/>
        <w:rPr>
          <w:color w:val="auto"/>
          <w:highlight w:val="none"/>
        </w:rPr>
      </w:pPr>
      <w:r>
        <w:rPr>
          <w:rFonts w:hint="eastAsia" w:ascii="宋体" w:hAnsi="宋体"/>
          <w:color w:val="auto"/>
          <w:szCs w:val="21"/>
          <w:highlight w:val="none"/>
        </w:rPr>
        <w:t>采购代理机构邮箱：2195953904@qq.com</w:t>
      </w:r>
    </w:p>
    <w:p>
      <w:pPr>
        <w:shd w:val="clear"/>
        <w:ind w:firstLine="420" w:firstLineChars="200"/>
        <w:rPr>
          <w:color w:val="auto"/>
          <w:highlight w:val="none"/>
        </w:rPr>
      </w:pPr>
    </w:p>
    <w:p>
      <w:pPr>
        <w:shd w:val="clear"/>
        <w:ind w:right="752" w:rightChars="358"/>
        <w:jc w:val="right"/>
        <w:rPr>
          <w:color w:val="auto"/>
          <w:highlight w:val="none"/>
        </w:rPr>
      </w:pPr>
    </w:p>
    <w:p>
      <w:pPr>
        <w:keepNext w:val="0"/>
        <w:keepLines w:val="0"/>
        <w:pageBreakBefore w:val="0"/>
        <w:widowControl/>
        <w:shd w:val="clear"/>
        <w:kinsoku/>
        <w:wordWrap/>
        <w:overflowPunct/>
        <w:topLinePunct w:val="0"/>
        <w:autoSpaceDE/>
        <w:autoSpaceDN/>
        <w:bidi w:val="0"/>
        <w:adjustRightInd/>
        <w:snapToGrid/>
        <w:spacing w:line="400" w:lineRule="exact"/>
        <w:ind w:right="752" w:rightChars="358"/>
        <w:jc w:val="right"/>
        <w:textAlignment w:val="auto"/>
        <w:rPr>
          <w:rFonts w:hint="eastAsia" w:ascii="宋体" w:hAnsi="宋体" w:eastAsia="宋体" w:cs="宋体"/>
          <w:color w:val="auto"/>
          <w:sz w:val="21"/>
          <w:szCs w:val="21"/>
          <w:highlight w:val="none"/>
        </w:rPr>
      </w:pPr>
    </w:p>
    <w:p>
      <w:pPr>
        <w:keepNext w:val="0"/>
        <w:keepLines w:val="0"/>
        <w:pageBreakBefore w:val="0"/>
        <w:widowControl/>
        <w:shd w:val="clear"/>
        <w:kinsoku/>
        <w:wordWrap/>
        <w:overflowPunct/>
        <w:topLinePunct w:val="0"/>
        <w:autoSpaceDE/>
        <w:autoSpaceDN/>
        <w:bidi w:val="0"/>
        <w:adjustRightInd/>
        <w:snapToGrid/>
        <w:spacing w:line="400" w:lineRule="exact"/>
        <w:jc w:val="righ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广西同泽</w:t>
      </w:r>
      <w:r>
        <w:rPr>
          <w:rFonts w:hint="eastAsia" w:ascii="宋体" w:hAnsi="宋体" w:eastAsia="宋体" w:cs="宋体"/>
          <w:color w:val="auto"/>
          <w:sz w:val="21"/>
          <w:szCs w:val="21"/>
          <w:highlight w:val="none"/>
          <w:lang w:eastAsia="zh-CN"/>
        </w:rPr>
        <w:t>工程</w:t>
      </w:r>
      <w:r>
        <w:rPr>
          <w:rFonts w:hint="eastAsia" w:ascii="宋体" w:hAnsi="宋体" w:cs="宋体"/>
          <w:color w:val="auto"/>
          <w:sz w:val="21"/>
          <w:szCs w:val="21"/>
          <w:highlight w:val="none"/>
          <w:lang w:eastAsia="zh-CN"/>
        </w:rPr>
        <w:t>项目管理股份有限公司</w:t>
      </w:r>
    </w:p>
    <w:p>
      <w:pPr>
        <w:keepNext w:val="0"/>
        <w:keepLines w:val="0"/>
        <w:pageBreakBefore w:val="0"/>
        <w:widowControl/>
        <w:shd w:val="clear"/>
        <w:kinsoku/>
        <w:wordWrap/>
        <w:overflowPunct/>
        <w:topLinePunct w:val="0"/>
        <w:autoSpaceDE/>
        <w:autoSpaceDN/>
        <w:bidi w:val="0"/>
        <w:adjustRightInd/>
        <w:snapToGrid/>
        <w:spacing w:line="400" w:lineRule="exact"/>
        <w:jc w:val="righ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202</w:t>
      </w:r>
      <w:r>
        <w:rPr>
          <w:rFonts w:hint="eastAsia" w:ascii="宋体" w:hAnsi="宋体" w:cs="宋体"/>
          <w:color w:val="auto"/>
          <w:sz w:val="21"/>
          <w:szCs w:val="21"/>
          <w:highlight w:val="none"/>
          <w:lang w:val="en-US" w:eastAsia="zh-CN"/>
        </w:rPr>
        <w:t xml:space="preserve">5 </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 xml:space="preserve"> 3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26 日</w:t>
      </w:r>
    </w:p>
    <w:p>
      <w:pPr>
        <w:shd w:val="clear"/>
        <w:ind w:left="6205" w:leftChars="2755" w:hanging="420" w:hangingChars="200"/>
        <w:rPr>
          <w:rFonts w:ascii="黑体" w:hAnsi="宋体" w:eastAsia="黑体"/>
          <w:color w:val="auto"/>
          <w:highlight w:val="none"/>
        </w:rPr>
      </w:pPr>
      <w:r>
        <w:rPr>
          <w:rFonts w:hint="eastAsia" w:ascii="宋体" w:hAnsi="宋体" w:cs="宋体"/>
          <w:color w:val="auto"/>
          <w:szCs w:val="21"/>
          <w:highlight w:val="none"/>
        </w:rPr>
        <w:br w:type="page"/>
      </w:r>
    </w:p>
    <w:p>
      <w:pPr>
        <w:pStyle w:val="3"/>
        <w:shd w:val="clear"/>
        <w:spacing w:before="0" w:after="0" w:line="240" w:lineRule="auto"/>
        <w:rPr>
          <w:color w:val="auto"/>
          <w:sz w:val="28"/>
          <w:szCs w:val="28"/>
          <w:highlight w:val="none"/>
        </w:rPr>
      </w:pPr>
      <w:bookmarkStart w:id="2" w:name="_Toc1067"/>
      <w:r>
        <w:rPr>
          <w:rFonts w:hint="eastAsia"/>
          <w:color w:val="auto"/>
          <w:sz w:val="28"/>
          <w:szCs w:val="28"/>
          <w:highlight w:val="none"/>
        </w:rPr>
        <w:t>第二部分相关资料表格</w:t>
      </w:r>
      <w:bookmarkEnd w:id="2"/>
    </w:p>
    <w:p>
      <w:pPr>
        <w:pStyle w:val="4"/>
        <w:shd w:val="clear"/>
        <w:spacing w:before="0" w:after="0" w:line="240" w:lineRule="auto"/>
        <w:jc w:val="center"/>
        <w:rPr>
          <w:rFonts w:ascii="宋体" w:hAnsi="宋体" w:cs="宋体"/>
          <w:color w:val="auto"/>
          <w:sz w:val="24"/>
          <w:szCs w:val="24"/>
          <w:highlight w:val="none"/>
        </w:rPr>
      </w:pPr>
      <w:bookmarkStart w:id="3" w:name="_Toc14722"/>
      <w:r>
        <w:rPr>
          <w:rFonts w:hint="eastAsia" w:ascii="宋体" w:hAnsi="宋体" w:cs="宋体"/>
          <w:color w:val="auto"/>
          <w:sz w:val="24"/>
          <w:szCs w:val="24"/>
          <w:highlight w:val="none"/>
        </w:rPr>
        <w:t>附表一：投标资料表</w:t>
      </w:r>
      <w:bookmarkEnd w:id="3"/>
    </w:p>
    <w:tbl>
      <w:tblPr>
        <w:tblStyle w:val="35"/>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1"/>
        <w:gridCol w:w="2250"/>
        <w:gridCol w:w="53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trPr>
        <w:tc>
          <w:tcPr>
            <w:tcW w:w="801" w:type="dxa"/>
            <w:tcBorders>
              <w:tl2br w:val="nil"/>
              <w:tr2bl w:val="nil"/>
            </w:tcBorders>
            <w:vAlign w:val="center"/>
          </w:tcPr>
          <w:p>
            <w:pPr>
              <w:shd w:val="clear"/>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7609" w:type="dxa"/>
            <w:gridSpan w:val="2"/>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7609" w:type="dxa"/>
            <w:gridSpan w:val="2"/>
            <w:tcBorders>
              <w:tl2br w:val="nil"/>
              <w:tr2bl w:val="nil"/>
            </w:tcBorders>
            <w:vAlign w:val="center"/>
          </w:tcPr>
          <w:p>
            <w:pPr>
              <w:shd w:val="clear"/>
              <w:rPr>
                <w:rFonts w:ascii="宋体" w:hAnsi="宋体"/>
                <w:b/>
                <w:bCs/>
                <w:color w:val="auto"/>
                <w:sz w:val="21"/>
                <w:szCs w:val="21"/>
                <w:highlight w:val="none"/>
              </w:rPr>
            </w:pPr>
            <w:r>
              <w:rPr>
                <w:rFonts w:hint="eastAsia" w:ascii="宋体" w:hAnsi="宋体"/>
                <w:b/>
                <w:bCs/>
                <w:color w:val="auto"/>
                <w:sz w:val="21"/>
                <w:szCs w:val="21"/>
                <w:highlight w:val="none"/>
              </w:rPr>
              <w:t>项目最高限价（</w:t>
            </w:r>
            <w:r>
              <w:rPr>
                <w:rFonts w:hint="eastAsia" w:ascii="宋体" w:hAnsi="宋体"/>
                <w:b/>
                <w:bCs/>
                <w:color w:val="auto"/>
                <w:sz w:val="21"/>
                <w:szCs w:val="21"/>
                <w:highlight w:val="none"/>
                <w:u w:val="single"/>
              </w:rPr>
              <w:t>单位：元</w:t>
            </w:r>
            <w:r>
              <w:rPr>
                <w:rFonts w:hint="eastAsia" w:ascii="宋体" w:hAnsi="宋体"/>
                <w:b/>
                <w:bCs/>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rPr>
                <w:rFonts w:hint="eastAsia" w:ascii="宋体" w:hAnsi="宋体" w:eastAsia="宋体"/>
                <w:b/>
                <w:bCs/>
                <w:color w:val="auto"/>
                <w:sz w:val="21"/>
                <w:szCs w:val="21"/>
                <w:highlight w:val="none"/>
                <w:lang w:eastAsia="zh-CN"/>
              </w:rPr>
            </w:pPr>
            <w:r>
              <w:rPr>
                <w:rFonts w:hint="eastAsia" w:ascii="宋体" w:hAnsi="宋体"/>
                <w:b w:val="0"/>
                <w:bCs w:val="0"/>
                <w:color w:val="auto"/>
                <w:sz w:val="21"/>
                <w:szCs w:val="21"/>
                <w:highlight w:val="none"/>
              </w:rPr>
              <w:t>与项目预算一致</w:t>
            </w:r>
            <w:r>
              <w:rPr>
                <w:rFonts w:hint="eastAsia" w:ascii="宋体" w:hAnsi="宋体"/>
                <w:b w:val="0"/>
                <w:bCs w:val="0"/>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pPr>
              <w:shd w:val="clear"/>
              <w:jc w:val="center"/>
              <w:rPr>
                <w:rFonts w:ascii="宋体" w:hAnsi="宋体"/>
                <w:color w:val="auto"/>
                <w:sz w:val="21"/>
                <w:szCs w:val="21"/>
                <w:highlight w:val="none"/>
              </w:rPr>
            </w:pPr>
            <w:r>
              <w:rPr>
                <w:rFonts w:hint="eastAsia" w:ascii="宋体" w:hAnsi="宋体"/>
                <w:color w:val="auto"/>
                <w:sz w:val="21"/>
                <w:szCs w:val="21"/>
                <w:highlight w:val="none"/>
              </w:rPr>
              <w:t>2</w:t>
            </w:r>
          </w:p>
        </w:tc>
        <w:tc>
          <w:tcPr>
            <w:tcW w:w="7609" w:type="dxa"/>
            <w:gridSpan w:val="2"/>
            <w:tcBorders>
              <w:tl2br w:val="nil"/>
              <w:tr2bl w:val="nil"/>
            </w:tcBorders>
            <w:vAlign w:val="center"/>
          </w:tcPr>
          <w:p>
            <w:pPr>
              <w:shd w:val="clear"/>
              <w:rPr>
                <w:rFonts w:ascii="宋体" w:hAnsi="宋体"/>
                <w:b/>
                <w:bCs/>
                <w:color w:val="auto"/>
                <w:sz w:val="21"/>
                <w:szCs w:val="21"/>
                <w:highlight w:val="none"/>
              </w:rPr>
            </w:pPr>
            <w:r>
              <w:rPr>
                <w:rFonts w:hint="eastAsia" w:ascii="宋体" w:hAnsi="宋体"/>
                <w:b/>
                <w:bCs/>
                <w:color w:val="auto"/>
                <w:sz w:val="21"/>
                <w:szCs w:val="21"/>
                <w:highlight w:val="none"/>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rPr>
                <w:rFonts w:ascii="宋体" w:hAnsi="宋体"/>
                <w:b/>
                <w:bCs/>
                <w:color w:val="auto"/>
                <w:sz w:val="21"/>
                <w:szCs w:val="21"/>
                <w:highlight w:val="none"/>
              </w:rPr>
            </w:pPr>
            <w:r>
              <w:rPr>
                <w:rFonts w:hint="eastAsia" w:ascii="宋体" w:hAnsi="宋体"/>
                <w:b/>
                <w:bCs/>
                <w:color w:val="auto"/>
                <w:sz w:val="21"/>
                <w:szCs w:val="21"/>
                <w:highlight w:val="none"/>
              </w:rPr>
              <w:sym w:font="Wingdings" w:char="00FE"/>
            </w:r>
            <w:r>
              <w:rPr>
                <w:rFonts w:hint="eastAsia" w:ascii="宋体" w:hAnsi="宋体"/>
                <w:b/>
                <w:bCs/>
                <w:color w:val="auto"/>
                <w:sz w:val="21"/>
                <w:szCs w:val="21"/>
                <w:highlight w:val="none"/>
              </w:rPr>
              <w:t>固定总价包干；</w:t>
            </w:r>
          </w:p>
          <w:p>
            <w:pPr>
              <w:shd w:val="clear"/>
              <w:rPr>
                <w:rFonts w:ascii="宋体" w:hAnsi="宋体"/>
                <w:b/>
                <w:bCs/>
                <w:color w:val="auto"/>
                <w:sz w:val="21"/>
                <w:szCs w:val="21"/>
                <w:highlight w:val="none"/>
              </w:rPr>
            </w:pPr>
            <w:r>
              <w:rPr>
                <w:rFonts w:hint="eastAsia" w:ascii="宋体" w:hAnsi="宋体"/>
                <w:b/>
                <w:bCs/>
                <w:color w:val="auto"/>
                <w:sz w:val="21"/>
                <w:szCs w:val="21"/>
                <w:highlight w:val="none"/>
              </w:rPr>
              <w:sym w:font="Wingdings" w:char="00A8"/>
            </w:r>
            <w:r>
              <w:rPr>
                <w:rFonts w:hint="eastAsia" w:ascii="宋体" w:hAnsi="宋体"/>
                <w:b/>
                <w:bCs/>
                <w:color w:val="auto"/>
                <w:sz w:val="21"/>
                <w:szCs w:val="21"/>
                <w:highlight w:val="none"/>
              </w:rPr>
              <w:t>固定单价暂定总价包干；</w:t>
            </w:r>
          </w:p>
          <w:p>
            <w:pPr>
              <w:shd w:val="clear"/>
              <w:rPr>
                <w:rFonts w:ascii="宋体" w:hAnsi="宋体"/>
                <w:b/>
                <w:bCs/>
                <w:color w:val="auto"/>
                <w:sz w:val="21"/>
                <w:szCs w:val="21"/>
                <w:highlight w:val="none"/>
                <w:u w:val="single"/>
              </w:rPr>
            </w:pPr>
            <w:r>
              <w:rPr>
                <w:rFonts w:hint="eastAsia" w:ascii="宋体" w:hAnsi="宋体"/>
                <w:b/>
                <w:bCs/>
                <w:color w:val="auto"/>
                <w:sz w:val="21"/>
                <w:szCs w:val="21"/>
                <w:highlight w:val="none"/>
              </w:rPr>
              <w:sym w:font="Wingdings" w:char="00A8"/>
            </w:r>
            <w:r>
              <w:rPr>
                <w:rFonts w:hint="eastAsia" w:ascii="宋体" w:hAnsi="宋体"/>
                <w:b/>
                <w:bCs/>
                <w:color w:val="auto"/>
                <w:sz w:val="21"/>
                <w:szCs w:val="21"/>
                <w:highlight w:val="none"/>
              </w:rPr>
              <w:t>费率</w:t>
            </w:r>
            <w:r>
              <w:rPr>
                <w:rFonts w:hint="eastAsia" w:ascii="宋体" w:hAnsi="宋体"/>
                <w:b/>
                <w:bCs/>
                <w:color w:val="auto"/>
                <w:sz w:val="21"/>
                <w:szCs w:val="21"/>
                <w:highlight w:val="none"/>
                <w:u w:val="single"/>
              </w:rPr>
              <w:t xml:space="preserve">         ；</w:t>
            </w:r>
          </w:p>
          <w:p>
            <w:pPr>
              <w:shd w:val="clear"/>
              <w:rPr>
                <w:rFonts w:ascii="宋体" w:hAnsi="宋体"/>
                <w:b/>
                <w:bCs/>
                <w:color w:val="auto"/>
                <w:sz w:val="21"/>
                <w:szCs w:val="21"/>
                <w:highlight w:val="none"/>
              </w:rPr>
            </w:pPr>
            <w:r>
              <w:rPr>
                <w:rFonts w:hint="eastAsia" w:ascii="宋体" w:hAnsi="宋体"/>
                <w:b/>
                <w:bCs/>
                <w:color w:val="auto"/>
                <w:sz w:val="21"/>
                <w:szCs w:val="21"/>
                <w:highlight w:val="none"/>
              </w:rPr>
              <w:sym w:font="Wingdings" w:char="00A8"/>
            </w:r>
            <w:r>
              <w:rPr>
                <w:rFonts w:hint="eastAsia" w:ascii="宋体" w:hAnsi="宋体"/>
                <w:b/>
                <w:bCs/>
                <w:color w:val="auto"/>
                <w:sz w:val="21"/>
                <w:szCs w:val="21"/>
                <w:highlight w:val="none"/>
              </w:rPr>
              <w:t>其他</w:t>
            </w:r>
            <w:r>
              <w:rPr>
                <w:rFonts w:hint="eastAsia" w:ascii="宋体" w:hAnsi="宋体"/>
                <w:b/>
                <w:bCs/>
                <w:color w:val="auto"/>
                <w:sz w:val="21"/>
                <w:szCs w:val="21"/>
                <w:highlight w:val="none"/>
                <w:u w:val="single"/>
              </w:rPr>
              <w:t xml:space="preserve">           </w:t>
            </w:r>
            <w:r>
              <w:rPr>
                <w:rFonts w:hint="eastAsia" w:ascii="宋体" w:hAnsi="宋体"/>
                <w:b/>
                <w:bCs/>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val="en-US" w:eastAsia="zh-CN"/>
              </w:rPr>
            </w:pPr>
            <w:r>
              <w:rPr>
                <w:rFonts w:hint="eastAsia" w:ascii="宋体" w:hAnsi="宋体"/>
                <w:color w:val="auto"/>
                <w:szCs w:val="21"/>
                <w:highlight w:val="none"/>
              </w:rPr>
              <w:t>3</w:t>
            </w:r>
          </w:p>
        </w:tc>
        <w:tc>
          <w:tcPr>
            <w:tcW w:w="7609" w:type="dxa"/>
            <w:gridSpan w:val="2"/>
            <w:tcBorders>
              <w:tl2br w:val="nil"/>
              <w:tr2bl w:val="nil"/>
            </w:tcBorders>
            <w:vAlign w:val="center"/>
          </w:tcPr>
          <w:p>
            <w:pPr>
              <w:shd w:val="clear"/>
              <w:rPr>
                <w:rFonts w:hint="eastAsia" w:ascii="宋体" w:hAnsi="宋体"/>
                <w:b/>
                <w:bCs/>
                <w:color w:val="auto"/>
                <w:sz w:val="21"/>
                <w:szCs w:val="21"/>
                <w:highlight w:val="none"/>
              </w:rPr>
            </w:pPr>
            <w:r>
              <w:rPr>
                <w:rFonts w:hint="eastAsia" w:ascii="宋体" w:hAnsi="宋体"/>
                <w:b/>
                <w:bCs/>
                <w:color w:val="auto"/>
                <w:szCs w:val="21"/>
                <w:highlight w:val="none"/>
              </w:rPr>
              <w:t>是否接受联合体投标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right w:val="single" w:color="auto" w:sz="4" w:space="0"/>
              <w:tl2br w:val="nil"/>
              <w:tr2bl w:val="nil"/>
            </w:tcBorders>
            <w:shd w:val="clear" w:color="auto" w:fill="auto"/>
            <w:vAlign w:val="center"/>
          </w:tcPr>
          <w:p>
            <w:pPr>
              <w:pStyle w:val="43"/>
              <w:shd w:val="clear"/>
              <w:ind w:firstLine="0" w:firstLineChars="0"/>
              <w:rPr>
                <w:rFonts w:ascii="宋体" w:hAnsi="宋体" w:cs="宋体"/>
                <w:color w:val="auto"/>
                <w:szCs w:val="21"/>
                <w:highlight w:val="none"/>
              </w:rPr>
            </w:pPr>
            <w:r>
              <w:rPr>
                <w:rFonts w:hint="eastAsia" w:ascii="宋体" w:hAnsi="宋体"/>
                <w:b/>
                <w:bCs/>
                <w:color w:val="auto"/>
                <w:sz w:val="21"/>
                <w:szCs w:val="21"/>
                <w:highlight w:val="none"/>
              </w:rPr>
              <w:sym w:font="Wingdings" w:char="00A8"/>
            </w:r>
            <w:r>
              <w:rPr>
                <w:rFonts w:hint="eastAsia" w:ascii="宋体" w:hAnsi="宋体" w:cs="宋体"/>
                <w:color w:val="auto"/>
                <w:szCs w:val="21"/>
                <w:highlight w:val="none"/>
              </w:rPr>
              <w:t>是，</w:t>
            </w:r>
            <w:r>
              <w:rPr>
                <w:rFonts w:hint="eastAsia" w:ascii="宋体" w:hAnsi="宋体"/>
                <w:color w:val="auto"/>
                <w:szCs w:val="21"/>
                <w:highlight w:val="none"/>
              </w:rPr>
              <w:t>联合体投标的，应满足下列要求：</w:t>
            </w:r>
            <w:r>
              <w:rPr>
                <w:rFonts w:ascii="宋体" w:hAnsi="宋体"/>
                <w:color w:val="auto"/>
                <w:szCs w:val="21"/>
                <w:highlight w:val="none"/>
                <w:u w:val="single"/>
              </w:rPr>
              <w:t xml:space="preserve">         </w:t>
            </w:r>
            <w:r>
              <w:rPr>
                <w:rFonts w:hint="eastAsia" w:ascii="宋体" w:hAnsi="宋体" w:cs="宋体"/>
                <w:color w:val="auto"/>
                <w:szCs w:val="21"/>
                <w:highlight w:val="none"/>
              </w:rPr>
              <w:t>；</w:t>
            </w:r>
          </w:p>
          <w:p>
            <w:pPr>
              <w:shd w:val="clear"/>
              <w:rPr>
                <w:rFonts w:hint="eastAsia" w:ascii="宋体" w:hAnsi="宋体"/>
                <w:b/>
                <w:bCs/>
                <w:color w:val="auto"/>
                <w:sz w:val="21"/>
                <w:szCs w:val="21"/>
                <w:highlight w:val="none"/>
              </w:rPr>
            </w:pPr>
            <w:r>
              <w:rPr>
                <w:rFonts w:hint="eastAsia" w:ascii="宋体" w:hAnsi="宋体"/>
                <w:b/>
                <w:bCs/>
                <w:color w:val="auto"/>
                <w:sz w:val="21"/>
                <w:szCs w:val="21"/>
                <w:highlight w:val="none"/>
              </w:rPr>
              <w:sym w:font="Wingdings" w:char="00FE"/>
            </w:r>
            <w:r>
              <w:rPr>
                <w:rFonts w:hint="eastAsia" w:ascii="宋体" w:hAnsi="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7609" w:type="dxa"/>
            <w:gridSpan w:val="2"/>
            <w:tcBorders>
              <w:right w:val="single" w:color="auto" w:sz="4" w:space="0"/>
              <w:tl2br w:val="nil"/>
              <w:tr2bl w:val="nil"/>
            </w:tcBorders>
            <w:shd w:val="clear" w:color="auto" w:fill="auto"/>
            <w:vAlign w:val="center"/>
          </w:tcPr>
          <w:p>
            <w:pPr>
              <w:shd w:val="clear"/>
              <w:rPr>
                <w:rFonts w:ascii="宋体" w:hAnsi="宋体"/>
                <w:b/>
                <w:bCs/>
                <w:color w:val="auto"/>
                <w:sz w:val="21"/>
                <w:szCs w:val="21"/>
                <w:highlight w:val="none"/>
              </w:rPr>
            </w:pPr>
            <w:r>
              <w:rPr>
                <w:rFonts w:hint="eastAsia" w:ascii="宋体" w:hAnsi="宋体"/>
                <w:b/>
                <w:bCs/>
                <w:color w:val="auto"/>
                <w:sz w:val="21"/>
                <w:szCs w:val="21"/>
                <w:highlight w:val="none"/>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both"/>
              <w:rPr>
                <w:rFonts w:ascii="宋体" w:hAnsi="宋体"/>
                <w:color w:val="auto"/>
                <w:sz w:val="21"/>
                <w:szCs w:val="21"/>
                <w:highlight w:val="none"/>
              </w:rPr>
              <w:pPrChange w:id="0" w:author="Administrator" w:date="2025-03-11T09:59:22Z">
                <w:pPr>
                  <w:shd w:val="clear"/>
                  <w:jc w:val="center"/>
                </w:pPr>
              </w:pPrChange>
            </w:pPr>
          </w:p>
        </w:tc>
        <w:tc>
          <w:tcPr>
            <w:tcW w:w="7609" w:type="dxa"/>
            <w:gridSpan w:val="2"/>
            <w:tcBorders>
              <w:right w:val="single" w:color="auto" w:sz="4" w:space="0"/>
              <w:tl2br w:val="nil"/>
              <w:tr2bl w:val="nil"/>
            </w:tcBorders>
            <w:shd w:val="clear" w:color="auto" w:fill="auto"/>
            <w:vAlign w:val="center"/>
          </w:tcPr>
          <w:p>
            <w:pPr>
              <w:shd w:val="clear"/>
              <w:rPr>
                <w:rFonts w:hint="eastAsia" w:ascii="宋体" w:hAnsi="宋体" w:eastAsia="宋体"/>
                <w:b/>
                <w:bCs/>
                <w:color w:val="auto"/>
                <w:sz w:val="21"/>
                <w:szCs w:val="21"/>
                <w:highlight w:val="none"/>
                <w:lang w:eastAsia="zh-CN"/>
              </w:rPr>
            </w:pPr>
            <w:r>
              <w:rPr>
                <w:rFonts w:hint="eastAsia" w:ascii="宋体" w:hAnsi="宋体" w:eastAsia="宋体" w:cstheme="minorBidi"/>
                <w:color w:val="auto"/>
                <w:sz w:val="21"/>
                <w:szCs w:val="21"/>
                <w:highlight w:val="none"/>
                <w:u w:val="none"/>
                <w:lang w:val="en-US" w:eastAsia="zh-CN" w:bidi="ar-SA"/>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7609" w:type="dxa"/>
            <w:gridSpan w:val="2"/>
            <w:tcBorders>
              <w:right w:val="single" w:color="auto" w:sz="4" w:space="0"/>
              <w:tl2br w:val="nil"/>
              <w:tr2bl w:val="nil"/>
            </w:tcBorders>
            <w:shd w:val="clear" w:color="auto" w:fill="auto"/>
            <w:vAlign w:val="center"/>
          </w:tcPr>
          <w:p>
            <w:pPr>
              <w:shd w:val="clear"/>
              <w:rPr>
                <w:rFonts w:ascii="宋体" w:hAnsi="宋体"/>
                <w:b/>
                <w:color w:val="auto"/>
                <w:sz w:val="21"/>
                <w:szCs w:val="21"/>
                <w:highlight w:val="none"/>
              </w:rPr>
            </w:pPr>
            <w:r>
              <w:rPr>
                <w:rFonts w:hint="eastAsia" w:ascii="宋体" w:hAnsi="宋体"/>
                <w:b/>
                <w:color w:val="auto"/>
                <w:sz w:val="21"/>
                <w:szCs w:val="21"/>
                <w:highlight w:val="none"/>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right w:val="single" w:color="auto" w:sz="4" w:space="0"/>
              <w:tl2br w:val="nil"/>
              <w:tr2bl w:val="nil"/>
            </w:tcBorders>
            <w:shd w:val="clear" w:color="auto" w:fill="auto"/>
            <w:vAlign w:val="center"/>
          </w:tcPr>
          <w:p>
            <w:pPr>
              <w:shd w:val="clear"/>
              <w:rPr>
                <w:rFonts w:ascii="宋体" w:hAnsi="宋体"/>
                <w:bCs/>
                <w:color w:val="auto"/>
                <w:sz w:val="21"/>
                <w:szCs w:val="21"/>
                <w:highlight w:val="none"/>
              </w:rPr>
            </w:pPr>
            <w:r>
              <w:rPr>
                <w:rFonts w:hint="eastAsia" w:ascii="宋体" w:hAnsi="宋体"/>
                <w:b/>
                <w:bCs/>
                <w:color w:val="auto"/>
                <w:sz w:val="21"/>
                <w:szCs w:val="21"/>
                <w:highlight w:val="none"/>
              </w:rPr>
              <w:sym w:font="Wingdings" w:char="00A8"/>
            </w:r>
            <w:r>
              <w:rPr>
                <w:rFonts w:hint="eastAsia" w:ascii="宋体" w:hAnsi="宋体"/>
                <w:bCs/>
                <w:color w:val="auto"/>
                <w:sz w:val="21"/>
                <w:szCs w:val="21"/>
                <w:highlight w:val="none"/>
              </w:rPr>
              <w:t>不组织 。</w:t>
            </w:r>
          </w:p>
          <w:p>
            <w:pPr>
              <w:shd w:val="clear"/>
              <w:rPr>
                <w:rFonts w:hint="eastAsia" w:ascii="宋体" w:hAnsi="宋体"/>
                <w:bCs/>
                <w:color w:val="auto"/>
                <w:sz w:val="21"/>
                <w:szCs w:val="21"/>
                <w:highlight w:val="none"/>
              </w:rPr>
            </w:pPr>
            <w:r>
              <w:rPr>
                <w:rFonts w:hint="eastAsia" w:ascii="宋体" w:hAnsi="宋体"/>
                <w:b/>
                <w:bCs/>
                <w:color w:val="auto"/>
                <w:sz w:val="21"/>
                <w:szCs w:val="21"/>
                <w:highlight w:val="none"/>
              </w:rPr>
              <w:sym w:font="Wingdings" w:char="00FE"/>
            </w:r>
            <w:r>
              <w:rPr>
                <w:rFonts w:hint="eastAsia" w:ascii="宋体" w:hAnsi="宋体"/>
                <w:bCs/>
                <w:color w:val="auto"/>
                <w:sz w:val="21"/>
                <w:szCs w:val="21"/>
                <w:highlight w:val="none"/>
              </w:rPr>
              <w:t>组织，踏勘现场时间、地点：</w:t>
            </w:r>
          </w:p>
          <w:p>
            <w:pPr>
              <w:shd w:val="clear"/>
              <w:rPr>
                <w:rFonts w:ascii="宋体" w:hAnsi="宋体"/>
                <w:bCs/>
                <w:color w:val="auto"/>
                <w:sz w:val="21"/>
                <w:szCs w:val="21"/>
                <w:highlight w:val="none"/>
              </w:rPr>
            </w:pPr>
            <w:r>
              <w:rPr>
                <w:rFonts w:hint="eastAsia" w:ascii="宋体" w:hAnsi="宋体"/>
                <w:b/>
                <w:bCs w:val="0"/>
                <w:color w:val="auto"/>
                <w:sz w:val="21"/>
                <w:szCs w:val="21"/>
                <w:highlight w:val="none"/>
                <w:u w:val="single"/>
              </w:rPr>
              <w:t>踏勘现场时间</w:t>
            </w:r>
            <w:r>
              <w:rPr>
                <w:rFonts w:hint="eastAsia" w:ascii="宋体" w:hAnsi="宋体"/>
                <w:b/>
                <w:bCs w:val="0"/>
                <w:color w:val="auto"/>
                <w:sz w:val="21"/>
                <w:szCs w:val="21"/>
                <w:highlight w:val="none"/>
                <w:u w:val="single"/>
                <w:shd w:val="clear"/>
                <w:lang w:eastAsia="zh-CN"/>
              </w:rPr>
              <w:t>：</w:t>
            </w:r>
            <w:r>
              <w:rPr>
                <w:rFonts w:hint="eastAsia" w:ascii="宋体" w:hAnsi="宋体" w:eastAsia="宋体" w:cs="Times New Roman"/>
                <w:b/>
                <w:bCs w:val="0"/>
                <w:color w:val="auto"/>
                <w:szCs w:val="21"/>
                <w:highlight w:val="none"/>
                <w:u w:val="single"/>
                <w:shd w:val="clear"/>
              </w:rPr>
              <w:t>2</w:t>
            </w:r>
            <w:r>
              <w:rPr>
                <w:rFonts w:ascii="宋体" w:hAnsi="宋体" w:eastAsia="宋体" w:cs="Times New Roman"/>
                <w:b/>
                <w:bCs w:val="0"/>
                <w:color w:val="auto"/>
                <w:szCs w:val="21"/>
                <w:highlight w:val="none"/>
                <w:u w:val="single"/>
                <w:shd w:val="clear"/>
              </w:rPr>
              <w:t>02</w:t>
            </w:r>
            <w:r>
              <w:rPr>
                <w:rFonts w:hint="eastAsia" w:ascii="宋体" w:hAnsi="宋体" w:cs="Times New Roman"/>
                <w:b/>
                <w:bCs w:val="0"/>
                <w:color w:val="auto"/>
                <w:szCs w:val="21"/>
                <w:highlight w:val="none"/>
                <w:u w:val="single"/>
                <w:shd w:val="clear"/>
                <w:lang w:val="en-US" w:eastAsia="zh-CN"/>
              </w:rPr>
              <w:t xml:space="preserve">5 </w:t>
            </w:r>
            <w:r>
              <w:rPr>
                <w:rFonts w:hint="eastAsia" w:ascii="宋体" w:hAnsi="宋体" w:eastAsia="宋体" w:cs="Times New Roman"/>
                <w:b/>
                <w:bCs w:val="0"/>
                <w:color w:val="auto"/>
                <w:szCs w:val="21"/>
                <w:highlight w:val="none"/>
                <w:u w:val="single"/>
                <w:shd w:val="clear"/>
              </w:rPr>
              <w:t>年</w:t>
            </w:r>
            <w:r>
              <w:rPr>
                <w:rFonts w:hint="eastAsia" w:ascii="宋体" w:hAnsi="宋体" w:cs="Times New Roman"/>
                <w:b/>
                <w:bCs w:val="0"/>
                <w:color w:val="auto"/>
                <w:szCs w:val="21"/>
                <w:highlight w:val="none"/>
                <w:u w:val="single"/>
                <w:shd w:val="clear"/>
                <w:lang w:val="en-US" w:eastAsia="zh-CN"/>
              </w:rPr>
              <w:t xml:space="preserve"> 4 </w:t>
            </w:r>
            <w:r>
              <w:rPr>
                <w:rFonts w:hint="eastAsia" w:ascii="宋体" w:hAnsi="宋体" w:eastAsia="宋体" w:cs="Times New Roman"/>
                <w:b/>
                <w:bCs w:val="0"/>
                <w:color w:val="auto"/>
                <w:szCs w:val="21"/>
                <w:highlight w:val="none"/>
                <w:u w:val="single"/>
                <w:shd w:val="clear"/>
              </w:rPr>
              <w:t>月</w:t>
            </w:r>
            <w:r>
              <w:rPr>
                <w:rFonts w:hint="eastAsia" w:ascii="宋体" w:hAnsi="宋体" w:cs="Times New Roman"/>
                <w:b/>
                <w:bCs w:val="0"/>
                <w:color w:val="auto"/>
                <w:szCs w:val="21"/>
                <w:highlight w:val="none"/>
                <w:u w:val="single"/>
                <w:shd w:val="clear"/>
                <w:lang w:val="en-US" w:eastAsia="zh-CN"/>
              </w:rPr>
              <w:t xml:space="preserve"> 2 </w:t>
            </w:r>
            <w:r>
              <w:rPr>
                <w:rFonts w:hint="eastAsia" w:ascii="宋体" w:hAnsi="宋体" w:eastAsia="宋体" w:cs="Times New Roman"/>
                <w:b/>
                <w:bCs w:val="0"/>
                <w:color w:val="auto"/>
                <w:szCs w:val="21"/>
                <w:highlight w:val="none"/>
                <w:u w:val="single"/>
                <w:shd w:val="clear"/>
              </w:rPr>
              <w:t>日</w:t>
            </w:r>
            <w:r>
              <w:rPr>
                <w:rFonts w:hint="eastAsia" w:ascii="宋体" w:hAnsi="宋体" w:cs="Times New Roman"/>
                <w:b/>
                <w:bCs w:val="0"/>
                <w:color w:val="auto"/>
                <w:szCs w:val="21"/>
                <w:highlight w:val="none"/>
                <w:u w:val="single"/>
                <w:shd w:val="clear"/>
                <w:lang w:eastAsia="zh-CN"/>
              </w:rPr>
              <w:t>；</w:t>
            </w:r>
            <w:r>
              <w:rPr>
                <w:rFonts w:hint="eastAsia" w:ascii="宋体" w:hAnsi="宋体" w:eastAsia="宋体" w:cs="Times New Roman"/>
                <w:b/>
                <w:bCs w:val="0"/>
                <w:color w:val="auto"/>
                <w:szCs w:val="21"/>
                <w:highlight w:val="none"/>
                <w:u w:val="single"/>
              </w:rPr>
              <w:t>联系人：何先生</w:t>
            </w:r>
            <w:r>
              <w:rPr>
                <w:rFonts w:ascii="宋体" w:hAnsi="宋体" w:eastAsia="宋体" w:cs="Times New Roman"/>
                <w:b/>
                <w:bCs w:val="0"/>
                <w:color w:val="auto"/>
                <w:szCs w:val="21"/>
                <w:highlight w:val="none"/>
                <w:u w:val="single"/>
              </w:rPr>
              <w:t>13712120622</w:t>
            </w:r>
            <w:r>
              <w:rPr>
                <w:rFonts w:hint="eastAsia" w:ascii="宋体" w:hAnsi="宋体" w:cs="Times New Roman"/>
                <w:b/>
                <w:bCs w:val="0"/>
                <w:color w:val="auto"/>
                <w:szCs w:val="21"/>
                <w:highlight w:val="none"/>
                <w:u w:val="single"/>
                <w:lang w:eastAsia="zh-CN"/>
              </w:rPr>
              <w:t>；</w:t>
            </w:r>
            <w:r>
              <w:rPr>
                <w:rFonts w:hint="eastAsia" w:ascii="宋体" w:hAnsi="宋体" w:eastAsia="宋体" w:cs="Times New Roman"/>
                <w:b/>
                <w:bCs w:val="0"/>
                <w:color w:val="auto"/>
                <w:szCs w:val="21"/>
                <w:highlight w:val="none"/>
                <w:u w:val="single"/>
              </w:rPr>
              <w:t>地址：东莞市东城街道莞寓市人才安居社区A区6栋。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二、投标文件的编制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6</w:t>
            </w:r>
          </w:p>
        </w:tc>
        <w:tc>
          <w:tcPr>
            <w:tcW w:w="7609" w:type="dxa"/>
            <w:gridSpan w:val="2"/>
            <w:tcBorders>
              <w:tl2br w:val="nil"/>
              <w:tr2bl w:val="nil"/>
            </w:tcBorders>
            <w:vAlign w:val="center"/>
          </w:tcPr>
          <w:p>
            <w:pPr>
              <w:shd w:val="clear"/>
              <w:rPr>
                <w:rFonts w:ascii="宋体" w:hAnsi="宋体"/>
                <w:b/>
                <w:color w:val="auto"/>
                <w:sz w:val="21"/>
                <w:szCs w:val="21"/>
                <w:highlight w:val="none"/>
              </w:rPr>
            </w:pPr>
            <w:r>
              <w:rPr>
                <w:rFonts w:hint="eastAsia" w:ascii="宋体" w:hAnsi="宋体"/>
                <w:b/>
                <w:color w:val="auto"/>
                <w:sz w:val="21"/>
                <w:szCs w:val="21"/>
                <w:highlight w:val="none"/>
              </w:rPr>
              <w:t>投标语言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rPr>
                <w:rFonts w:ascii="宋体" w:hAnsi="宋体"/>
                <w:b/>
                <w:color w:val="auto"/>
                <w:sz w:val="21"/>
                <w:szCs w:val="21"/>
                <w:highlight w:val="none"/>
              </w:rPr>
            </w:pPr>
            <w:r>
              <w:rPr>
                <w:rFonts w:hint="eastAsia" w:ascii="宋体" w:hAnsi="宋体"/>
                <w:color w:val="auto"/>
                <w:sz w:val="21"/>
                <w:szCs w:val="21"/>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7</w:t>
            </w: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b/>
                <w:color w:val="auto"/>
                <w:sz w:val="21"/>
                <w:szCs w:val="21"/>
                <w:highlight w:val="none"/>
              </w:rPr>
              <w:t>投标报价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color w:val="auto"/>
                <w:sz w:val="21"/>
                <w:szCs w:val="21"/>
                <w:highlight w:val="none"/>
              </w:rPr>
            </w:pPr>
            <w:r>
              <w:rPr>
                <w:rFonts w:hint="eastAsia" w:ascii="宋体" w:hAnsi="宋体"/>
                <w:color w:val="auto"/>
                <w:sz w:val="21"/>
                <w:szCs w:val="21"/>
                <w:highlight w:val="none"/>
              </w:rPr>
              <w:t>详见投标人须知。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8</w:t>
            </w: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b/>
                <w:color w:val="auto"/>
                <w:sz w:val="21"/>
                <w:szCs w:val="21"/>
                <w:highlight w:val="none"/>
              </w:rPr>
              <w:t>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color w:val="auto"/>
                <w:sz w:val="21"/>
                <w:szCs w:val="21"/>
                <w:highlight w:val="none"/>
              </w:rPr>
            </w:pPr>
            <w:r>
              <w:rPr>
                <w:rFonts w:hint="eastAsia" w:ascii="宋体" w:hAnsi="宋体"/>
                <w:color w:val="auto"/>
                <w:sz w:val="21"/>
                <w:szCs w:val="21"/>
                <w:highlight w:val="none"/>
              </w:rPr>
              <w:t>（1）投标保证金金额：</w:t>
            </w:r>
            <w:r>
              <w:rPr>
                <w:rFonts w:hint="eastAsia" w:ascii="宋体" w:hAnsi="宋体" w:eastAsia="宋体"/>
                <w:color w:val="auto"/>
                <w:sz w:val="21"/>
                <w:szCs w:val="21"/>
                <w:highlight w:val="none"/>
              </w:rPr>
              <w:t>人民币</w:t>
            </w:r>
            <w:r>
              <w:rPr>
                <w:rFonts w:hint="eastAsia" w:ascii="宋体" w:hAnsi="宋体"/>
                <w:b/>
                <w:bCs/>
                <w:color w:val="auto"/>
                <w:sz w:val="21"/>
                <w:szCs w:val="21"/>
                <w:highlight w:val="none"/>
                <w:lang w:val="en-US" w:eastAsia="zh-CN"/>
              </w:rPr>
              <w:t>伍万陆仟元整</w:t>
            </w:r>
            <w:r>
              <w:rPr>
                <w:rFonts w:hint="eastAsia" w:ascii="宋体" w:hAnsi="宋体" w:eastAsia="宋体"/>
                <w:color w:val="auto"/>
                <w:sz w:val="21"/>
                <w:szCs w:val="21"/>
                <w:highlight w:val="none"/>
              </w:rPr>
              <w:t>（</w:t>
            </w:r>
            <w:r>
              <w:rPr>
                <w:rFonts w:hint="eastAsia" w:ascii="宋体" w:hAnsi="宋体"/>
                <w:b/>
                <w:bCs/>
                <w:color w:val="auto"/>
                <w:sz w:val="21"/>
                <w:szCs w:val="21"/>
                <w:highlight w:val="none"/>
                <w:lang w:val="en-US" w:eastAsia="zh-CN"/>
              </w:rPr>
              <w:t>¥56</w:t>
            </w:r>
            <w:r>
              <w:rPr>
                <w:rFonts w:hint="eastAsia" w:ascii="宋体" w:hAnsi="宋体" w:eastAsia="宋体"/>
                <w:b/>
                <w:bCs/>
                <w:color w:val="auto"/>
                <w:sz w:val="21"/>
                <w:szCs w:val="21"/>
                <w:highlight w:val="none"/>
                <w:lang w:val="en-US" w:eastAsia="zh-CN"/>
              </w:rPr>
              <w:t>,000.00</w:t>
            </w:r>
            <w:r>
              <w:rPr>
                <w:rFonts w:hint="eastAsia" w:ascii="宋体" w:hAnsi="宋体"/>
                <w:b/>
                <w:bCs/>
                <w:color w:val="auto"/>
                <w:sz w:val="21"/>
                <w:szCs w:val="21"/>
                <w:highlight w:val="none"/>
                <w:lang w:val="en-US" w:eastAsia="zh-CN"/>
              </w:rPr>
              <w:t>元</w:t>
            </w:r>
            <w:r>
              <w:rPr>
                <w:rFonts w:hint="eastAsia" w:ascii="宋体" w:hAnsi="宋体" w:eastAsia="宋体"/>
                <w:color w:val="auto"/>
                <w:sz w:val="21"/>
                <w:szCs w:val="21"/>
                <w:highlight w:val="none"/>
              </w:rPr>
              <w:t>）</w:t>
            </w:r>
            <w:r>
              <w:rPr>
                <w:rFonts w:hint="eastAsia" w:ascii="宋体" w:hAnsi="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3"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tabs>
                <w:tab w:val="left" w:pos="567"/>
              </w:tabs>
              <w:jc w:val="both"/>
              <w:rPr>
                <w:rFonts w:hAnsi="宋体"/>
                <w:color w:val="auto"/>
                <w:kern w:val="2"/>
                <w:sz w:val="21"/>
                <w:szCs w:val="21"/>
                <w:highlight w:val="none"/>
                <w:lang w:val="zh-CN"/>
              </w:rPr>
            </w:pPr>
            <w:r>
              <w:rPr>
                <w:rFonts w:hint="eastAsia" w:ascii="宋体" w:hAnsi="宋体"/>
                <w:color w:val="auto"/>
                <w:sz w:val="21"/>
                <w:szCs w:val="21"/>
                <w:highlight w:val="none"/>
              </w:rPr>
              <w:t>（2）</w:t>
            </w:r>
            <w:r>
              <w:rPr>
                <w:rFonts w:hint="eastAsia" w:hAnsi="宋体"/>
                <w:color w:val="auto"/>
                <w:kern w:val="2"/>
                <w:sz w:val="21"/>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pPr>
              <w:shd w:val="clear"/>
              <w:tabs>
                <w:tab w:val="left" w:pos="567"/>
              </w:tabs>
              <w:ind w:left="567" w:hanging="567"/>
              <w:jc w:val="both"/>
              <w:rPr>
                <w:rFonts w:hAnsi="宋体"/>
                <w:color w:val="auto"/>
                <w:kern w:val="2"/>
                <w:sz w:val="21"/>
                <w:szCs w:val="21"/>
                <w:highlight w:val="none"/>
                <w:lang w:val="zh-CN"/>
              </w:rPr>
            </w:pPr>
            <w:r>
              <w:rPr>
                <w:rFonts w:hint="eastAsia" w:hAnsi="宋体"/>
                <w:color w:val="auto"/>
                <w:kern w:val="2"/>
                <w:sz w:val="21"/>
                <w:szCs w:val="21"/>
                <w:highlight w:val="none"/>
                <w:lang w:val="zh-CN"/>
              </w:rPr>
              <w:t>投标保证金专用账户如下：</w:t>
            </w:r>
          </w:p>
          <w:p>
            <w:pPr>
              <w:shd w:val="clear"/>
              <w:tabs>
                <w:tab w:val="left" w:pos="567"/>
              </w:tabs>
              <w:ind w:firstLine="420" w:firstLineChars="2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 xml:space="preserve">帐户名称： </w:t>
            </w:r>
            <w:r>
              <w:rPr>
                <w:rFonts w:hint="eastAsia" w:hAnsi="宋体" w:cs="宋体"/>
                <w:color w:val="auto"/>
                <w:kern w:val="2"/>
                <w:sz w:val="21"/>
                <w:szCs w:val="21"/>
                <w:highlight w:val="none"/>
                <w:u w:val="single"/>
              </w:rPr>
              <w:t xml:space="preserve">  东莞市安居建设投资有限公司  </w:t>
            </w:r>
            <w:r>
              <w:rPr>
                <w:rFonts w:hint="eastAsia" w:hAnsi="宋体" w:cs="宋体"/>
                <w:color w:val="auto"/>
                <w:kern w:val="2"/>
                <w:sz w:val="21"/>
                <w:szCs w:val="21"/>
                <w:highlight w:val="none"/>
                <w:lang w:val="zh-CN"/>
              </w:rPr>
              <w:t>；</w:t>
            </w:r>
          </w:p>
          <w:p>
            <w:pPr>
              <w:shd w:val="clear"/>
              <w:tabs>
                <w:tab w:val="left" w:pos="567"/>
              </w:tabs>
              <w:ind w:firstLine="420" w:firstLineChars="2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 xml:space="preserve">开户银行： </w:t>
            </w:r>
            <w:r>
              <w:rPr>
                <w:rFonts w:hint="eastAsia" w:hAnsi="宋体" w:cs="宋体"/>
                <w:color w:val="auto"/>
                <w:kern w:val="2"/>
                <w:sz w:val="21"/>
                <w:szCs w:val="21"/>
                <w:highlight w:val="none"/>
                <w:u w:val="single"/>
              </w:rPr>
              <w:t xml:space="preserve">  中国建设银行愉景支行  </w:t>
            </w:r>
            <w:r>
              <w:rPr>
                <w:rFonts w:hint="eastAsia" w:hAnsi="宋体" w:cs="宋体"/>
                <w:color w:val="auto"/>
                <w:kern w:val="2"/>
                <w:sz w:val="21"/>
                <w:szCs w:val="21"/>
                <w:highlight w:val="none"/>
                <w:lang w:val="zh-CN"/>
              </w:rPr>
              <w:t>；</w:t>
            </w:r>
          </w:p>
          <w:p>
            <w:pPr>
              <w:shd w:val="clear"/>
              <w:tabs>
                <w:tab w:val="left" w:pos="567"/>
              </w:tabs>
              <w:ind w:firstLine="420" w:firstLineChars="20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 xml:space="preserve">银行帐号： </w:t>
            </w:r>
            <w:r>
              <w:rPr>
                <w:rFonts w:hint="eastAsia" w:hAnsi="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4405 0177 5937 0000 0219 </w:t>
            </w:r>
            <w:r>
              <w:rPr>
                <w:rFonts w:hint="eastAsia" w:hAnsi="宋体" w:cs="宋体"/>
                <w:color w:val="auto"/>
                <w:kern w:val="2"/>
                <w:sz w:val="21"/>
                <w:szCs w:val="21"/>
                <w:highlight w:val="none"/>
                <w:u w:val="single"/>
                <w:lang w:val="en-US" w:eastAsia="zh-CN"/>
              </w:rPr>
              <w:t xml:space="preserve"> </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u w:val="single"/>
              </w:rPr>
              <w:t xml:space="preserve">  </w:t>
            </w:r>
          </w:p>
          <w:p>
            <w:pPr>
              <w:shd w:val="clear"/>
              <w:tabs>
                <w:tab w:val="left" w:pos="567"/>
              </w:tabs>
              <w:ind w:firstLine="422" w:firstLineChars="200"/>
              <w:jc w:val="both"/>
              <w:rPr>
                <w:rFonts w:ascii="宋体" w:hAnsi="宋体"/>
                <w:b/>
                <w:color w:val="auto"/>
                <w:sz w:val="21"/>
                <w:szCs w:val="21"/>
                <w:highlight w:val="none"/>
              </w:rPr>
            </w:pPr>
            <w:r>
              <w:rPr>
                <w:rFonts w:hint="eastAsia" w:hAnsi="宋体" w:cs="宋体"/>
                <w:b/>
                <w:color w:val="auto"/>
                <w:sz w:val="21"/>
                <w:szCs w:val="21"/>
                <w:highlight w:val="none"/>
              </w:rPr>
              <w:t>（注：各投标人在转帐或电汇时须在用途栏上备注项目编号，及项目名称，如有字数限制项目名称可简写。）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trPr>
        <w:tc>
          <w:tcPr>
            <w:tcW w:w="801" w:type="dxa"/>
            <w:vMerge w:val="restart"/>
            <w:tcBorders>
              <w:tl2br w:val="nil"/>
              <w:tr2bl w:val="nil"/>
            </w:tcBorders>
            <w:vAlign w:val="center"/>
          </w:tcPr>
          <w:p>
            <w:pPr>
              <w:shd w:val="clear"/>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9</w:t>
            </w:r>
          </w:p>
        </w:tc>
        <w:tc>
          <w:tcPr>
            <w:tcW w:w="7609" w:type="dxa"/>
            <w:gridSpan w:val="2"/>
            <w:tcBorders>
              <w:tl2br w:val="nil"/>
              <w:tr2bl w:val="nil"/>
            </w:tcBorders>
            <w:vAlign w:val="center"/>
          </w:tcPr>
          <w:p>
            <w:pPr>
              <w:shd w:val="clear"/>
              <w:jc w:val="both"/>
              <w:rPr>
                <w:rFonts w:ascii="宋体" w:hAnsi="宋体"/>
                <w:b/>
                <w:bCs/>
                <w:color w:val="auto"/>
                <w:sz w:val="21"/>
                <w:szCs w:val="21"/>
                <w:highlight w:val="none"/>
                <w:lang w:val="zh-CN"/>
              </w:rPr>
            </w:pPr>
            <w:r>
              <w:rPr>
                <w:rFonts w:hint="eastAsia" w:ascii="宋体" w:hAnsi="宋体"/>
                <w:b/>
                <w:bCs/>
                <w:color w:val="auto"/>
                <w:sz w:val="21"/>
                <w:szCs w:val="21"/>
                <w:highlight w:val="none"/>
                <w:lang w:val="zh-CN"/>
              </w:rPr>
              <w:t>投标保证金退还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04"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color w:val="auto"/>
                <w:sz w:val="21"/>
                <w:szCs w:val="21"/>
                <w:highlight w:val="none"/>
                <w:lang w:val="zh-CN"/>
              </w:rPr>
            </w:pPr>
            <w:r>
              <w:rPr>
                <w:rFonts w:hint="eastAsia" w:ascii="宋体" w:hAnsi="宋体"/>
                <w:color w:val="auto"/>
                <w:sz w:val="21"/>
                <w:szCs w:val="21"/>
                <w:highlight w:val="none"/>
                <w:lang w:val="zh-CN"/>
              </w:rPr>
              <w:t>（</w:t>
            </w:r>
            <w:r>
              <w:rPr>
                <w:rFonts w:hint="eastAsia" w:ascii="宋体" w:hAnsi="宋体"/>
                <w:color w:val="auto"/>
                <w:sz w:val="21"/>
                <w:szCs w:val="21"/>
                <w:highlight w:val="none"/>
              </w:rPr>
              <w:t>1</w:t>
            </w:r>
            <w:r>
              <w:rPr>
                <w:rFonts w:hint="eastAsia" w:ascii="宋体" w:hAnsi="宋体"/>
                <w:color w:val="auto"/>
                <w:sz w:val="21"/>
                <w:szCs w:val="21"/>
                <w:highlight w:val="none"/>
                <w:lang w:val="zh-CN"/>
              </w:rPr>
              <w:t>）未中标的投标人的保证金应当在中标通知书发出后退还，中标</w:t>
            </w:r>
            <w:r>
              <w:rPr>
                <w:rFonts w:hint="eastAsia" w:ascii="宋体" w:hAnsi="宋体"/>
                <w:color w:val="auto"/>
                <w:sz w:val="21"/>
                <w:szCs w:val="21"/>
                <w:highlight w:val="none"/>
              </w:rPr>
              <w:t>的</w:t>
            </w:r>
            <w:r>
              <w:rPr>
                <w:rFonts w:hint="eastAsia" w:ascii="宋体" w:hAnsi="宋体"/>
                <w:color w:val="auto"/>
                <w:sz w:val="21"/>
                <w:szCs w:val="21"/>
                <w:highlight w:val="none"/>
                <w:lang w:val="zh-CN"/>
              </w:rPr>
              <w:t>投标人的保证金应当在采购合同签订</w:t>
            </w:r>
            <w:r>
              <w:rPr>
                <w:rFonts w:hint="eastAsia" w:ascii="宋体" w:hAnsi="宋体"/>
                <w:color w:val="auto"/>
                <w:sz w:val="21"/>
                <w:szCs w:val="21"/>
                <w:highlight w:val="none"/>
              </w:rPr>
              <w:t>并缴纳履约保证金</w:t>
            </w:r>
            <w:r>
              <w:rPr>
                <w:rFonts w:hint="eastAsia" w:ascii="宋体" w:hAnsi="宋体"/>
                <w:color w:val="auto"/>
                <w:sz w:val="21"/>
                <w:szCs w:val="21"/>
                <w:highlight w:val="none"/>
                <w:lang w:val="zh-CN"/>
              </w:rPr>
              <w:t>后退还。</w:t>
            </w:r>
          </w:p>
          <w:p>
            <w:pPr>
              <w:shd w:val="clear"/>
              <w:jc w:val="both"/>
              <w:rPr>
                <w:color w:val="auto"/>
                <w:sz w:val="21"/>
                <w:szCs w:val="21"/>
                <w:highlight w:val="none"/>
              </w:rPr>
            </w:pPr>
            <w:r>
              <w:rPr>
                <w:rFonts w:hint="eastAsia" w:ascii="宋体" w:hAnsi="宋体"/>
                <w:color w:val="auto"/>
                <w:sz w:val="21"/>
                <w:szCs w:val="21"/>
                <w:highlight w:val="none"/>
                <w:lang w:val="zh-CN"/>
              </w:rPr>
              <w:t>（</w:t>
            </w:r>
            <w:r>
              <w:rPr>
                <w:rFonts w:hint="eastAsia" w:ascii="宋体" w:hAnsi="宋体"/>
                <w:color w:val="auto"/>
                <w:sz w:val="21"/>
                <w:szCs w:val="21"/>
                <w:highlight w:val="none"/>
              </w:rPr>
              <w:t>2</w:t>
            </w:r>
            <w:r>
              <w:rPr>
                <w:rFonts w:hint="eastAsia" w:ascii="宋体" w:hAnsi="宋体"/>
                <w:color w:val="auto"/>
                <w:sz w:val="21"/>
                <w:szCs w:val="21"/>
                <w:highlight w:val="none"/>
                <w:lang w:val="zh-CN"/>
              </w:rPr>
              <w:t>）为方便退还未中标的投标人的保证金，投标人应制作《投标保证金汇入情况说明》随唱标信封一并递交。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10</w:t>
            </w: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b/>
                <w:color w:val="auto"/>
                <w:sz w:val="21"/>
                <w:szCs w:val="21"/>
                <w:highlight w:val="none"/>
              </w:rPr>
              <w:t>投标有效期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color w:val="auto"/>
                <w:sz w:val="21"/>
                <w:szCs w:val="21"/>
                <w:highlight w:val="none"/>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11</w:t>
            </w:r>
          </w:p>
        </w:tc>
        <w:tc>
          <w:tcPr>
            <w:tcW w:w="7609" w:type="dxa"/>
            <w:gridSpan w:val="2"/>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2250"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投标文件类型</w:t>
            </w:r>
          </w:p>
        </w:tc>
        <w:tc>
          <w:tcPr>
            <w:tcW w:w="5359"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2250"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唱标信封</w:t>
            </w:r>
          </w:p>
        </w:tc>
        <w:tc>
          <w:tcPr>
            <w:tcW w:w="5359"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2250"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投标文件正本</w:t>
            </w:r>
          </w:p>
        </w:tc>
        <w:tc>
          <w:tcPr>
            <w:tcW w:w="5359"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7"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2250"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投标文件副本</w:t>
            </w:r>
          </w:p>
        </w:tc>
        <w:tc>
          <w:tcPr>
            <w:tcW w:w="5359"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bCs/>
                <w:color w:val="auto"/>
                <w:sz w:val="21"/>
                <w:szCs w:val="21"/>
                <w:highlight w:val="none"/>
              </w:rPr>
              <w:sym w:font="Wingdings" w:char="00FE"/>
            </w:r>
            <w:r>
              <w:rPr>
                <w:rFonts w:hint="eastAsia" w:ascii="宋体" w:hAnsi="宋体"/>
                <w:b/>
                <w:color w:val="auto"/>
                <w:sz w:val="21"/>
                <w:szCs w:val="21"/>
                <w:highlight w:val="none"/>
              </w:rPr>
              <w:t xml:space="preserve">5  </w:t>
            </w:r>
            <w:r>
              <w:rPr>
                <w:rFonts w:hint="eastAsia" w:ascii="宋体" w:hAnsi="宋体"/>
                <w:b/>
                <w:bCs/>
                <w:color w:val="auto"/>
                <w:sz w:val="21"/>
                <w:szCs w:val="21"/>
                <w:highlight w:val="none"/>
              </w:rPr>
              <w:sym w:font="Wingdings" w:char="00A8"/>
            </w:r>
            <w:r>
              <w:rPr>
                <w:rFonts w:hint="eastAsia" w:ascii="宋体" w:hAnsi="宋体"/>
                <w:b/>
                <w:color w:val="auto"/>
                <w:sz w:val="21"/>
                <w:szCs w:val="21"/>
                <w:highlight w:val="none"/>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2250" w:type="dxa"/>
            <w:vMerge w:val="restart"/>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电子文档</w:t>
            </w:r>
          </w:p>
        </w:tc>
        <w:tc>
          <w:tcPr>
            <w:tcW w:w="5359"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2250" w:type="dxa"/>
            <w:vMerge w:val="continue"/>
            <w:tcBorders>
              <w:tl2br w:val="nil"/>
              <w:tr2bl w:val="nil"/>
            </w:tcBorders>
            <w:vAlign w:val="center"/>
          </w:tcPr>
          <w:p>
            <w:pPr>
              <w:shd w:val="clear"/>
              <w:jc w:val="center"/>
              <w:rPr>
                <w:rFonts w:ascii="宋体" w:hAnsi="宋体"/>
                <w:b/>
                <w:color w:val="auto"/>
                <w:sz w:val="21"/>
                <w:szCs w:val="21"/>
                <w:highlight w:val="none"/>
              </w:rPr>
            </w:pPr>
          </w:p>
        </w:tc>
        <w:tc>
          <w:tcPr>
            <w:tcW w:w="5359" w:type="dxa"/>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cs="Times New Roman"/>
                <w:b/>
                <w:color w:val="auto"/>
                <w:sz w:val="21"/>
                <w:szCs w:val="21"/>
                <w:highlight w:val="none"/>
              </w:rPr>
              <w:t>U盘，须含盖章版PDF投标文件和WORD版投标文件各一版，文字采用WORD文档，计算表格采用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12</w:t>
            </w:r>
          </w:p>
        </w:tc>
        <w:tc>
          <w:tcPr>
            <w:tcW w:w="7609" w:type="dxa"/>
            <w:gridSpan w:val="2"/>
            <w:tcBorders>
              <w:tl2br w:val="nil"/>
              <w:tr2bl w:val="nil"/>
            </w:tcBorders>
            <w:vAlign w:val="center"/>
          </w:tcPr>
          <w:p>
            <w:pPr>
              <w:shd w:val="clear"/>
              <w:jc w:val="both"/>
              <w:rPr>
                <w:rFonts w:ascii="宋体" w:hAnsi="宋体"/>
                <w:color w:val="auto"/>
                <w:sz w:val="21"/>
                <w:szCs w:val="21"/>
                <w:highlight w:val="none"/>
              </w:rPr>
            </w:pPr>
            <w:r>
              <w:rPr>
                <w:rFonts w:hint="eastAsia" w:ascii="宋体" w:hAnsi="宋体"/>
                <w:b/>
                <w:color w:val="auto"/>
                <w:sz w:val="21"/>
                <w:szCs w:val="21"/>
                <w:highlight w:val="none"/>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color w:val="auto"/>
                <w:sz w:val="21"/>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13</w:t>
            </w: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b/>
                <w:color w:val="auto"/>
                <w:sz w:val="21"/>
                <w:szCs w:val="21"/>
                <w:highlight w:val="none"/>
              </w:rPr>
              <w:t>综合评分法评分因素和权重分值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color w:val="auto"/>
                <w:sz w:val="21"/>
                <w:szCs w:val="21"/>
                <w:highlight w:val="none"/>
              </w:rPr>
              <w:t>见附表二。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14</w:t>
            </w:r>
          </w:p>
        </w:tc>
        <w:tc>
          <w:tcPr>
            <w:tcW w:w="7609" w:type="dxa"/>
            <w:gridSpan w:val="2"/>
            <w:tcBorders>
              <w:tl2br w:val="nil"/>
              <w:tr2bl w:val="nil"/>
            </w:tcBorders>
            <w:vAlign w:val="center"/>
          </w:tcPr>
          <w:p>
            <w:pPr>
              <w:shd w:val="clear"/>
              <w:jc w:val="both"/>
              <w:rPr>
                <w:rFonts w:ascii="宋体" w:hAnsi="宋体"/>
                <w:color w:val="auto"/>
                <w:sz w:val="21"/>
                <w:szCs w:val="21"/>
                <w:highlight w:val="none"/>
              </w:rPr>
            </w:pPr>
            <w:r>
              <w:rPr>
                <w:rFonts w:hint="eastAsia" w:ascii="宋体" w:hAnsi="宋体"/>
                <w:b/>
                <w:color w:val="auto"/>
                <w:sz w:val="21"/>
                <w:szCs w:val="21"/>
                <w:highlight w:val="none"/>
              </w:rPr>
              <w:t>评标委员会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shd w:val="clear"/>
              <w:jc w:val="both"/>
              <w:rPr>
                <w:rFonts w:ascii="宋体" w:hAnsi="宋体"/>
                <w:color w:val="auto"/>
                <w:sz w:val="21"/>
                <w:szCs w:val="21"/>
                <w:highlight w:val="none"/>
              </w:rPr>
            </w:pPr>
            <w:r>
              <w:rPr>
                <w:rFonts w:hint="eastAsia" w:ascii="宋体" w:hAnsi="宋体"/>
                <w:color w:val="auto"/>
                <w:sz w:val="21"/>
                <w:szCs w:val="21"/>
                <w:highlight w:val="none"/>
              </w:rPr>
              <w:t>评标委员会成员共</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五</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人：</w:t>
            </w:r>
            <w:r>
              <w:rPr>
                <w:rFonts w:hint="eastAsia" w:ascii="宋体" w:hAnsi="宋体"/>
                <w:color w:val="auto"/>
                <w:sz w:val="21"/>
                <w:szCs w:val="21"/>
                <w:highlight w:val="none"/>
                <w:lang w:val="zh-CN"/>
              </w:rPr>
              <w:t>评标委员会由采购人</w:t>
            </w:r>
            <w:r>
              <w:rPr>
                <w:rFonts w:hint="eastAsia" w:ascii="宋体" w:hAnsi="宋体"/>
                <w:color w:val="auto"/>
                <w:sz w:val="21"/>
                <w:szCs w:val="21"/>
                <w:highlight w:val="none"/>
              </w:rPr>
              <w:t>的</w:t>
            </w:r>
            <w:r>
              <w:rPr>
                <w:rFonts w:hint="eastAsia" w:ascii="宋体" w:hAnsi="宋体"/>
                <w:color w:val="auto"/>
                <w:sz w:val="21"/>
                <w:szCs w:val="21"/>
                <w:highlight w:val="none"/>
                <w:lang w:val="zh-CN"/>
              </w:rPr>
              <w:t>代表和</w:t>
            </w:r>
            <w:r>
              <w:rPr>
                <w:rFonts w:hint="eastAsia" w:ascii="宋体" w:hAnsi="宋体"/>
                <w:color w:val="auto"/>
                <w:sz w:val="21"/>
                <w:szCs w:val="21"/>
                <w:highlight w:val="none"/>
              </w:rPr>
              <w:t>有关方面的</w:t>
            </w:r>
            <w:r>
              <w:rPr>
                <w:rFonts w:hint="eastAsia" w:ascii="宋体" w:hAnsi="宋体"/>
                <w:color w:val="auto"/>
                <w:sz w:val="21"/>
                <w:szCs w:val="21"/>
                <w:highlight w:val="none"/>
                <w:lang w:val="zh-CN"/>
              </w:rPr>
              <w:t>专家组成，</w:t>
            </w:r>
            <w:r>
              <w:rPr>
                <w:rFonts w:hint="eastAsia" w:ascii="宋体" w:hAnsi="宋体"/>
                <w:color w:val="auto"/>
                <w:sz w:val="21"/>
                <w:szCs w:val="21"/>
                <w:highlight w:val="none"/>
              </w:rPr>
              <w:t>成员人数为五人或五人以上单数</w:t>
            </w:r>
            <w:r>
              <w:rPr>
                <w:rFonts w:hint="eastAsia" w:ascii="宋体" w:hAnsi="宋体"/>
                <w:color w:val="auto"/>
                <w:sz w:val="21"/>
                <w:szCs w:val="21"/>
                <w:highlight w:val="none"/>
                <w:lang w:val="zh-CN"/>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pPr>
              <w:shd w:val="clear"/>
              <w:jc w:val="center"/>
              <w:rPr>
                <w:rFonts w:ascii="宋体" w:hAnsi="宋体"/>
                <w:b/>
                <w:color w:val="auto"/>
                <w:sz w:val="21"/>
                <w:szCs w:val="21"/>
                <w:highlight w:val="none"/>
              </w:rPr>
            </w:pPr>
            <w:r>
              <w:rPr>
                <w:rFonts w:hint="eastAsia" w:ascii="宋体" w:hAnsi="宋体"/>
                <w:b/>
                <w:color w:val="auto"/>
                <w:sz w:val="21"/>
                <w:szCs w:val="21"/>
                <w:highlight w:val="none"/>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15</w:t>
            </w:r>
          </w:p>
        </w:tc>
        <w:tc>
          <w:tcPr>
            <w:tcW w:w="7609" w:type="dxa"/>
            <w:gridSpan w:val="2"/>
            <w:tcBorders>
              <w:tl2br w:val="nil"/>
              <w:tr2bl w:val="nil"/>
            </w:tcBorders>
            <w:shd w:val="clear" w:color="auto" w:fill="auto"/>
            <w:vAlign w:val="center"/>
          </w:tcPr>
          <w:p>
            <w:pPr>
              <w:shd w:val="clear"/>
              <w:jc w:val="both"/>
              <w:rPr>
                <w:rFonts w:ascii="宋体" w:hAnsi="宋体"/>
                <w:b/>
                <w:color w:val="auto"/>
                <w:sz w:val="21"/>
                <w:szCs w:val="21"/>
                <w:highlight w:val="none"/>
              </w:rPr>
            </w:pPr>
            <w:r>
              <w:rPr>
                <w:rFonts w:hint="eastAsia" w:ascii="宋体" w:hAnsi="宋体"/>
                <w:b/>
                <w:color w:val="auto"/>
                <w:sz w:val="21"/>
                <w:szCs w:val="21"/>
                <w:highlight w:val="none"/>
              </w:rPr>
              <w:t>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shd w:val="clear" w:color="auto" w:fill="auto"/>
            <w:vAlign w:val="center"/>
          </w:tcPr>
          <w:p>
            <w:pPr>
              <w:shd w:val="clear"/>
              <w:jc w:val="both"/>
              <w:rPr>
                <w:rFonts w:ascii="宋体" w:hAnsi="宋体"/>
                <w:color w:val="auto"/>
                <w:sz w:val="21"/>
                <w:szCs w:val="21"/>
                <w:highlight w:val="none"/>
              </w:rPr>
            </w:pPr>
            <w:r>
              <w:rPr>
                <w:rFonts w:hint="eastAsia" w:ascii="宋体" w:hAnsi="宋体"/>
                <w:color w:val="auto"/>
                <w:sz w:val="21"/>
                <w:szCs w:val="21"/>
                <w:highlight w:val="none"/>
              </w:rPr>
              <w:t>1.履约担保金额为：</w:t>
            </w:r>
            <w:r>
              <w:rPr>
                <w:rFonts w:hint="eastAsia" w:ascii="宋体" w:hAnsi="宋体"/>
                <w:color w:val="auto"/>
                <w:sz w:val="21"/>
                <w:szCs w:val="21"/>
                <w:highlight w:val="none"/>
                <w:u w:val="single"/>
              </w:rPr>
              <w:t xml:space="preserve"> 合同金额的10% 。</w:t>
            </w:r>
          </w:p>
          <w:p>
            <w:pPr>
              <w:shd w:val="clear"/>
              <w:jc w:val="both"/>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履约保证金账户信息</w:t>
            </w:r>
            <w:r>
              <w:rPr>
                <w:rFonts w:hint="eastAsia" w:ascii="宋体" w:hAnsi="宋体"/>
                <w:color w:val="auto"/>
                <w:sz w:val="21"/>
                <w:szCs w:val="21"/>
                <w:highlight w:val="none"/>
                <w:lang w:eastAsia="zh-CN"/>
              </w:rPr>
              <w:t>（中标结果公示后待中标单位与采购人协商确认）</w:t>
            </w:r>
          </w:p>
          <w:p>
            <w:pPr>
              <w:shd w:val="clear"/>
              <w:jc w:val="both"/>
              <w:rPr>
                <w:rFonts w:ascii="宋体" w:hAnsi="宋体"/>
                <w:color w:val="auto"/>
                <w:sz w:val="21"/>
                <w:szCs w:val="21"/>
                <w:highlight w:val="none"/>
              </w:rPr>
            </w:pPr>
            <w:r>
              <w:rPr>
                <w:rFonts w:hint="eastAsia" w:ascii="宋体" w:hAnsi="宋体"/>
                <w:color w:val="auto"/>
                <w:sz w:val="21"/>
                <w:szCs w:val="21"/>
                <w:highlight w:val="none"/>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pPr>
              <w:shd w:val="clear"/>
              <w:jc w:val="both"/>
              <w:rPr>
                <w:rFonts w:ascii="宋体" w:hAnsi="宋体"/>
                <w:color w:val="auto"/>
                <w:sz w:val="21"/>
                <w:szCs w:val="21"/>
                <w:highlight w:val="none"/>
              </w:rPr>
            </w:pPr>
            <w:r>
              <w:rPr>
                <w:rFonts w:hint="eastAsia" w:ascii="宋体" w:hAnsi="宋体"/>
                <w:color w:val="auto"/>
                <w:sz w:val="21"/>
                <w:szCs w:val="21"/>
                <w:highlight w:val="none"/>
              </w:rPr>
              <w:t>4.履约担保期限从合同签订之日起至项目完工验收合格并结算完毕后，经双方签字</w:t>
            </w:r>
            <w:r>
              <w:rPr>
                <w:rFonts w:hint="eastAsia" w:ascii="宋体" w:hAnsi="宋体"/>
                <w:color w:val="auto"/>
                <w:sz w:val="21"/>
                <w:szCs w:val="21"/>
                <w:highlight w:val="none"/>
                <w:u w:val="single"/>
              </w:rPr>
              <w:t xml:space="preserve"> 7 </w:t>
            </w:r>
            <w:r>
              <w:rPr>
                <w:rFonts w:hint="eastAsia" w:ascii="宋体" w:hAnsi="宋体"/>
                <w:color w:val="auto"/>
                <w:sz w:val="21"/>
                <w:szCs w:val="21"/>
                <w:highlight w:val="none"/>
              </w:rPr>
              <w:t>天内保持有效。</w:t>
            </w:r>
          </w:p>
          <w:p>
            <w:pPr>
              <w:shd w:val="clear"/>
              <w:jc w:val="both"/>
              <w:rPr>
                <w:rFonts w:ascii="宋体" w:hAnsi="宋体"/>
                <w:color w:val="auto"/>
                <w:sz w:val="21"/>
                <w:szCs w:val="21"/>
                <w:highlight w:val="none"/>
              </w:rPr>
            </w:pPr>
            <w:r>
              <w:rPr>
                <w:rFonts w:hint="eastAsia" w:ascii="宋体" w:hAnsi="宋体"/>
                <w:color w:val="auto"/>
                <w:sz w:val="21"/>
                <w:szCs w:val="21"/>
                <w:highlight w:val="none"/>
              </w:rPr>
              <w:t>5、履约担保要求：</w:t>
            </w:r>
          </w:p>
          <w:p>
            <w:pPr>
              <w:shd w:val="clear"/>
              <w:jc w:val="both"/>
              <w:rPr>
                <w:rFonts w:ascii="宋体" w:hAnsi="宋体"/>
                <w:color w:val="auto"/>
                <w:sz w:val="21"/>
                <w:szCs w:val="21"/>
                <w:highlight w:val="none"/>
              </w:rPr>
            </w:pPr>
            <w:r>
              <w:rPr>
                <w:rFonts w:hint="eastAsia" w:ascii="宋体" w:hAnsi="宋体"/>
                <w:color w:val="auto"/>
                <w:sz w:val="21"/>
                <w:szCs w:val="21"/>
                <w:highlight w:val="none"/>
              </w:rPr>
              <w:t>（1）履约保函。如果中标人的履约担保是以银行保函形式提供的，则该银行保函应：</w:t>
            </w:r>
          </w:p>
          <w:p>
            <w:pPr>
              <w:shd w:val="clear"/>
              <w:jc w:val="both"/>
              <w:rPr>
                <w:rFonts w:ascii="宋体" w:hAnsi="宋体"/>
                <w:color w:val="auto"/>
                <w:sz w:val="21"/>
                <w:szCs w:val="21"/>
                <w:highlight w:val="none"/>
              </w:rPr>
            </w:pPr>
            <w:r>
              <w:rPr>
                <w:rFonts w:hint="eastAsia" w:ascii="宋体" w:hAnsi="宋体"/>
                <w:color w:val="auto"/>
                <w:sz w:val="21"/>
                <w:szCs w:val="21"/>
                <w:highlight w:val="none"/>
              </w:rPr>
              <w:t>①保函应由银行支行或以上银行机构开具，非东莞市行政区内的银行开具的保函要由银行所在地公证部门出具的公证书。</w:t>
            </w:r>
          </w:p>
          <w:p>
            <w:pPr>
              <w:shd w:val="clear"/>
              <w:jc w:val="both"/>
              <w:rPr>
                <w:rFonts w:ascii="宋体" w:hAnsi="宋体"/>
                <w:color w:val="auto"/>
                <w:sz w:val="21"/>
                <w:szCs w:val="21"/>
                <w:highlight w:val="none"/>
              </w:rPr>
            </w:pPr>
            <w:r>
              <w:rPr>
                <w:rFonts w:hint="eastAsia" w:ascii="宋体" w:hAnsi="宋体"/>
                <w:color w:val="auto"/>
                <w:sz w:val="21"/>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shd w:val="clear"/>
              <w:jc w:val="both"/>
              <w:rPr>
                <w:rFonts w:ascii="宋体" w:hAnsi="宋体"/>
                <w:color w:val="auto"/>
                <w:sz w:val="21"/>
                <w:szCs w:val="21"/>
                <w:highlight w:val="none"/>
              </w:rPr>
            </w:pPr>
            <w:r>
              <w:rPr>
                <w:rFonts w:hint="eastAsia" w:ascii="宋体" w:hAnsi="宋体"/>
                <w:color w:val="auto"/>
                <w:sz w:val="21"/>
                <w:szCs w:val="21"/>
                <w:highlight w:val="none"/>
              </w:rPr>
              <w:t>③履约保函必须打印，手写、涂改无效。</w:t>
            </w:r>
          </w:p>
          <w:p>
            <w:pPr>
              <w:shd w:val="clear"/>
              <w:jc w:val="both"/>
              <w:rPr>
                <w:rFonts w:ascii="宋体" w:hAnsi="宋体"/>
                <w:color w:val="auto"/>
                <w:sz w:val="21"/>
                <w:szCs w:val="21"/>
                <w:highlight w:val="none"/>
              </w:rPr>
            </w:pPr>
            <w:r>
              <w:rPr>
                <w:rFonts w:hint="eastAsia" w:ascii="宋体" w:hAnsi="宋体"/>
                <w:color w:val="auto"/>
                <w:sz w:val="21"/>
                <w:szCs w:val="21"/>
                <w:highlight w:val="none"/>
              </w:rPr>
              <w:t>（2）履约保证金。可采用电汇、银行汇票等银行转帐方式提交，但不可以采用现金方式提交。中标人必须保证履约保证金以中标人名称在签订合同前提交至采购人指定账户。</w:t>
            </w:r>
          </w:p>
          <w:p>
            <w:pPr>
              <w:shd w:val="clear"/>
              <w:jc w:val="both"/>
              <w:rPr>
                <w:rFonts w:ascii="宋体" w:hAnsi="宋体"/>
                <w:color w:val="auto"/>
                <w:sz w:val="21"/>
                <w:szCs w:val="21"/>
                <w:highlight w:val="none"/>
              </w:rPr>
            </w:pPr>
            <w:r>
              <w:rPr>
                <w:rFonts w:hint="eastAsia" w:ascii="宋体" w:hAnsi="宋体"/>
                <w:color w:val="auto"/>
                <w:sz w:val="21"/>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shd w:val="clear"/>
              <w:jc w:val="both"/>
              <w:rPr>
                <w:rFonts w:ascii="宋体" w:hAnsi="宋体"/>
                <w:color w:val="auto"/>
                <w:sz w:val="21"/>
                <w:szCs w:val="21"/>
                <w:highlight w:val="none"/>
              </w:rPr>
            </w:pPr>
            <w:r>
              <w:rPr>
                <w:rFonts w:hint="eastAsia" w:ascii="宋体" w:hAnsi="宋体"/>
                <w:color w:val="auto"/>
                <w:sz w:val="21"/>
                <w:szCs w:val="21"/>
                <w:highlight w:val="none"/>
              </w:rPr>
              <w:t>（4）为取得履约担保所需的费用，由中标人承担；若工期延误，履约担保时间延长，延长费用由中标人承担。</w:t>
            </w:r>
          </w:p>
          <w:p>
            <w:pPr>
              <w:shd w:val="clear"/>
              <w:jc w:val="both"/>
              <w:rPr>
                <w:rFonts w:ascii="宋体" w:hAnsi="宋体"/>
                <w:color w:val="auto"/>
                <w:sz w:val="21"/>
                <w:szCs w:val="21"/>
                <w:highlight w:val="none"/>
              </w:rPr>
            </w:pPr>
            <w:r>
              <w:rPr>
                <w:rFonts w:hint="eastAsia" w:ascii="宋体" w:hAnsi="宋体"/>
                <w:color w:val="auto"/>
                <w:sz w:val="21"/>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shd w:val="clear"/>
              <w:jc w:val="both"/>
              <w:rPr>
                <w:rFonts w:ascii="宋体" w:hAnsi="宋体"/>
                <w:color w:val="auto"/>
                <w:sz w:val="21"/>
                <w:szCs w:val="21"/>
                <w:highlight w:val="none"/>
              </w:rPr>
            </w:pPr>
            <w:r>
              <w:rPr>
                <w:rFonts w:hint="eastAsia" w:ascii="宋体" w:hAnsi="宋体"/>
                <w:color w:val="auto"/>
                <w:sz w:val="21"/>
                <w:szCs w:val="21"/>
                <w:highlight w:val="none"/>
              </w:rPr>
              <w:t>（6）下列任何情况发生时，采购人有权行使享有的担保权利：</w:t>
            </w:r>
          </w:p>
          <w:p>
            <w:pPr>
              <w:shd w:val="clear"/>
              <w:jc w:val="both"/>
              <w:rPr>
                <w:rFonts w:ascii="宋体" w:hAnsi="宋体"/>
                <w:color w:val="auto"/>
                <w:sz w:val="21"/>
                <w:szCs w:val="21"/>
                <w:highlight w:val="none"/>
              </w:rPr>
            </w:pPr>
            <w:r>
              <w:rPr>
                <w:rFonts w:hint="eastAsia" w:ascii="宋体" w:hAnsi="宋体"/>
                <w:color w:val="auto"/>
                <w:sz w:val="21"/>
                <w:szCs w:val="21"/>
                <w:highlight w:val="none"/>
              </w:rPr>
              <w:t>①中标人将本项目转让给他人，或者在投标文件中未说明，且未经采购人同意，将中标项目分包给他人的；</w:t>
            </w:r>
          </w:p>
          <w:p>
            <w:pPr>
              <w:shd w:val="clear"/>
              <w:jc w:val="both"/>
              <w:rPr>
                <w:rFonts w:ascii="宋体" w:hAnsi="宋体"/>
                <w:color w:val="auto"/>
                <w:sz w:val="21"/>
                <w:szCs w:val="21"/>
                <w:highlight w:val="none"/>
              </w:rPr>
            </w:pPr>
            <w:r>
              <w:rPr>
                <w:rFonts w:hint="eastAsia" w:ascii="宋体" w:hAnsi="宋体"/>
                <w:color w:val="auto"/>
                <w:sz w:val="21"/>
                <w:szCs w:val="21"/>
                <w:highlight w:val="none"/>
              </w:rPr>
              <w:t>②中标人在履行采购合同期间，违反有关法律法规的规定及合同约定的条款，损害了采购人的利益。</w:t>
            </w:r>
          </w:p>
          <w:p>
            <w:pPr>
              <w:shd w:val="clear"/>
              <w:jc w:val="both"/>
              <w:rPr>
                <w:rFonts w:ascii="宋体" w:hAnsi="宋体"/>
                <w:b/>
                <w:color w:val="auto"/>
                <w:sz w:val="21"/>
                <w:szCs w:val="21"/>
                <w:highlight w:val="none"/>
              </w:rPr>
            </w:pPr>
            <w:r>
              <w:rPr>
                <w:rFonts w:hint="eastAsia" w:ascii="宋体" w:hAnsi="宋体"/>
                <w:color w:val="auto"/>
                <w:sz w:val="21"/>
                <w:szCs w:val="21"/>
                <w:highlight w:val="none"/>
              </w:rPr>
              <w:t>（7）在整个项目验收合格后，中标人向采购人提交退回履约担保的申请，采购人办理履约担保退还手续。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2" w:hRule="atLeast"/>
        </w:trPr>
        <w:tc>
          <w:tcPr>
            <w:tcW w:w="801" w:type="dxa"/>
            <w:vMerge w:val="restart"/>
            <w:tcBorders>
              <w:tl2br w:val="nil"/>
              <w:tr2bl w:val="nil"/>
            </w:tcBorders>
            <w:vAlign w:val="center"/>
          </w:tcPr>
          <w:p>
            <w:pPr>
              <w:shd w:val="clea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16</w:t>
            </w:r>
          </w:p>
        </w:tc>
        <w:tc>
          <w:tcPr>
            <w:tcW w:w="7609" w:type="dxa"/>
            <w:gridSpan w:val="2"/>
            <w:tcBorders>
              <w:tl2br w:val="nil"/>
              <w:tr2bl w:val="nil"/>
            </w:tcBorders>
            <w:vAlign w:val="center"/>
          </w:tcPr>
          <w:p>
            <w:pPr>
              <w:shd w:val="clear"/>
              <w:jc w:val="both"/>
              <w:rPr>
                <w:rFonts w:ascii="宋体" w:hAnsi="宋体"/>
                <w:b/>
                <w:color w:val="auto"/>
                <w:sz w:val="21"/>
                <w:szCs w:val="21"/>
                <w:highlight w:val="none"/>
              </w:rPr>
            </w:pPr>
            <w:r>
              <w:rPr>
                <w:rFonts w:hint="eastAsia" w:ascii="宋体" w:hAnsi="宋体"/>
                <w:b/>
                <w:color w:val="auto"/>
                <w:sz w:val="21"/>
                <w:szCs w:val="21"/>
                <w:highlight w:val="none"/>
              </w:rPr>
              <w:t>中标服务费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 w:hRule="atLeast"/>
        </w:trPr>
        <w:tc>
          <w:tcPr>
            <w:tcW w:w="801" w:type="dxa"/>
            <w:vMerge w:val="continue"/>
            <w:tcBorders>
              <w:tl2br w:val="nil"/>
              <w:tr2bl w:val="nil"/>
            </w:tcBorders>
            <w:vAlign w:val="center"/>
          </w:tcPr>
          <w:p>
            <w:pPr>
              <w:shd w:val="clear"/>
              <w:jc w:val="center"/>
              <w:rPr>
                <w:rFonts w:ascii="宋体" w:hAnsi="宋体"/>
                <w:color w:val="auto"/>
                <w:sz w:val="21"/>
                <w:szCs w:val="21"/>
                <w:highlight w:val="none"/>
              </w:rPr>
            </w:pPr>
          </w:p>
        </w:tc>
        <w:tc>
          <w:tcPr>
            <w:tcW w:w="7609" w:type="dxa"/>
            <w:gridSpan w:val="2"/>
            <w:tcBorders>
              <w:tl2br w:val="nil"/>
              <w:tr2bl w:val="nil"/>
            </w:tcBorders>
            <w:vAlign w:val="center"/>
          </w:tcPr>
          <w:p>
            <w:pPr>
              <w:keepNext w:val="0"/>
              <w:keepLines w:val="0"/>
              <w:pageBreakBefore w:val="0"/>
              <w:widowControl w:val="0"/>
              <w:shd w:val="clear"/>
              <w:tabs>
                <w:tab w:val="left" w:pos="907"/>
              </w:tabs>
              <w:kinsoku/>
              <w:wordWrap/>
              <w:overflowPunct/>
              <w:topLinePunct w:val="0"/>
              <w:autoSpaceDE/>
              <w:autoSpaceDN/>
              <w:bidi w:val="0"/>
              <w:adjustRightInd/>
              <w:snapToGrid/>
              <w:spacing w:after="0" w:line="360" w:lineRule="auto"/>
              <w:jc w:val="both"/>
              <w:textAlignment w:val="auto"/>
              <w:rPr>
                <w:rFonts w:ascii="宋体" w:hAnsi="宋体" w:eastAsia="宋体" w:cstheme="minorBidi"/>
                <w:color w:val="auto"/>
                <w:sz w:val="21"/>
                <w:szCs w:val="21"/>
                <w:highlight w:val="none"/>
                <w:lang w:val="en-US" w:eastAsia="zh-CN" w:bidi="ar-SA"/>
              </w:rPr>
            </w:pPr>
            <w:r>
              <w:rPr>
                <w:rFonts w:hint="eastAsia" w:ascii="宋体" w:hAnsi="宋体" w:eastAsia="宋体" w:cstheme="minorBidi"/>
                <w:color w:val="auto"/>
                <w:sz w:val="21"/>
                <w:szCs w:val="21"/>
                <w:highlight w:val="none"/>
                <w:lang w:val="en-US" w:eastAsia="zh-CN" w:bidi="ar-SA"/>
              </w:rPr>
              <w:t>本项目中标服务费由采购人支付。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087" w:hRule="atLeast"/>
        </w:trPr>
        <w:tc>
          <w:tcPr>
            <w:tcW w:w="8410" w:type="dxa"/>
            <w:gridSpan w:val="3"/>
            <w:tcBorders>
              <w:tl2br w:val="nil"/>
              <w:tr2bl w:val="nil"/>
            </w:tcBorders>
            <w:vAlign w:val="center"/>
          </w:tcPr>
          <w:p>
            <w:pPr>
              <w:widowControl w:val="0"/>
              <w:shd w:val="clear"/>
              <w:tabs>
                <w:tab w:val="left" w:pos="907"/>
              </w:tabs>
              <w:adjustRightInd/>
              <w:snapToGrid/>
              <w:ind w:firstLine="420" w:firstLineChars="200"/>
              <w:jc w:val="both"/>
              <w:rPr>
                <w:rFonts w:ascii="宋体" w:hAnsi="宋体"/>
                <w:color w:val="auto"/>
                <w:sz w:val="21"/>
                <w:szCs w:val="21"/>
                <w:highlight w:val="none"/>
              </w:rPr>
            </w:pPr>
            <w:r>
              <w:rPr>
                <w:rFonts w:hint="eastAsia" w:ascii="宋体" w:hAnsi="宋体"/>
                <w:color w:val="auto"/>
                <w:sz w:val="21"/>
                <w:szCs w:val="21"/>
                <w:highlight w:val="none"/>
              </w:rPr>
              <w:t>注：本表关于要采购项目的具体资料，是对投标人须知的具体补充和修改，如有矛盾，应以本资料表为准。不满足采购文件中 “★”条款的投标文件将作无效投标处理。</w:t>
            </w:r>
          </w:p>
        </w:tc>
      </w:tr>
    </w:tbl>
    <w:p>
      <w:pPr>
        <w:shd w:val="clear"/>
        <w:jc w:val="center"/>
        <w:rPr>
          <w:color w:val="auto"/>
          <w:highlight w:val="none"/>
        </w:rPr>
      </w:pPr>
      <w:r>
        <w:rPr>
          <w:rFonts w:hint="eastAsia"/>
          <w:color w:val="auto"/>
          <w:highlight w:val="none"/>
        </w:rPr>
        <w:br w:type="page"/>
      </w:r>
    </w:p>
    <w:p>
      <w:pPr>
        <w:pStyle w:val="4"/>
        <w:shd w:val="clear"/>
        <w:spacing w:before="0" w:after="0" w:line="240" w:lineRule="auto"/>
        <w:jc w:val="center"/>
        <w:rPr>
          <w:rFonts w:hAnsi="宋体" w:cs="宋体"/>
          <w:color w:val="auto"/>
          <w:sz w:val="21"/>
          <w:szCs w:val="21"/>
          <w:highlight w:val="none"/>
        </w:rPr>
      </w:pPr>
      <w:bookmarkStart w:id="4" w:name="_Toc29016"/>
      <w:bookmarkStart w:id="5" w:name="_Toc31223"/>
      <w:r>
        <w:rPr>
          <w:rFonts w:hint="eastAsia" w:ascii="宋体" w:hAnsi="宋体" w:cs="宋体"/>
          <w:color w:val="auto"/>
          <w:sz w:val="24"/>
          <w:szCs w:val="24"/>
          <w:highlight w:val="none"/>
        </w:rPr>
        <w:t>附表二：商务技术评分及价格权重表（满分100分）</w:t>
      </w:r>
      <w:bookmarkEnd w:id="4"/>
      <w:bookmarkEnd w:id="5"/>
    </w:p>
    <w:tbl>
      <w:tblPr>
        <w:tblStyle w:val="3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0"/>
        <w:gridCol w:w="1060"/>
        <w:gridCol w:w="734"/>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序号</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评审项目</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分值</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82"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b/>
                <w:bCs/>
                <w:color w:val="auto"/>
                <w:sz w:val="21"/>
                <w:szCs w:val="21"/>
                <w:highlight w:val="none"/>
              </w:rPr>
            </w:pPr>
            <w:r>
              <w:rPr>
                <w:rFonts w:hint="eastAsia" w:ascii="宋体" w:eastAsia="宋体" w:cs="宋体"/>
                <w:b/>
                <w:bCs/>
                <w:color w:val="auto"/>
                <w:sz w:val="21"/>
                <w:szCs w:val="21"/>
                <w:highlight w:val="none"/>
              </w:rPr>
              <w:t>商务评审（</w:t>
            </w:r>
            <w:r>
              <w:rPr>
                <w:rFonts w:hint="eastAsia" w:ascii="宋体" w:eastAsia="宋体" w:cs="宋体"/>
                <w:b/>
                <w:bCs/>
                <w:color w:val="auto"/>
                <w:sz w:val="21"/>
                <w:szCs w:val="21"/>
                <w:highlight w:val="none"/>
                <w:lang w:val="en-US" w:eastAsia="zh-CN"/>
              </w:rPr>
              <w:t>20</w:t>
            </w:r>
            <w:r>
              <w:rPr>
                <w:rFonts w:hint="eastAsia" w:asci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39" w:hRule="atLeast"/>
          <w:jc w:val="center"/>
        </w:trPr>
        <w:tc>
          <w:tcPr>
            <w:tcW w:w="690" w:type="dxa"/>
            <w:tcBorders>
              <w:top w:val="single" w:color="auto" w:sz="4" w:space="0"/>
              <w:left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060" w:type="dxa"/>
            <w:tcBorders>
              <w:top w:val="single" w:color="auto" w:sz="4" w:space="0"/>
              <w:left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eastAsia" w:ascii="宋体" w:eastAsia="宋体" w:cs="宋体"/>
                <w:color w:val="auto"/>
                <w:sz w:val="21"/>
                <w:szCs w:val="21"/>
                <w:highlight w:val="none"/>
                <w:u w:val="none"/>
                <w:lang w:eastAsia="zh-CN"/>
              </w:rPr>
            </w:pPr>
            <w:r>
              <w:rPr>
                <w:rFonts w:hint="eastAsia" w:ascii="宋体" w:eastAsia="宋体" w:cs="宋体"/>
                <w:color w:val="auto"/>
                <w:sz w:val="21"/>
                <w:szCs w:val="21"/>
                <w:highlight w:val="none"/>
                <w:u w:val="none"/>
              </w:rPr>
              <w:t>体系</w:t>
            </w:r>
            <w:r>
              <w:rPr>
                <w:rFonts w:hint="eastAsia" w:ascii="宋体" w:eastAsia="宋体" w:cs="宋体"/>
                <w:color w:val="auto"/>
                <w:sz w:val="21"/>
                <w:szCs w:val="21"/>
                <w:highlight w:val="none"/>
                <w:u w:val="none"/>
                <w:lang w:eastAsia="zh-CN"/>
              </w:rPr>
              <w:t>认证</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eastAsia"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3分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投标人具有由国家认证认可监督管理部门批准设立的认证机构颁发的有效期内认证证书：</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①质量管理体系认证；</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②环境管理体系认证；</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rPr>
            </w:pPr>
            <w:r>
              <w:rPr>
                <w:rFonts w:hint="eastAsia" w:ascii="宋体" w:eastAsia="宋体" w:cs="宋体"/>
                <w:bCs/>
                <w:color w:val="auto"/>
                <w:sz w:val="21"/>
                <w:szCs w:val="21"/>
                <w:highlight w:val="none"/>
                <w:u w:val="none"/>
              </w:rPr>
              <w:t>③职业健康安全管理体系认证；</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2" w:firstLineChars="200"/>
              <w:textAlignment w:val="auto"/>
              <w:rPr>
                <w:rFonts w:ascii="宋体" w:eastAsia="宋体" w:cs="宋体"/>
                <w:bCs/>
                <w:color w:val="auto"/>
                <w:sz w:val="21"/>
                <w:szCs w:val="21"/>
                <w:highlight w:val="none"/>
                <w:u w:val="none"/>
                <w:lang w:val="zh-CN"/>
              </w:rPr>
            </w:pPr>
            <w:r>
              <w:rPr>
                <w:rFonts w:hint="eastAsia" w:ascii="宋体" w:eastAsia="宋体" w:cs="宋体"/>
                <w:b/>
                <w:bCs w:val="0"/>
                <w:color w:val="auto"/>
                <w:sz w:val="21"/>
                <w:szCs w:val="21"/>
                <w:highlight w:val="none"/>
                <w:u w:val="none"/>
                <w:lang w:val="zh-CN"/>
              </w:rPr>
              <w:t>注：投标人</w:t>
            </w:r>
            <w:r>
              <w:rPr>
                <w:rFonts w:hint="eastAsia" w:ascii="宋体" w:eastAsia="宋体" w:cs="宋体"/>
                <w:b/>
                <w:bCs w:val="0"/>
                <w:color w:val="auto"/>
                <w:sz w:val="21"/>
                <w:szCs w:val="21"/>
                <w:highlight w:val="none"/>
                <w:u w:val="none"/>
              </w:rPr>
              <w:t>每提供一项得</w:t>
            </w:r>
            <w:r>
              <w:rPr>
                <w:rFonts w:hint="eastAsia" w:ascii="宋体" w:eastAsia="宋体" w:cs="宋体"/>
                <w:b/>
                <w:bCs w:val="0"/>
                <w:color w:val="auto"/>
                <w:sz w:val="21"/>
                <w:szCs w:val="21"/>
                <w:highlight w:val="none"/>
                <w:u w:val="none"/>
                <w:lang w:val="en-US" w:eastAsia="zh-CN"/>
              </w:rPr>
              <w:t>1</w:t>
            </w:r>
            <w:r>
              <w:rPr>
                <w:rFonts w:hint="eastAsia" w:ascii="宋体" w:eastAsia="宋体" w:cs="宋体"/>
                <w:b/>
                <w:bCs w:val="0"/>
                <w:color w:val="auto"/>
                <w:sz w:val="21"/>
                <w:szCs w:val="21"/>
                <w:highlight w:val="none"/>
                <w:u w:val="none"/>
              </w:rPr>
              <w:t>分，本项最高得</w:t>
            </w:r>
            <w:r>
              <w:rPr>
                <w:rFonts w:hint="eastAsia" w:ascii="宋体" w:eastAsia="宋体" w:cs="宋体"/>
                <w:b/>
                <w:bCs w:val="0"/>
                <w:color w:val="auto"/>
                <w:sz w:val="21"/>
                <w:szCs w:val="21"/>
                <w:highlight w:val="none"/>
                <w:u w:val="none"/>
                <w:lang w:val="en-US" w:eastAsia="zh-CN"/>
              </w:rPr>
              <w:t>3</w:t>
            </w:r>
            <w:r>
              <w:rPr>
                <w:rFonts w:hint="eastAsia" w:ascii="宋体" w:eastAsia="宋体" w:cs="宋体"/>
                <w:b/>
                <w:bCs w:val="0"/>
                <w:color w:val="auto"/>
                <w:sz w:val="21"/>
                <w:szCs w:val="21"/>
                <w:highlight w:val="none"/>
                <w:u w:val="none"/>
              </w:rPr>
              <w:t>分</w:t>
            </w:r>
            <w:r>
              <w:rPr>
                <w:rFonts w:hint="eastAsia" w:ascii="宋体" w:eastAsia="宋体" w:cs="宋体"/>
                <w:b/>
                <w:bCs w:val="0"/>
                <w:color w:val="auto"/>
                <w:sz w:val="21"/>
                <w:szCs w:val="21"/>
                <w:highlight w:val="none"/>
                <w:u w:val="none"/>
                <w:lang w:val="en-US" w:eastAsia="zh-CN"/>
              </w:rPr>
              <w:t>,</w:t>
            </w:r>
            <w:r>
              <w:rPr>
                <w:rFonts w:hint="eastAsia" w:ascii="宋体" w:eastAsia="宋体" w:cs="宋体"/>
                <w:b/>
                <w:bCs w:val="0"/>
                <w:color w:val="auto"/>
                <w:sz w:val="21"/>
                <w:szCs w:val="21"/>
                <w:highlight w:val="none"/>
                <w:u w:val="none"/>
                <w:lang w:val="zh-CN"/>
              </w:rPr>
              <w:t>应提供上述有效证书复印件及能显示证书有效状态的全国认证认可信息公共服务平台（http://cx.cnca.cn/）查询结果凭证[凭证界面需显示有“全国认证认可信息公共服务平台”或“认证证书（需显示网址cx.cnca.cn）”]，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005"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2</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rPr>
              <w:t>财务状况</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eastAsia"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3分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zh-CN"/>
              </w:rPr>
              <w:t>根据投标人2021、2022、2023年的财务状况进行评审，三年盈利得</w:t>
            </w:r>
            <w:r>
              <w:rPr>
                <w:rFonts w:hint="eastAsia" w:ascii="宋体" w:eastAsia="宋体" w:cs="宋体"/>
                <w:bCs/>
                <w:color w:val="auto"/>
                <w:sz w:val="21"/>
                <w:szCs w:val="21"/>
                <w:highlight w:val="none"/>
                <w:u w:val="none"/>
                <w:lang w:val="en-US" w:eastAsia="zh-CN"/>
              </w:rPr>
              <w:t>3</w:t>
            </w:r>
            <w:r>
              <w:rPr>
                <w:rFonts w:hint="eastAsia" w:ascii="宋体" w:eastAsia="宋体" w:cs="宋体"/>
                <w:bCs/>
                <w:color w:val="auto"/>
                <w:sz w:val="21"/>
                <w:szCs w:val="21"/>
                <w:highlight w:val="none"/>
                <w:u w:val="none"/>
                <w:lang w:val="zh-CN"/>
              </w:rPr>
              <w:t>分，两年盈利得</w:t>
            </w:r>
            <w:r>
              <w:rPr>
                <w:rFonts w:hint="eastAsia" w:ascii="宋体" w:eastAsia="宋体" w:cs="宋体"/>
                <w:bCs/>
                <w:color w:val="auto"/>
                <w:sz w:val="21"/>
                <w:szCs w:val="21"/>
                <w:highlight w:val="none"/>
                <w:u w:val="none"/>
                <w:lang w:val="en-US" w:eastAsia="zh-CN"/>
              </w:rPr>
              <w:t>2</w:t>
            </w:r>
            <w:r>
              <w:rPr>
                <w:rFonts w:hint="eastAsia" w:ascii="宋体" w:eastAsia="宋体" w:cs="宋体"/>
                <w:bCs/>
                <w:color w:val="auto"/>
                <w:sz w:val="21"/>
                <w:szCs w:val="21"/>
                <w:highlight w:val="none"/>
                <w:u w:val="none"/>
                <w:lang w:val="zh-CN"/>
              </w:rPr>
              <w:t>分，一年盈利得</w:t>
            </w:r>
            <w:r>
              <w:rPr>
                <w:rFonts w:hint="eastAsia" w:ascii="宋体" w:eastAsia="宋体" w:cs="宋体"/>
                <w:bCs/>
                <w:color w:val="auto"/>
                <w:sz w:val="21"/>
                <w:szCs w:val="21"/>
                <w:highlight w:val="none"/>
                <w:u w:val="none"/>
                <w:lang w:val="en-US" w:eastAsia="zh-CN"/>
              </w:rPr>
              <w:t>1</w:t>
            </w:r>
            <w:r>
              <w:rPr>
                <w:rFonts w:hint="eastAsia" w:ascii="宋体" w:eastAsia="宋体" w:cs="宋体"/>
                <w:bCs/>
                <w:color w:val="auto"/>
                <w:sz w:val="21"/>
                <w:szCs w:val="21"/>
                <w:highlight w:val="none"/>
                <w:u w:val="none"/>
                <w:lang w:val="zh-CN"/>
              </w:rPr>
              <w:t>分，无盈利不得分。</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2" w:firstLineChars="200"/>
              <w:textAlignment w:val="auto"/>
              <w:rPr>
                <w:rFonts w:hint="eastAsia" w:eastAsia="宋体"/>
                <w:color w:val="auto"/>
                <w:highlight w:val="none"/>
                <w:u w:val="none"/>
                <w:lang w:eastAsia="zh-CN"/>
              </w:rPr>
            </w:pPr>
            <w:r>
              <w:rPr>
                <w:rFonts w:hint="eastAsia" w:ascii="宋体" w:eastAsia="宋体" w:cs="宋体"/>
                <w:b/>
                <w:color w:val="auto"/>
                <w:sz w:val="21"/>
                <w:szCs w:val="21"/>
                <w:highlight w:val="none"/>
                <w:u w:val="none"/>
                <w:lang w:val="zh-CN"/>
              </w:rPr>
              <w:t>注：须提供</w:t>
            </w:r>
            <w:r>
              <w:rPr>
                <w:rFonts w:hint="eastAsia" w:ascii="宋体" w:eastAsia="宋体" w:cs="宋体"/>
                <w:b/>
                <w:bCs/>
                <w:color w:val="auto"/>
                <w:sz w:val="21"/>
                <w:szCs w:val="21"/>
                <w:highlight w:val="none"/>
                <w:u w:val="none"/>
              </w:rPr>
              <w:t>会计师事务所审计的</w:t>
            </w:r>
            <w:r>
              <w:rPr>
                <w:rFonts w:hint="eastAsia" w:ascii="宋体" w:eastAsia="宋体" w:cs="宋体"/>
                <w:b/>
                <w:bCs/>
                <w:color w:val="auto"/>
                <w:sz w:val="21"/>
                <w:szCs w:val="21"/>
                <w:highlight w:val="none"/>
                <w:u w:val="none"/>
                <w:lang w:eastAsia="zh-CN"/>
              </w:rPr>
              <w:t>完整的</w:t>
            </w:r>
            <w:r>
              <w:rPr>
                <w:rFonts w:hint="eastAsia" w:ascii="宋体" w:eastAsia="宋体" w:cs="宋体"/>
                <w:b/>
                <w:bCs/>
                <w:color w:val="auto"/>
                <w:sz w:val="21"/>
                <w:szCs w:val="21"/>
                <w:highlight w:val="none"/>
                <w:u w:val="none"/>
              </w:rPr>
              <w:t>财务报表复印件加盖投标人公章</w:t>
            </w:r>
            <w:r>
              <w:rPr>
                <w:rFonts w:hint="eastAsia" w:ascii="宋体" w:eastAsia="宋体" w:cs="宋体"/>
                <w:b/>
                <w:bCs/>
                <w:color w:val="auto"/>
                <w:sz w:val="21"/>
                <w:szCs w:val="21"/>
                <w:highlight w:val="none"/>
                <w:u w:val="none"/>
                <w:lang w:eastAsia="zh-CN"/>
              </w:rPr>
              <w:t>，</w:t>
            </w:r>
            <w:r>
              <w:rPr>
                <w:rFonts w:hint="eastAsia" w:ascii="宋体" w:eastAsia="宋体" w:cs="宋体"/>
                <w:b/>
                <w:bCs w:val="0"/>
                <w:color w:val="auto"/>
                <w:sz w:val="21"/>
                <w:szCs w:val="21"/>
                <w:highlight w:val="none"/>
                <w:u w:val="none"/>
                <w:lang w:val="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3</w:t>
            </w:r>
          </w:p>
        </w:tc>
        <w:tc>
          <w:tcPr>
            <w:tcW w:w="1060" w:type="dxa"/>
            <w:tcBorders>
              <w:top w:val="single" w:color="auto" w:sz="4" w:space="0"/>
              <w:left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lang w:eastAsia="zh-CN"/>
              </w:rPr>
              <w:t>同类</w:t>
            </w:r>
            <w:r>
              <w:rPr>
                <w:rFonts w:hint="eastAsia" w:ascii="宋体" w:eastAsia="宋体" w:cs="宋体"/>
                <w:color w:val="auto"/>
                <w:sz w:val="21"/>
                <w:szCs w:val="21"/>
                <w:highlight w:val="none"/>
                <w:u w:val="none"/>
              </w:rPr>
              <w:t>业绩</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default"/>
                <w:color w:val="auto"/>
                <w:highlight w:val="none"/>
                <w:u w:val="none"/>
                <w:lang w:val="en-US"/>
              </w:rPr>
            </w:pPr>
            <w:r>
              <w:rPr>
                <w:rFonts w:hint="eastAsia" w:ascii="宋体" w:eastAsia="宋体" w:cs="宋体"/>
                <w:color w:val="auto"/>
                <w:sz w:val="21"/>
                <w:szCs w:val="21"/>
                <w:highlight w:val="none"/>
                <w:u w:val="none"/>
                <w:lang w:val="en-US" w:eastAsia="zh-CN"/>
              </w:rPr>
              <w:t>8分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hint="eastAsia" w:ascii="宋体" w:hAnsi="宋体" w:eastAsia="宋体" w:cs="宋体"/>
                <w:bCs/>
                <w:color w:val="auto"/>
                <w:sz w:val="21"/>
                <w:szCs w:val="21"/>
                <w:highlight w:val="none"/>
                <w:u w:val="none"/>
                <w:lang w:val="zh-CN" w:eastAsia="zh-CN"/>
              </w:rPr>
            </w:pPr>
            <w:r>
              <w:rPr>
                <w:rFonts w:hint="eastAsia" w:ascii="宋体" w:eastAsia="宋体" w:cs="宋体"/>
                <w:bCs/>
                <w:color w:val="auto"/>
                <w:sz w:val="21"/>
                <w:szCs w:val="21"/>
                <w:highlight w:val="none"/>
                <w:u w:val="none"/>
                <w:lang w:val="en-US" w:eastAsia="zh-CN"/>
              </w:rPr>
              <w:t>自2021年1月1日以</w:t>
            </w:r>
            <w:r>
              <w:rPr>
                <w:rFonts w:hint="eastAsia" w:ascii="宋体" w:eastAsia="宋体" w:cs="宋体"/>
                <w:bCs/>
                <w:color w:val="auto"/>
                <w:sz w:val="21"/>
                <w:szCs w:val="21"/>
                <w:highlight w:val="none"/>
                <w:u w:val="none"/>
                <w:shd w:val="clear"/>
                <w:lang w:val="en-US" w:eastAsia="zh-CN"/>
              </w:rPr>
              <w:t>来</w:t>
            </w:r>
            <w:r>
              <w:rPr>
                <w:rFonts w:hint="eastAsia" w:ascii="宋体" w:hAnsi="宋体" w:eastAsia="宋体" w:cs="宋体"/>
                <w:bCs/>
                <w:color w:val="auto"/>
                <w:sz w:val="21"/>
                <w:szCs w:val="21"/>
                <w:highlight w:val="none"/>
                <w:u w:val="none"/>
                <w:shd w:val="clear"/>
                <w:lang w:val="zh-CN" w:eastAsia="zh-CN"/>
              </w:rPr>
              <w:t>具有</w:t>
            </w:r>
            <w:r>
              <w:rPr>
                <w:rFonts w:hint="eastAsia" w:ascii="宋体" w:eastAsia="宋体" w:cs="宋体"/>
                <w:bCs/>
                <w:color w:val="auto"/>
                <w:sz w:val="21"/>
                <w:szCs w:val="21"/>
                <w:highlight w:val="none"/>
                <w:u w:val="none"/>
                <w:shd w:val="clear"/>
                <w:lang w:val="en-US" w:eastAsia="zh-CN"/>
              </w:rPr>
              <w:t>所投品牌的</w:t>
            </w:r>
            <w:r>
              <w:rPr>
                <w:rFonts w:hint="eastAsia" w:ascii="宋体" w:hAnsi="宋体" w:eastAsia="宋体" w:cs="宋体"/>
                <w:bCs/>
                <w:color w:val="auto"/>
                <w:sz w:val="21"/>
                <w:szCs w:val="21"/>
                <w:highlight w:val="none"/>
                <w:u w:val="none"/>
                <w:shd w:val="clear"/>
                <w:lang w:val="zh-CN" w:eastAsia="zh-CN"/>
              </w:rPr>
              <w:t>电梯设备采购安装项目业绩，每提供一个</w:t>
            </w:r>
            <w:r>
              <w:rPr>
                <w:rFonts w:hint="eastAsia" w:ascii="宋体" w:eastAsia="宋体" w:cs="宋体"/>
                <w:bCs/>
                <w:color w:val="auto"/>
                <w:sz w:val="21"/>
                <w:szCs w:val="21"/>
                <w:highlight w:val="none"/>
                <w:u w:val="none"/>
                <w:shd w:val="clear"/>
                <w:lang w:val="en-US" w:eastAsia="zh-CN"/>
              </w:rPr>
              <w:t>有</w:t>
            </w:r>
            <w:r>
              <w:rPr>
                <w:rFonts w:hint="eastAsia" w:ascii="宋体" w:eastAsia="宋体" w:cs="宋体"/>
                <w:bCs/>
                <w:color w:val="auto"/>
                <w:sz w:val="21"/>
                <w:szCs w:val="21"/>
                <w:highlight w:val="none"/>
                <w:u w:val="none"/>
                <w:lang w:val="en-US" w:eastAsia="zh-CN"/>
              </w:rPr>
              <w:t>效</w:t>
            </w:r>
            <w:r>
              <w:rPr>
                <w:rFonts w:hint="eastAsia" w:ascii="宋体" w:hAnsi="宋体" w:eastAsia="宋体" w:cs="宋体"/>
                <w:bCs/>
                <w:color w:val="auto"/>
                <w:sz w:val="21"/>
                <w:szCs w:val="21"/>
                <w:highlight w:val="none"/>
                <w:u w:val="none"/>
                <w:lang w:val="zh-CN" w:eastAsia="zh-CN"/>
              </w:rPr>
              <w:t>合同业绩得</w:t>
            </w:r>
            <w:r>
              <w:rPr>
                <w:rFonts w:hint="eastAsia" w:ascii="宋体" w:eastAsia="宋体" w:cs="宋体"/>
                <w:bCs/>
                <w:color w:val="auto"/>
                <w:sz w:val="21"/>
                <w:szCs w:val="21"/>
                <w:highlight w:val="none"/>
                <w:u w:val="none"/>
                <w:lang w:val="en-US" w:eastAsia="zh-CN"/>
              </w:rPr>
              <w:t>2</w:t>
            </w:r>
            <w:r>
              <w:rPr>
                <w:rFonts w:hint="eastAsia" w:ascii="宋体" w:hAnsi="宋体" w:eastAsia="宋体" w:cs="宋体"/>
                <w:bCs/>
                <w:color w:val="auto"/>
                <w:sz w:val="21"/>
                <w:szCs w:val="21"/>
                <w:highlight w:val="none"/>
                <w:u w:val="none"/>
                <w:lang w:val="zh-CN" w:eastAsia="zh-CN"/>
              </w:rPr>
              <w:t>分，本项最高得</w:t>
            </w:r>
            <w:r>
              <w:rPr>
                <w:rFonts w:hint="eastAsia" w:ascii="宋体" w:eastAsia="宋体" w:cs="宋体"/>
                <w:bCs/>
                <w:color w:val="auto"/>
                <w:sz w:val="21"/>
                <w:szCs w:val="21"/>
                <w:highlight w:val="none"/>
                <w:u w:val="none"/>
                <w:lang w:val="en-US" w:eastAsia="zh-CN"/>
              </w:rPr>
              <w:t>8</w:t>
            </w:r>
            <w:r>
              <w:rPr>
                <w:rFonts w:hint="eastAsia" w:ascii="宋体" w:hAnsi="宋体" w:eastAsia="宋体" w:cs="宋体"/>
                <w:bCs/>
                <w:color w:val="auto"/>
                <w:sz w:val="21"/>
                <w:szCs w:val="21"/>
                <w:highlight w:val="none"/>
                <w:u w:val="none"/>
                <w:lang w:val="zh-CN" w:eastAsia="zh-CN"/>
              </w:rPr>
              <w:t>分。</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2" w:firstLineChars="200"/>
              <w:textAlignment w:val="auto"/>
              <w:rPr>
                <w:rFonts w:ascii="宋体" w:eastAsia="宋体" w:cs="宋体"/>
                <w:bCs/>
                <w:color w:val="auto"/>
                <w:sz w:val="21"/>
                <w:szCs w:val="21"/>
                <w:highlight w:val="none"/>
                <w:u w:val="none"/>
                <w:lang w:val="zh-CN"/>
              </w:rPr>
            </w:pPr>
            <w:r>
              <w:rPr>
                <w:rFonts w:hint="eastAsia" w:ascii="宋体" w:hAnsi="宋体" w:eastAsia="宋体" w:cs="宋体"/>
                <w:b/>
                <w:color w:val="auto"/>
                <w:sz w:val="21"/>
                <w:szCs w:val="21"/>
                <w:highlight w:val="none"/>
                <w:u w:val="none"/>
                <w:lang w:val="zh-CN" w:eastAsia="zh-CN"/>
              </w:rPr>
              <w:t>注：以合同签订时间为准</w:t>
            </w:r>
            <w:r>
              <w:rPr>
                <w:rFonts w:hint="eastAsia" w:ascii="宋体" w:eastAsia="宋体" w:cs="宋体"/>
                <w:b/>
                <w:color w:val="auto"/>
                <w:sz w:val="21"/>
                <w:szCs w:val="21"/>
                <w:highlight w:val="none"/>
                <w:u w:val="none"/>
                <w:lang w:val="zh-CN" w:eastAsia="zh-CN"/>
              </w:rPr>
              <w:t>，</w:t>
            </w:r>
            <w:r>
              <w:rPr>
                <w:rFonts w:hint="eastAsia" w:ascii="宋体" w:hAnsi="宋体" w:eastAsia="宋体" w:cs="宋体"/>
                <w:b/>
                <w:color w:val="auto"/>
                <w:sz w:val="21"/>
                <w:szCs w:val="21"/>
                <w:highlight w:val="none"/>
                <w:u w:val="none"/>
                <w:lang w:val="zh-CN" w:eastAsia="zh-CN"/>
              </w:rPr>
              <w:t>须提供合同关键页复印件（包含但不限于合同首页、合同金额页、合同签字页等）、相关发票等证明材料并加盖投标人公章。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27"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4</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u w:val="none"/>
              </w:rPr>
            </w:pPr>
            <w:r>
              <w:rPr>
                <w:rFonts w:hint="eastAsia" w:ascii="宋体" w:eastAsia="宋体" w:cs="宋体"/>
                <w:color w:val="auto"/>
                <w:sz w:val="21"/>
                <w:szCs w:val="21"/>
                <w:highlight w:val="none"/>
                <w:u w:val="none"/>
              </w:rPr>
              <w:t>人员要求</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default" w:ascii="宋体" w:eastAsia="宋体" w:cs="宋体"/>
                <w:color w:val="auto"/>
                <w:sz w:val="21"/>
                <w:szCs w:val="21"/>
                <w:highlight w:val="none"/>
                <w:u w:val="none"/>
                <w:lang w:val="en-US" w:eastAsia="zh-CN"/>
              </w:rPr>
            </w:pPr>
            <w:r>
              <w:rPr>
                <w:rFonts w:hint="eastAsia" w:ascii="宋体" w:eastAsia="宋体" w:cs="宋体"/>
                <w:color w:val="auto"/>
                <w:sz w:val="21"/>
                <w:szCs w:val="21"/>
                <w:highlight w:val="none"/>
                <w:u w:val="none"/>
                <w:lang w:val="en-US" w:eastAsia="zh-CN"/>
              </w:rPr>
              <w:t>6分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hint="eastAsia"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en-US" w:eastAsia="zh-CN"/>
              </w:rPr>
              <w:t>1、</w:t>
            </w:r>
            <w:r>
              <w:rPr>
                <w:rFonts w:hint="eastAsia" w:ascii="宋体" w:eastAsia="宋体" w:cs="宋体"/>
                <w:bCs/>
                <w:color w:val="auto"/>
                <w:sz w:val="21"/>
                <w:szCs w:val="21"/>
                <w:highlight w:val="none"/>
                <w:u w:val="none"/>
                <w:lang w:val="zh-CN"/>
              </w:rPr>
              <w:t xml:space="preserve">投标人项目安全管理员具有注册安全工程师资格证书或具有国家授予的特种作业操作证“特种设备安全管理（A）”的得2分； </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hint="eastAsia"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zh-CN"/>
              </w:rPr>
              <w:t xml:space="preserve">2、投标人安装人员具有国家授予的特种作业操作证“电梯修理（T）”的，每提供1个人员证书得1分，最高2分； </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hint="eastAsia"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zh-CN"/>
              </w:rPr>
              <w:t>3、投标人安装人员具有国家授予的特种作业操作证“高处作业证”的，每提供1个人员证书得</w:t>
            </w:r>
            <w:r>
              <w:rPr>
                <w:rFonts w:hint="eastAsia" w:ascii="宋体" w:eastAsia="宋体" w:cs="宋体"/>
                <w:bCs/>
                <w:color w:val="auto"/>
                <w:sz w:val="21"/>
                <w:szCs w:val="21"/>
                <w:highlight w:val="none"/>
                <w:u w:val="none"/>
                <w:lang w:val="en-US" w:eastAsia="zh-CN"/>
              </w:rPr>
              <w:t>0.5</w:t>
            </w:r>
            <w:r>
              <w:rPr>
                <w:rFonts w:hint="eastAsia" w:ascii="宋体" w:eastAsia="宋体" w:cs="宋体"/>
                <w:bCs/>
                <w:color w:val="auto"/>
                <w:sz w:val="21"/>
                <w:szCs w:val="21"/>
                <w:highlight w:val="none"/>
                <w:u w:val="none"/>
                <w:lang w:val="zh-CN"/>
              </w:rPr>
              <w:t>分，最高</w:t>
            </w:r>
            <w:r>
              <w:rPr>
                <w:rFonts w:hint="eastAsia" w:ascii="宋体" w:eastAsia="宋体" w:cs="宋体"/>
                <w:bCs/>
                <w:color w:val="auto"/>
                <w:sz w:val="21"/>
                <w:szCs w:val="21"/>
                <w:highlight w:val="none"/>
                <w:u w:val="none"/>
                <w:lang w:val="en-US" w:eastAsia="zh-CN"/>
              </w:rPr>
              <w:t>1</w:t>
            </w:r>
            <w:r>
              <w:rPr>
                <w:rFonts w:hint="eastAsia" w:ascii="宋体" w:eastAsia="宋体" w:cs="宋体"/>
                <w:bCs/>
                <w:color w:val="auto"/>
                <w:sz w:val="21"/>
                <w:szCs w:val="21"/>
                <w:highlight w:val="none"/>
                <w:u w:val="none"/>
                <w:lang w:val="zh-CN"/>
              </w:rPr>
              <w:t xml:space="preserve">分； </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textAlignment w:val="auto"/>
              <w:rPr>
                <w:rFonts w:hint="eastAsia" w:ascii="宋体" w:eastAsia="宋体" w:cs="宋体"/>
                <w:bCs/>
                <w:color w:val="auto"/>
                <w:sz w:val="21"/>
                <w:szCs w:val="21"/>
                <w:highlight w:val="none"/>
                <w:u w:val="none"/>
                <w:lang w:val="zh-CN"/>
              </w:rPr>
            </w:pPr>
            <w:r>
              <w:rPr>
                <w:rFonts w:hint="eastAsia" w:ascii="宋体" w:eastAsia="宋体" w:cs="宋体"/>
                <w:bCs/>
                <w:color w:val="auto"/>
                <w:sz w:val="21"/>
                <w:szCs w:val="21"/>
                <w:highlight w:val="none"/>
                <w:u w:val="none"/>
                <w:lang w:val="zh-CN"/>
              </w:rPr>
              <w:t>4、投标人安装人员具有国家授予的特种作业操作证“电焊工作业证”的每提供1个人员证书得</w:t>
            </w:r>
            <w:r>
              <w:rPr>
                <w:rFonts w:hint="eastAsia" w:ascii="宋体" w:eastAsia="宋体" w:cs="宋体"/>
                <w:bCs/>
                <w:color w:val="auto"/>
                <w:sz w:val="21"/>
                <w:szCs w:val="21"/>
                <w:highlight w:val="none"/>
                <w:u w:val="none"/>
                <w:lang w:val="en-US" w:eastAsia="zh-CN"/>
              </w:rPr>
              <w:t>0.5</w:t>
            </w:r>
            <w:r>
              <w:rPr>
                <w:rFonts w:hint="eastAsia" w:ascii="宋体" w:eastAsia="宋体" w:cs="宋体"/>
                <w:bCs/>
                <w:color w:val="auto"/>
                <w:sz w:val="21"/>
                <w:szCs w:val="21"/>
                <w:highlight w:val="none"/>
                <w:u w:val="none"/>
                <w:lang w:val="zh-CN"/>
              </w:rPr>
              <w:t>分，最高</w:t>
            </w:r>
            <w:r>
              <w:rPr>
                <w:rFonts w:hint="eastAsia" w:ascii="宋体" w:eastAsia="宋体" w:cs="宋体"/>
                <w:bCs/>
                <w:color w:val="auto"/>
                <w:sz w:val="21"/>
                <w:szCs w:val="21"/>
                <w:highlight w:val="none"/>
                <w:u w:val="none"/>
                <w:lang w:val="en-US" w:eastAsia="zh-CN"/>
              </w:rPr>
              <w:t>1</w:t>
            </w:r>
            <w:r>
              <w:rPr>
                <w:rFonts w:hint="eastAsia" w:ascii="宋体" w:eastAsia="宋体" w:cs="宋体"/>
                <w:bCs/>
                <w:color w:val="auto"/>
                <w:sz w:val="21"/>
                <w:szCs w:val="21"/>
                <w:highlight w:val="none"/>
                <w:u w:val="none"/>
                <w:lang w:val="zh-CN"/>
              </w:rPr>
              <w:t xml:space="preserve">分； </w:t>
            </w:r>
          </w:p>
          <w:p>
            <w:pPr>
              <w:pStyle w:val="46"/>
              <w:keepNext w:val="0"/>
              <w:keepLines w:val="0"/>
              <w:pageBreakBefore w:val="0"/>
              <w:widowControl w:val="0"/>
              <w:shd w:val="clear"/>
              <w:kinsoku/>
              <w:wordWrap/>
              <w:overflowPunct/>
              <w:topLinePunct w:val="0"/>
              <w:autoSpaceDE/>
              <w:autoSpaceDN/>
              <w:bidi w:val="0"/>
              <w:adjustRightInd/>
              <w:snapToGrid/>
              <w:spacing w:line="312" w:lineRule="auto"/>
              <w:ind w:firstLine="422" w:firstLineChars="200"/>
              <w:textAlignment w:val="auto"/>
              <w:rPr>
                <w:rFonts w:hint="eastAsia" w:ascii="宋体" w:eastAsia="宋体" w:cs="宋体"/>
                <w:color w:val="auto"/>
                <w:sz w:val="21"/>
                <w:szCs w:val="21"/>
                <w:highlight w:val="none"/>
                <w:u w:val="none"/>
                <w:lang w:eastAsia="zh-CN"/>
              </w:rPr>
            </w:pPr>
            <w:r>
              <w:rPr>
                <w:rFonts w:hint="eastAsia" w:ascii="宋体" w:eastAsia="宋体" w:cs="宋体"/>
                <w:b/>
                <w:bCs/>
                <w:color w:val="auto"/>
                <w:sz w:val="21"/>
                <w:szCs w:val="21"/>
                <w:highlight w:val="none"/>
                <w:u w:val="none"/>
              </w:rPr>
              <w:t>注：以上人员不得重复得分；须提供有效的相关证书复印件加盖投标人公章, 并提供社保部门出具的投标人为其购买的近六个月内任意</w:t>
            </w:r>
            <w:r>
              <w:rPr>
                <w:rFonts w:hint="eastAsia" w:ascii="宋体" w:eastAsia="宋体" w:cs="宋体"/>
                <w:b/>
                <w:bCs/>
                <w:color w:val="auto"/>
                <w:sz w:val="21"/>
                <w:szCs w:val="21"/>
                <w:highlight w:val="none"/>
                <w:u w:val="none"/>
                <w:lang w:eastAsia="zh-CN"/>
              </w:rPr>
              <w:t>三</w:t>
            </w:r>
            <w:r>
              <w:rPr>
                <w:rFonts w:hint="eastAsia" w:ascii="宋体" w:eastAsia="宋体" w:cs="宋体"/>
                <w:b/>
                <w:bCs/>
                <w:color w:val="auto"/>
                <w:sz w:val="21"/>
                <w:szCs w:val="21"/>
                <w:highlight w:val="none"/>
                <w:u w:val="none"/>
              </w:rPr>
              <w:t>个月的社会保险证明材料加盖投标人公章，否则不得分</w:t>
            </w:r>
            <w:r>
              <w:rPr>
                <w:rFonts w:hint="eastAsia" w:ascii="宋体" w:eastAsia="宋体" w:cs="宋体"/>
                <w:b/>
                <w:bCs w:val="0"/>
                <w:color w:val="auto"/>
                <w:sz w:val="21"/>
                <w:szCs w:val="21"/>
                <w:highlight w:val="none"/>
                <w:u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rPr>
            </w:pPr>
            <w:r>
              <w:rPr>
                <w:rFonts w:hint="eastAsia" w:ascii="宋体" w:eastAsia="宋体" w:cs="宋体"/>
                <w:b/>
                <w:bCs/>
                <w:color w:val="auto"/>
                <w:sz w:val="21"/>
                <w:szCs w:val="21"/>
                <w:highlight w:val="none"/>
              </w:rPr>
              <w:t>技术评审（</w:t>
            </w:r>
            <w:r>
              <w:rPr>
                <w:rFonts w:hint="eastAsia" w:ascii="宋体" w:eastAsia="宋体" w:cs="宋体"/>
                <w:b/>
                <w:bCs/>
                <w:color w:val="auto"/>
                <w:sz w:val="21"/>
                <w:szCs w:val="21"/>
                <w:highlight w:val="none"/>
                <w:lang w:val="en-US" w:eastAsia="zh-CN"/>
              </w:rPr>
              <w:t>20</w:t>
            </w:r>
            <w:r>
              <w:rPr>
                <w:rFonts w:hint="eastAsia" w:asci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22"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val="en-US" w:eastAsia="zh-CN"/>
              </w:rPr>
              <w:t>1</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eastAsia" w:ascii="宋体" w:hAnsi="宋体" w:cs="宋体"/>
                <w:color w:val="auto"/>
                <w:szCs w:val="21"/>
                <w:highlight w:val="none"/>
                <w:u w:val="none"/>
              </w:rPr>
            </w:pPr>
            <w:r>
              <w:rPr>
                <w:rFonts w:hint="eastAsia" w:ascii="宋体" w:hAnsi="宋体" w:cs="宋体"/>
                <w:color w:val="auto"/>
                <w:szCs w:val="21"/>
                <w:highlight w:val="none"/>
                <w:u w:val="none"/>
              </w:rPr>
              <w:t>施工组织方案</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5分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根据</w:t>
            </w:r>
            <w:r>
              <w:rPr>
                <w:rFonts w:hint="eastAsia" w:ascii="宋体" w:hAnsi="宋体" w:cs="宋体"/>
                <w:color w:val="auto"/>
                <w:szCs w:val="21"/>
                <w:highlight w:val="none"/>
                <w:u w:val="none"/>
                <w:lang w:eastAsia="zh-CN"/>
              </w:rPr>
              <w:t>投标人</w:t>
            </w:r>
            <w:r>
              <w:rPr>
                <w:rFonts w:hint="eastAsia" w:ascii="宋体" w:hAnsi="宋体" w:cs="宋体"/>
                <w:color w:val="auto"/>
                <w:szCs w:val="21"/>
                <w:highlight w:val="none"/>
                <w:u w:val="none"/>
              </w:rPr>
              <w:t>提供的</w:t>
            </w:r>
            <w:r>
              <w:rPr>
                <w:color w:val="auto"/>
                <w:highlight w:val="none"/>
              </w:rPr>
              <w:t>施工组织设计方案</w:t>
            </w:r>
            <w:r>
              <w:rPr>
                <w:rFonts w:hint="eastAsia" w:ascii="宋体" w:hAnsi="宋体" w:cs="宋体"/>
                <w:color w:val="auto"/>
                <w:szCs w:val="21"/>
                <w:highlight w:val="none"/>
                <w:u w:val="none"/>
              </w:rPr>
              <w:t>（包括不限于</w:t>
            </w:r>
            <w:r>
              <w:rPr>
                <w:rFonts w:hint="eastAsia" w:ascii="宋体" w:hAnsi="宋体" w:cs="宋体"/>
                <w:color w:val="auto"/>
                <w:szCs w:val="21"/>
                <w:highlight w:val="none"/>
                <w:u w:val="none"/>
                <w:lang w:eastAsia="zh-CN"/>
              </w:rPr>
              <w:t>设计方案、</w:t>
            </w:r>
            <w:r>
              <w:rPr>
                <w:rFonts w:hint="eastAsia" w:ascii="宋体" w:hAnsi="宋体" w:cs="宋体"/>
                <w:color w:val="auto"/>
                <w:szCs w:val="21"/>
                <w:highlight w:val="none"/>
                <w:u w:val="none"/>
              </w:rPr>
              <w:t>项目进度安排、项目验收方案、货物运输及保护措施、安装调试方案</w:t>
            </w:r>
            <w:r>
              <w:rPr>
                <w:rFonts w:hint="eastAsia" w:ascii="宋体" w:hAnsi="宋体" w:cs="宋体"/>
                <w:color w:val="auto"/>
                <w:szCs w:val="21"/>
                <w:highlight w:val="none"/>
                <w:u w:val="none"/>
                <w:lang w:val="en-US" w:eastAsia="zh-CN"/>
              </w:rPr>
              <w:t>等</w:t>
            </w:r>
            <w:r>
              <w:rPr>
                <w:rFonts w:hint="eastAsia" w:ascii="宋体" w:hAnsi="宋体" w:cs="宋体"/>
                <w:color w:val="auto"/>
                <w:szCs w:val="21"/>
                <w:highlight w:val="none"/>
                <w:u w:val="none"/>
              </w:rPr>
              <w:t>）进行评审：</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①针对本项目特征制定的施工组织设计方案可靠性、可行性、安全性高的，进度计划安排科学合理，可行性强的，得</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②针对本项目特征制定的施工组织设计方案可靠性、可行性、安全性比较高的，进度计划安排比较科学合理，可行性较强的，得</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③针对本项目特征制定的施工组织设计方案可靠性、可行性、安全性一般的，进度计划安排基本科学合理，可行性一般的，得</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rPr>
              <w:t>④针对本项目特征制定的施工组织设计方案可靠性、可行性、安全性差的，进度计划安排比较简单，可行性差</w:t>
            </w:r>
            <w:r>
              <w:rPr>
                <w:rFonts w:hint="eastAsia" w:ascii="宋体" w:hAnsi="宋体" w:cs="宋体"/>
                <w:color w:val="auto"/>
                <w:szCs w:val="21"/>
                <w:highlight w:val="none"/>
                <w:u w:val="none"/>
                <w:lang w:eastAsia="zh-CN"/>
              </w:rPr>
              <w:t>的，得</w:t>
            </w:r>
            <w:r>
              <w:rPr>
                <w:rFonts w:hint="eastAsia" w:ascii="宋体" w:hAnsi="宋体" w:cs="宋体"/>
                <w:color w:val="auto"/>
                <w:szCs w:val="21"/>
                <w:highlight w:val="none"/>
                <w:u w:val="none"/>
                <w:lang w:val="en-US" w:eastAsia="zh-CN"/>
              </w:rPr>
              <w:t>1分；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lang w:eastAsia="zh-CN"/>
              </w:rPr>
              <w:t>⑤</w:t>
            </w:r>
            <w:r>
              <w:rPr>
                <w:rFonts w:hint="eastAsia" w:ascii="宋体" w:hAnsi="宋体" w:cs="宋体"/>
                <w:color w:val="auto"/>
                <w:szCs w:val="21"/>
                <w:highlight w:val="none"/>
                <w:u w:val="none"/>
              </w:rPr>
              <w:t>未提供</w:t>
            </w:r>
            <w:r>
              <w:rPr>
                <w:rFonts w:hint="eastAsia" w:ascii="宋体" w:hAnsi="宋体" w:cs="宋体"/>
                <w:color w:val="auto"/>
                <w:szCs w:val="21"/>
                <w:highlight w:val="none"/>
                <w:u w:val="none"/>
                <w:lang w:eastAsia="zh-CN"/>
              </w:rPr>
              <w:t>相关方案的</w:t>
            </w:r>
            <w:r>
              <w:rPr>
                <w:rFonts w:hint="eastAsia" w:ascii="宋体" w:hAnsi="宋体" w:cs="宋体"/>
                <w:color w:val="auto"/>
                <w:szCs w:val="21"/>
                <w:highlight w:val="none"/>
                <w:u w:val="none"/>
              </w:rPr>
              <w:t>，不得分</w:t>
            </w:r>
            <w:r>
              <w:rPr>
                <w:rFonts w:hint="eastAsia" w:ascii="宋体" w:hAnsi="宋体" w:cs="宋体"/>
                <w:color w:val="auto"/>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22"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eastAsia" w:ascii="宋体" w:hAnsi="宋体" w:cs="宋体"/>
                <w:color w:val="auto"/>
                <w:szCs w:val="21"/>
                <w:highlight w:val="none"/>
                <w:u w:val="none"/>
              </w:rPr>
            </w:pPr>
            <w:r>
              <w:rPr>
                <w:rFonts w:hint="eastAsia" w:ascii="宋体" w:hAnsi="宋体" w:cs="宋体"/>
                <w:color w:val="auto"/>
                <w:szCs w:val="21"/>
                <w:highlight w:val="none"/>
                <w:u w:val="none"/>
                <w:lang w:eastAsia="zh-CN"/>
              </w:rPr>
              <w:t>售后服务方案</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eastAsia"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5分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根据</w:t>
            </w:r>
            <w:r>
              <w:rPr>
                <w:rFonts w:hint="eastAsia" w:ascii="宋体" w:hAnsi="宋体" w:cs="宋体"/>
                <w:color w:val="auto"/>
                <w:szCs w:val="21"/>
                <w:highlight w:val="none"/>
                <w:u w:val="none"/>
                <w:lang w:eastAsia="zh-CN"/>
              </w:rPr>
              <w:t>投标人</w:t>
            </w:r>
            <w:r>
              <w:rPr>
                <w:rFonts w:hint="eastAsia" w:ascii="宋体" w:hAnsi="宋体" w:cs="宋体"/>
                <w:color w:val="auto"/>
                <w:szCs w:val="21"/>
                <w:highlight w:val="none"/>
                <w:u w:val="none"/>
              </w:rPr>
              <w:t>提供的</w:t>
            </w:r>
            <w:r>
              <w:rPr>
                <w:rFonts w:hint="eastAsia" w:ascii="宋体" w:hAnsi="宋体" w:cs="宋体"/>
                <w:color w:val="auto"/>
                <w:szCs w:val="21"/>
                <w:highlight w:val="none"/>
                <w:u w:val="none"/>
                <w:lang w:eastAsia="zh-CN"/>
              </w:rPr>
              <w:t>售后服务方案</w:t>
            </w:r>
            <w:r>
              <w:rPr>
                <w:rFonts w:hint="eastAsia" w:ascii="宋体" w:hAnsi="宋体" w:cs="宋体"/>
                <w:color w:val="auto"/>
                <w:szCs w:val="21"/>
                <w:highlight w:val="none"/>
                <w:u w:val="none"/>
              </w:rPr>
              <w:t>（包括不限于故障响应时间、售后人员配备、</w:t>
            </w:r>
            <w:r>
              <w:rPr>
                <w:rFonts w:hint="eastAsia" w:ascii="宋体" w:hAnsi="宋体" w:cs="宋体"/>
                <w:color w:val="auto"/>
                <w:szCs w:val="21"/>
                <w:highlight w:val="none"/>
                <w:u w:val="none"/>
                <w:lang w:val="en-US" w:eastAsia="zh-CN"/>
              </w:rPr>
              <w:t>维修保养措施、</w:t>
            </w:r>
            <w:r>
              <w:rPr>
                <w:rFonts w:hint="eastAsia" w:ascii="宋体" w:hAnsi="宋体" w:cs="宋体"/>
                <w:color w:val="auto"/>
                <w:szCs w:val="21"/>
                <w:highlight w:val="none"/>
                <w:u w:val="none"/>
              </w:rPr>
              <w:t>质保期外服务方式承诺</w:t>
            </w:r>
            <w:r>
              <w:rPr>
                <w:rFonts w:hint="eastAsia" w:ascii="宋体" w:hAnsi="宋体" w:cs="宋体"/>
                <w:color w:val="auto"/>
                <w:szCs w:val="21"/>
                <w:highlight w:val="none"/>
                <w:u w:val="none"/>
                <w:lang w:val="en-US" w:eastAsia="zh-CN"/>
              </w:rPr>
              <w:t>等</w:t>
            </w:r>
            <w:r>
              <w:rPr>
                <w:rFonts w:hint="eastAsia" w:ascii="宋体" w:hAnsi="宋体" w:cs="宋体"/>
                <w:color w:val="auto"/>
                <w:szCs w:val="21"/>
                <w:highlight w:val="none"/>
                <w:u w:val="none"/>
              </w:rPr>
              <w:t>）进行评审：</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①针对本项目特征制定的施工组织设计方案可靠性、可行性、安全性高的，进度计划安排科学合理，可行性强的，得</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②针对本项目特征制定的施工组织设计方案可靠性、可行性、安全性比较高的，进度计划安排比较科学合理，可行性较强的，得</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cs="宋体"/>
                <w:color w:val="auto"/>
                <w:szCs w:val="21"/>
                <w:highlight w:val="none"/>
                <w:u w:val="none"/>
              </w:rPr>
              <w:t>③针对本项目特征制定的施工组织设计方案可靠性、可行性、安全性一般的，进度计划安排基本科学合理，可行性一般的，得</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rPr>
              <w:t>④针对本项目特征制定的施工组织设计方案可靠性、可行性、安全性差的，进度计划安排比较简单，可行性差</w:t>
            </w:r>
            <w:r>
              <w:rPr>
                <w:rFonts w:hint="eastAsia" w:ascii="宋体" w:hAnsi="宋体" w:cs="宋体"/>
                <w:color w:val="auto"/>
                <w:szCs w:val="21"/>
                <w:highlight w:val="none"/>
                <w:u w:val="none"/>
                <w:lang w:eastAsia="zh-CN"/>
              </w:rPr>
              <w:t>的，得</w:t>
            </w:r>
            <w:r>
              <w:rPr>
                <w:rFonts w:hint="eastAsia" w:ascii="宋体" w:hAnsi="宋体" w:cs="宋体"/>
                <w:color w:val="auto"/>
                <w:szCs w:val="21"/>
                <w:highlight w:val="none"/>
                <w:u w:val="none"/>
                <w:lang w:val="en-US" w:eastAsia="zh-CN"/>
              </w:rPr>
              <w:t>1分；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⑤</w:t>
            </w:r>
            <w:r>
              <w:rPr>
                <w:rFonts w:hint="eastAsia" w:ascii="宋体" w:hAnsi="宋体" w:cs="宋体"/>
                <w:color w:val="auto"/>
                <w:szCs w:val="21"/>
                <w:highlight w:val="none"/>
                <w:u w:val="none"/>
              </w:rPr>
              <w:t>未提供</w:t>
            </w:r>
            <w:r>
              <w:rPr>
                <w:rFonts w:hint="eastAsia" w:ascii="宋体" w:hAnsi="宋体" w:cs="宋体"/>
                <w:color w:val="auto"/>
                <w:szCs w:val="21"/>
                <w:highlight w:val="none"/>
                <w:u w:val="none"/>
                <w:lang w:eastAsia="zh-CN"/>
              </w:rPr>
              <w:t>相关方案的</w:t>
            </w:r>
            <w:r>
              <w:rPr>
                <w:rFonts w:hint="eastAsia" w:ascii="宋体" w:hAnsi="宋体" w:cs="宋体"/>
                <w:color w:val="auto"/>
                <w:szCs w:val="21"/>
                <w:highlight w:val="none"/>
                <w:u w:val="none"/>
              </w:rPr>
              <w:t>，不得分</w:t>
            </w:r>
            <w:r>
              <w:rPr>
                <w:rFonts w:hint="eastAsia" w:ascii="宋体" w:hAnsi="宋体" w:cs="宋体"/>
                <w:color w:val="auto"/>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eastAsia" w:ascii="宋体" w:hAnsi="宋体" w:cs="宋体"/>
                <w:color w:val="auto"/>
                <w:szCs w:val="21"/>
                <w:highlight w:val="none"/>
                <w:u w:val="none"/>
              </w:rPr>
            </w:pPr>
            <w:r>
              <w:rPr>
                <w:rFonts w:hint="eastAsia" w:ascii="宋体" w:hAnsi="宋体" w:cs="宋体"/>
                <w:color w:val="auto"/>
                <w:szCs w:val="21"/>
                <w:highlight w:val="none"/>
                <w:u w:val="none"/>
              </w:rPr>
              <w:t>质量保证措施</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5分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rPr>
              <w:t>根据</w:t>
            </w:r>
            <w:r>
              <w:rPr>
                <w:rFonts w:hint="eastAsia" w:ascii="宋体" w:hAnsi="宋体" w:cs="宋体"/>
                <w:color w:val="auto"/>
                <w:szCs w:val="21"/>
                <w:highlight w:val="none"/>
                <w:u w:val="none"/>
                <w:lang w:eastAsia="zh-CN"/>
              </w:rPr>
              <w:t>投标人</w:t>
            </w:r>
            <w:r>
              <w:rPr>
                <w:rFonts w:hint="eastAsia" w:ascii="宋体" w:hAnsi="宋体" w:cs="宋体"/>
                <w:color w:val="auto"/>
                <w:szCs w:val="21"/>
                <w:highlight w:val="none"/>
                <w:u w:val="none"/>
              </w:rPr>
              <w:t>提供质量保证措施方案（包括但不限于质量目标、项目质量的控制、安全保障措施</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质量保证措施等）进行评审；</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val="en-US" w:eastAsia="zh-CN"/>
              </w:rPr>
              <w:t>①</w:t>
            </w:r>
            <w:r>
              <w:rPr>
                <w:rFonts w:hint="eastAsia" w:ascii="宋体" w:hAnsi="宋体" w:cs="宋体"/>
                <w:color w:val="auto"/>
                <w:szCs w:val="21"/>
                <w:highlight w:val="none"/>
                <w:u w:val="none"/>
                <w:lang w:eastAsia="zh-CN"/>
              </w:rPr>
              <w:t>质量目标比较明确、对项目质量的控制详细、检验手段科学，质量保证措施具体，可行</w:t>
            </w:r>
            <w:r>
              <w:rPr>
                <w:rFonts w:hint="eastAsia" w:ascii="宋体" w:hAnsi="宋体" w:cs="宋体"/>
                <w:color w:val="auto"/>
                <w:szCs w:val="21"/>
                <w:highlight w:val="none"/>
                <w:u w:val="none"/>
                <w:lang w:val="en-US" w:eastAsia="zh-CN"/>
              </w:rPr>
              <w:t>性强</w:t>
            </w:r>
            <w:r>
              <w:rPr>
                <w:rFonts w:hint="eastAsia" w:ascii="宋体" w:hAnsi="宋体" w:cs="宋体"/>
                <w:color w:val="auto"/>
                <w:szCs w:val="21"/>
                <w:highlight w:val="none"/>
                <w:u w:val="none"/>
                <w:lang w:eastAsia="zh-CN"/>
              </w:rPr>
              <w:t>的，得</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lang w:eastAsia="zh-CN"/>
              </w:rPr>
              <w:t>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②</w:t>
            </w:r>
            <w:r>
              <w:rPr>
                <w:rFonts w:hint="eastAsia" w:ascii="宋体" w:hAnsi="宋体" w:cs="宋体"/>
                <w:color w:val="auto"/>
                <w:szCs w:val="21"/>
                <w:highlight w:val="none"/>
                <w:u w:val="none"/>
                <w:lang w:eastAsia="zh-CN"/>
              </w:rPr>
              <w:t>质量目标基本明确、对项目质量的控制详细程度</w:t>
            </w:r>
            <w:r>
              <w:rPr>
                <w:rFonts w:hint="eastAsia" w:ascii="宋体" w:hAnsi="宋体" w:cs="宋体"/>
                <w:color w:val="auto"/>
                <w:szCs w:val="21"/>
                <w:highlight w:val="none"/>
                <w:u w:val="none"/>
                <w:lang w:val="en-US" w:eastAsia="zh-CN"/>
              </w:rPr>
              <w:t>一般</w:t>
            </w:r>
            <w:r>
              <w:rPr>
                <w:rFonts w:hint="eastAsia" w:ascii="宋体" w:hAnsi="宋体" w:cs="宋体"/>
                <w:color w:val="auto"/>
                <w:szCs w:val="21"/>
                <w:highlight w:val="none"/>
                <w:u w:val="none"/>
                <w:lang w:eastAsia="zh-CN"/>
              </w:rPr>
              <w:t>、检验手段科学性一般，质量保证措施不够具体，可行性一般的，得</w:t>
            </w:r>
            <w:r>
              <w:rPr>
                <w:rFonts w:hint="eastAsia" w:ascii="宋体" w:hAnsi="宋体" w:cs="宋体"/>
                <w:color w:val="auto"/>
                <w:szCs w:val="21"/>
                <w:highlight w:val="none"/>
                <w:u w:val="none"/>
                <w:lang w:val="en-US" w:eastAsia="zh-CN"/>
              </w:rPr>
              <w:t>3分；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③</w:t>
            </w:r>
            <w:r>
              <w:rPr>
                <w:rFonts w:hint="eastAsia" w:ascii="宋体" w:hAnsi="宋体" w:cs="宋体"/>
                <w:color w:val="auto"/>
                <w:szCs w:val="21"/>
                <w:highlight w:val="none"/>
                <w:u w:val="none"/>
                <w:lang w:eastAsia="zh-CN"/>
              </w:rPr>
              <w:t>质量目标不明确、对项目质量的控制方案、检验手段科学性差，质量保证措施不具体，不可行的，得</w:t>
            </w:r>
            <w:r>
              <w:rPr>
                <w:rFonts w:hint="eastAsia" w:ascii="宋体" w:hAnsi="宋体" w:cs="宋体"/>
                <w:color w:val="auto"/>
                <w:szCs w:val="21"/>
                <w:highlight w:val="none"/>
                <w:u w:val="none"/>
                <w:lang w:val="en-US" w:eastAsia="zh-CN"/>
              </w:rPr>
              <w:t>1分；</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Ansi="宋体" w:cs="宋体"/>
                <w:color w:val="auto"/>
                <w:szCs w:val="21"/>
                <w:highlight w:val="none"/>
                <w:u w:val="none"/>
              </w:rPr>
            </w:pPr>
            <w:r>
              <w:rPr>
                <w:rFonts w:hint="eastAsia" w:ascii="宋体" w:hAnsi="宋体" w:cs="宋体"/>
                <w:color w:val="auto"/>
                <w:szCs w:val="21"/>
                <w:highlight w:val="none"/>
                <w:u w:val="none"/>
                <w:lang w:val="en-US" w:eastAsia="zh-CN"/>
              </w:rPr>
              <w:t>④</w:t>
            </w:r>
            <w:r>
              <w:rPr>
                <w:rFonts w:hint="eastAsia" w:ascii="宋体" w:hAnsi="宋体" w:cs="宋体"/>
                <w:color w:val="auto"/>
                <w:szCs w:val="21"/>
                <w:highlight w:val="none"/>
                <w:u w:val="none"/>
                <w:lang w:eastAsia="zh-CN"/>
              </w:rPr>
              <w:t>未提供相关方案的，不</w:t>
            </w:r>
            <w:r>
              <w:rPr>
                <w:rFonts w:hint="eastAsia" w:ascii="宋体" w:hAnsi="宋体" w:eastAsia="宋体" w:cs="宋体"/>
                <w:color w:val="auto"/>
                <w:szCs w:val="21"/>
                <w:highlight w:val="none"/>
                <w:u w:val="none"/>
                <w:lang w:eastAsia="zh-CN"/>
              </w:rPr>
              <w:t>得分</w:t>
            </w:r>
            <w:r>
              <w:rPr>
                <w:rFonts w:hint="eastAsia" w:ascii="宋体" w:hAnsi="宋体" w:cs="宋体"/>
                <w:color w:val="auto"/>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eastAsia" w:ascii="宋体" w:hAnsi="宋体" w:cs="宋体"/>
                <w:color w:val="auto"/>
                <w:szCs w:val="21"/>
                <w:highlight w:val="none"/>
                <w:u w:val="none"/>
              </w:rPr>
            </w:pPr>
            <w:r>
              <w:rPr>
                <w:rFonts w:hint="eastAsia" w:ascii="宋体" w:hAnsi="宋体" w:cs="宋体"/>
                <w:color w:val="auto"/>
                <w:szCs w:val="21"/>
                <w:highlight w:val="none"/>
                <w:u w:val="none"/>
              </w:rPr>
              <w:t>应急处置方案</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default" w:ascii="宋体" w:hAnsi="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5分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rPr>
            </w:pPr>
            <w:r>
              <w:rPr>
                <w:rFonts w:hint="eastAsia" w:ascii="宋体" w:hAnsi="宋体" w:eastAsia="宋体" w:cs="宋体"/>
                <w:color w:val="auto"/>
                <w:szCs w:val="21"/>
                <w:highlight w:val="none"/>
                <w:u w:val="none"/>
              </w:rPr>
              <w:t>根据各投标</w:t>
            </w:r>
            <w:r>
              <w:rPr>
                <w:rFonts w:hint="eastAsia" w:ascii="宋体" w:hAnsi="宋体" w:cs="宋体"/>
                <w:color w:val="auto"/>
                <w:szCs w:val="21"/>
                <w:highlight w:val="none"/>
                <w:u w:val="none"/>
              </w:rPr>
              <w:t>人提供的应急处置方案（包括但不限于应急响应</w:t>
            </w:r>
            <w:r>
              <w:rPr>
                <w:rFonts w:hint="eastAsia" w:ascii="宋体" w:hAnsi="宋体" w:cs="宋体"/>
                <w:color w:val="auto"/>
                <w:szCs w:val="21"/>
                <w:highlight w:val="none"/>
                <w:u w:val="none"/>
                <w:lang w:val="en-US" w:eastAsia="zh-CN"/>
              </w:rPr>
              <w:t>安排</w:t>
            </w:r>
            <w:r>
              <w:rPr>
                <w:rFonts w:hint="eastAsia" w:ascii="宋体" w:hAnsi="宋体" w:cs="宋体"/>
                <w:color w:val="auto"/>
                <w:szCs w:val="21"/>
                <w:highlight w:val="none"/>
                <w:u w:val="none"/>
              </w:rPr>
              <w:t>、人员和设备调配、紧急处置预案等）进行</w:t>
            </w:r>
            <w:r>
              <w:rPr>
                <w:rFonts w:hint="eastAsia" w:ascii="宋体" w:hAnsi="宋体" w:cs="宋体"/>
                <w:color w:val="auto"/>
                <w:szCs w:val="21"/>
                <w:highlight w:val="none"/>
                <w:u w:val="none"/>
                <w:lang w:eastAsia="zh-CN"/>
              </w:rPr>
              <w:t>评审</w:t>
            </w:r>
            <w:r>
              <w:rPr>
                <w:rFonts w:hint="eastAsia" w:ascii="宋体" w:hAnsi="宋体" w:cs="宋体"/>
                <w:color w:val="auto"/>
                <w:szCs w:val="21"/>
                <w:highlight w:val="none"/>
                <w:u w:val="none"/>
              </w:rPr>
              <w:t>：</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①应对服务方案和处理措施非常完整可靠，具有针对性，可操作性强，得</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lang w:eastAsia="zh-CN"/>
              </w:rPr>
              <w:t xml:space="preserve">分； </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②应对服务方案和处理措施比较合理，处理措施一般，可操作性较强，得</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lang w:eastAsia="zh-CN"/>
              </w:rPr>
              <w:t xml:space="preserve">分； </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val="en-US" w:eastAsia="zh-CN"/>
              </w:rPr>
              <w:t>③</w:t>
            </w:r>
            <w:r>
              <w:rPr>
                <w:rFonts w:hint="eastAsia" w:ascii="宋体" w:hAnsi="宋体" w:cs="宋体"/>
                <w:color w:val="auto"/>
                <w:szCs w:val="21"/>
                <w:highlight w:val="none"/>
                <w:u w:val="none"/>
                <w:lang w:eastAsia="zh-CN"/>
              </w:rPr>
              <w:t>应对服务方案和处理措施比较</w:t>
            </w:r>
            <w:r>
              <w:rPr>
                <w:rFonts w:hint="eastAsia" w:ascii="宋体" w:hAnsi="宋体" w:cs="宋体"/>
                <w:color w:val="auto"/>
                <w:szCs w:val="21"/>
                <w:highlight w:val="none"/>
                <w:u w:val="none"/>
                <w:lang w:val="en-US" w:eastAsia="zh-CN"/>
              </w:rPr>
              <w:t>差</w:t>
            </w:r>
            <w:r>
              <w:rPr>
                <w:rFonts w:hint="eastAsia" w:ascii="宋体" w:hAnsi="宋体" w:cs="宋体"/>
                <w:color w:val="auto"/>
                <w:szCs w:val="21"/>
                <w:highlight w:val="none"/>
                <w:u w:val="none"/>
                <w:lang w:eastAsia="zh-CN"/>
              </w:rPr>
              <w:t>，处理措施</w:t>
            </w:r>
            <w:r>
              <w:rPr>
                <w:rFonts w:hint="eastAsia" w:ascii="宋体" w:hAnsi="宋体" w:cs="宋体"/>
                <w:color w:val="auto"/>
                <w:szCs w:val="21"/>
                <w:highlight w:val="none"/>
                <w:u w:val="none"/>
                <w:lang w:val="en-US" w:eastAsia="zh-CN"/>
              </w:rPr>
              <w:t>较差</w:t>
            </w:r>
            <w:r>
              <w:rPr>
                <w:rFonts w:hint="eastAsia" w:ascii="宋体" w:hAnsi="宋体" w:cs="宋体"/>
                <w:color w:val="auto"/>
                <w:szCs w:val="21"/>
                <w:highlight w:val="none"/>
                <w:u w:val="none"/>
                <w:lang w:eastAsia="zh-CN"/>
              </w:rPr>
              <w:t>，可操作性</w:t>
            </w:r>
            <w:r>
              <w:rPr>
                <w:rFonts w:hint="eastAsia" w:ascii="宋体" w:hAnsi="宋体" w:cs="宋体"/>
                <w:color w:val="auto"/>
                <w:szCs w:val="21"/>
                <w:highlight w:val="none"/>
                <w:u w:val="none"/>
                <w:lang w:val="en-US" w:eastAsia="zh-CN"/>
              </w:rPr>
              <w:t>差</w:t>
            </w:r>
            <w:r>
              <w:rPr>
                <w:rFonts w:hint="eastAsia" w:ascii="宋体" w:hAnsi="宋体" w:cs="宋体"/>
                <w:color w:val="auto"/>
                <w:szCs w:val="21"/>
                <w:highlight w:val="none"/>
                <w:u w:val="none"/>
                <w:lang w:eastAsia="zh-CN"/>
              </w:rPr>
              <w:t>，得</w:t>
            </w:r>
            <w:r>
              <w:rPr>
                <w:rFonts w:hint="eastAsia" w:ascii="宋体" w:hAnsi="宋体" w:cs="宋体"/>
                <w:color w:val="auto"/>
                <w:szCs w:val="21"/>
                <w:highlight w:val="none"/>
                <w:u w:val="none"/>
                <w:lang w:val="en-US" w:eastAsia="zh-CN"/>
              </w:rPr>
              <w:t>1</w:t>
            </w:r>
            <w:r>
              <w:rPr>
                <w:rFonts w:hint="eastAsia" w:ascii="宋体" w:hAnsi="宋体" w:cs="宋体"/>
                <w:color w:val="auto"/>
                <w:szCs w:val="21"/>
                <w:highlight w:val="none"/>
                <w:u w:val="none"/>
                <w:lang w:eastAsia="zh-CN"/>
              </w:rPr>
              <w:t xml:space="preserve">分； </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color w:val="auto"/>
                <w:szCs w:val="21"/>
                <w:highlight w:val="none"/>
                <w:u w:val="none"/>
                <w:lang w:val="zh-CN"/>
              </w:rPr>
            </w:pPr>
            <w:r>
              <w:rPr>
                <w:rFonts w:hint="eastAsia" w:ascii="宋体" w:hAnsi="宋体" w:cs="宋体"/>
                <w:color w:val="auto"/>
                <w:szCs w:val="21"/>
                <w:highlight w:val="none"/>
                <w:u w:val="none"/>
                <w:lang w:val="en-US" w:eastAsia="zh-CN"/>
              </w:rPr>
              <w:t>④</w:t>
            </w:r>
            <w:r>
              <w:rPr>
                <w:rFonts w:hint="eastAsia" w:ascii="宋体" w:hAnsi="宋体" w:eastAsia="宋体" w:cs="宋体"/>
                <w:color w:val="auto"/>
                <w:szCs w:val="21"/>
                <w:highlight w:val="none"/>
                <w:u w:val="none"/>
              </w:rPr>
              <w:t>未提供</w:t>
            </w:r>
            <w:r>
              <w:rPr>
                <w:rFonts w:hint="eastAsia" w:ascii="宋体" w:hAnsi="宋体" w:eastAsia="宋体" w:cs="宋体"/>
                <w:color w:val="auto"/>
                <w:szCs w:val="21"/>
                <w:highlight w:val="none"/>
                <w:u w:val="none"/>
                <w:lang w:eastAsia="zh-CN"/>
              </w:rPr>
              <w:t>相关方案的</w:t>
            </w:r>
            <w:r>
              <w:rPr>
                <w:rFonts w:hint="eastAsia" w:ascii="宋体" w:hAnsi="宋体" w:eastAsia="宋体" w:cs="宋体"/>
                <w:color w:val="auto"/>
                <w:szCs w:val="21"/>
                <w:highlight w:val="none"/>
                <w:u w:val="none"/>
              </w:rPr>
              <w:t>，不</w:t>
            </w:r>
            <w:r>
              <w:rPr>
                <w:rFonts w:hint="eastAsia" w:ascii="宋体" w:hAnsi="宋体" w:cs="宋体"/>
                <w:color w:val="auto"/>
                <w:szCs w:val="21"/>
                <w:highlight w:val="none"/>
                <w:u w:val="none"/>
              </w:rPr>
              <w:t>得分</w:t>
            </w:r>
            <w:r>
              <w:rPr>
                <w:rFonts w:hint="eastAsia" w:ascii="宋体" w:hAnsi="宋体" w:eastAsia="宋体" w:cs="宋体"/>
                <w:color w:val="auto"/>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769"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tabs>
                <w:tab w:val="left" w:pos="907"/>
              </w:tabs>
              <w:adjustRightInd/>
              <w:snapToGrid/>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注：</w:t>
            </w:r>
          </w:p>
          <w:p>
            <w:pPr>
              <w:widowControl w:val="0"/>
              <w:shd w:val="clear"/>
              <w:tabs>
                <w:tab w:val="left" w:pos="907"/>
              </w:tabs>
              <w:adjustRightInd/>
              <w:snapToGrid/>
              <w:ind w:firstLine="422" w:firstLineChars="200"/>
              <w:jc w:val="both"/>
              <w:rPr>
                <w:rFonts w:ascii="宋体" w:hAnsi="宋体" w:cs="宋体"/>
                <w:b/>
                <w:color w:val="auto"/>
                <w:szCs w:val="21"/>
                <w:highlight w:val="none"/>
              </w:rPr>
            </w:pPr>
            <w:r>
              <w:rPr>
                <w:rFonts w:hint="eastAsia" w:ascii="宋体" w:hAnsi="宋体" w:cs="宋体"/>
                <w:b/>
                <w:color w:val="auto"/>
                <w:szCs w:val="21"/>
                <w:highlight w:val="none"/>
              </w:rPr>
              <w:t>（1）无特殊说明外，以上评审项，同一证明文件不重复计分。</w:t>
            </w:r>
          </w:p>
          <w:p>
            <w:pPr>
              <w:widowControl w:val="0"/>
              <w:shd w:val="clear"/>
              <w:tabs>
                <w:tab w:val="left" w:pos="907"/>
              </w:tabs>
              <w:adjustRightInd/>
              <w:snapToGrid/>
              <w:ind w:firstLine="422" w:firstLineChars="200"/>
              <w:jc w:val="both"/>
              <w:rPr>
                <w:rFonts w:ascii="宋体" w:hAnsi="宋体" w:cs="宋体"/>
                <w:color w:val="auto"/>
                <w:szCs w:val="21"/>
                <w:highlight w:val="none"/>
              </w:rPr>
            </w:pPr>
            <w:r>
              <w:rPr>
                <w:rFonts w:hint="eastAsia" w:ascii="宋体" w:hAnsi="宋体" w:cs="宋体"/>
                <w:b/>
                <w:color w:val="auto"/>
                <w:szCs w:val="21"/>
                <w:highlight w:val="none"/>
              </w:rPr>
              <w:t>（2）投标人根据以上评分要求提供的投标材料因模糊不清导致评标委员会无法清晰辨认进行评审的，视为无效材料。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lang w:val="zh-CN"/>
              </w:rPr>
            </w:pPr>
            <w:r>
              <w:rPr>
                <w:rFonts w:hint="eastAsia" w:ascii="宋体" w:hAnsi="宋体" w:eastAsia="宋体" w:cs="宋体"/>
                <w:b/>
                <w:bCs/>
                <w:color w:val="auto"/>
                <w:kern w:val="2"/>
                <w:sz w:val="21"/>
                <w:szCs w:val="21"/>
                <w:highlight w:val="none"/>
                <w:lang w:val="en-US" w:eastAsia="zh-CN" w:bidi="ar-SA"/>
              </w:rPr>
              <w:t>价格评审（60分）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90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6"/>
              <w:shd w:val="clear"/>
              <w:spacing w:line="360" w:lineRule="auto"/>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1</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eastAsia" w:ascii="宋体" w:hAnsi="宋体" w:cs="宋体"/>
                <w:color w:val="auto"/>
                <w:kern w:val="2"/>
                <w:szCs w:val="21"/>
                <w:highlight w:val="none"/>
              </w:rPr>
            </w:pPr>
            <w:r>
              <w:rPr>
                <w:rFonts w:hint="eastAsia" w:ascii="宋体" w:hAnsi="宋体" w:cs="宋体"/>
                <w:color w:val="auto"/>
                <w:kern w:val="2"/>
                <w:szCs w:val="21"/>
                <w:highlight w:val="none"/>
              </w:rPr>
              <w:t>投标总价</w:t>
            </w:r>
          </w:p>
        </w:tc>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jc w:val="center"/>
              <w:rPr>
                <w:rFonts w:hint="default" w:ascii="宋体" w:hAnsi="宋体" w:cs="宋体"/>
                <w:color w:val="auto"/>
                <w:kern w:val="2"/>
                <w:szCs w:val="21"/>
                <w:highlight w:val="none"/>
                <w:lang w:val="en-US"/>
              </w:rPr>
            </w:pPr>
            <w:r>
              <w:rPr>
                <w:rFonts w:hint="eastAsia" w:ascii="宋体" w:hAnsi="宋体" w:cs="宋体"/>
                <w:color w:val="auto"/>
                <w:kern w:val="2"/>
                <w:szCs w:val="21"/>
                <w:highlight w:val="none"/>
                <w:lang w:val="en-US" w:eastAsia="zh-CN"/>
              </w:rPr>
              <w:t>60分</w:t>
            </w:r>
          </w:p>
        </w:tc>
        <w:tc>
          <w:tcPr>
            <w:tcW w:w="60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hd w:val="clear"/>
              <w:adjustRightInd/>
              <w:snapToGrid/>
              <w:ind w:firstLine="420" w:firstLineChars="200"/>
              <w:rPr>
                <w:rFonts w:ascii="宋体" w:hAnsi="宋体" w:cs="宋体"/>
                <w:color w:val="auto"/>
                <w:kern w:val="2"/>
                <w:szCs w:val="21"/>
                <w:highlight w:val="none"/>
                <w:lang w:val="zh-CN"/>
              </w:rPr>
            </w:pPr>
            <w:r>
              <w:rPr>
                <w:rFonts w:hint="eastAsia" w:ascii="宋体" w:hAnsi="宋体" w:cs="宋体"/>
                <w:color w:val="auto"/>
                <w:kern w:val="2"/>
                <w:szCs w:val="21"/>
                <w:highlight w:val="none"/>
                <w:lang w:val="zh-CN"/>
              </w:rPr>
              <w:t>价格分计算方法：满足采购文件要求且投标价格最低的投标报价为评标基准价，其价格分为满分。其他投标人的价格分统一按照下列公式计算：</w:t>
            </w:r>
          </w:p>
          <w:p>
            <w:pPr>
              <w:widowControl w:val="0"/>
              <w:shd w:val="clear"/>
              <w:adjustRightInd/>
              <w:snapToGrid/>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lang w:val="zh-CN"/>
              </w:rPr>
              <w:t>投标报价得分=(评标基准价／投标报价)×价格权</w:t>
            </w:r>
            <w:r>
              <w:rPr>
                <w:rFonts w:hint="eastAsia" w:ascii="宋体" w:hAnsi="宋体" w:cs="宋体"/>
                <w:color w:val="auto"/>
                <w:kern w:val="2"/>
                <w:szCs w:val="21"/>
                <w:highlight w:val="none"/>
              </w:rPr>
              <w:t>重</w:t>
            </w:r>
          </w:p>
        </w:tc>
      </w:tr>
    </w:tbl>
    <w:p>
      <w:pPr>
        <w:shd w:val="clear"/>
        <w:ind w:firstLine="420" w:firstLineChars="200"/>
        <w:rPr>
          <w:rFonts w:hint="eastAsia"/>
          <w:color w:val="auto"/>
          <w:highlight w:val="none"/>
        </w:rPr>
      </w:pPr>
      <w:r>
        <w:rPr>
          <w:rFonts w:hint="eastAsia"/>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p>
    <w:p>
      <w:pPr>
        <w:shd w:val="clear"/>
        <w:rPr>
          <w:rFonts w:hint="eastAsia"/>
          <w:color w:val="auto"/>
          <w:sz w:val="28"/>
          <w:szCs w:val="28"/>
          <w:highlight w:val="none"/>
        </w:rPr>
      </w:pPr>
      <w:r>
        <w:rPr>
          <w:rFonts w:hint="eastAsia"/>
          <w:color w:val="auto"/>
          <w:sz w:val="28"/>
          <w:szCs w:val="28"/>
          <w:highlight w:val="none"/>
        </w:rPr>
        <w:br w:type="page"/>
      </w:r>
    </w:p>
    <w:p>
      <w:pPr>
        <w:pStyle w:val="3"/>
        <w:shd w:val="clear"/>
        <w:spacing w:before="0" w:after="0" w:line="240" w:lineRule="auto"/>
        <w:rPr>
          <w:color w:val="auto"/>
          <w:sz w:val="36"/>
          <w:szCs w:val="36"/>
          <w:highlight w:val="none"/>
        </w:rPr>
      </w:pPr>
      <w:bookmarkStart w:id="6" w:name="_Toc26871"/>
      <w:r>
        <w:rPr>
          <w:rFonts w:hint="eastAsia"/>
          <w:color w:val="auto"/>
          <w:sz w:val="28"/>
          <w:szCs w:val="28"/>
          <w:highlight w:val="none"/>
        </w:rPr>
        <w:t>第三部分用户需求书</w:t>
      </w:r>
      <w:bookmarkEnd w:id="6"/>
    </w:p>
    <w:p>
      <w:pPr>
        <w:pStyle w:val="4"/>
        <w:shd w:val="clear"/>
        <w:spacing w:before="0" w:after="0" w:line="360" w:lineRule="auto"/>
        <w:jc w:val="center"/>
        <w:rPr>
          <w:rFonts w:ascii="宋体" w:hAnsi="宋体"/>
          <w:color w:val="auto"/>
          <w:highlight w:val="none"/>
        </w:rPr>
      </w:pPr>
      <w:bookmarkStart w:id="7" w:name="_Toc28836"/>
      <w:bookmarkStart w:id="8" w:name="_Toc1593"/>
      <w:bookmarkStart w:id="9" w:name="_Toc24679"/>
      <w:bookmarkStart w:id="10" w:name="_Toc13112"/>
      <w:bookmarkStart w:id="11" w:name="_Toc308786492"/>
      <w:bookmarkStart w:id="12" w:name="_Toc31278"/>
      <w:bookmarkStart w:id="13" w:name="_Toc14462"/>
      <w:r>
        <w:rPr>
          <w:rFonts w:hint="eastAsia" w:ascii="宋体" w:hAnsi="宋体"/>
          <w:color w:val="auto"/>
          <w:highlight w:val="none"/>
        </w:rPr>
        <w:t>第一章 商务需求书</w:t>
      </w:r>
      <w:bookmarkEnd w:id="7"/>
      <w:bookmarkEnd w:id="8"/>
    </w:p>
    <w:tbl>
      <w:tblPr>
        <w:tblStyle w:val="35"/>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6" w:hRule="atLeast"/>
        </w:trPr>
        <w:tc>
          <w:tcPr>
            <w:tcW w:w="718" w:type="dxa"/>
            <w:vAlign w:val="center"/>
          </w:tcPr>
          <w:p>
            <w:pPr>
              <w:shd w:val="clea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501" w:type="dxa"/>
            <w:vAlign w:val="center"/>
          </w:tcPr>
          <w:p>
            <w:pPr>
              <w:shd w:val="clea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条款名称</w:t>
            </w:r>
          </w:p>
        </w:tc>
        <w:tc>
          <w:tcPr>
            <w:tcW w:w="6466" w:type="dxa"/>
            <w:vAlign w:val="center"/>
          </w:tcPr>
          <w:p>
            <w:pPr>
              <w:shd w:val="clea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9" w:hRule="atLeast"/>
        </w:trPr>
        <w:tc>
          <w:tcPr>
            <w:tcW w:w="718"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1" w:type="dxa"/>
            <w:vAlign w:val="center"/>
          </w:tcPr>
          <w:p>
            <w:pPr>
              <w:shd w:val="clea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交货期</w:t>
            </w:r>
          </w:p>
        </w:tc>
        <w:tc>
          <w:tcPr>
            <w:tcW w:w="6466" w:type="dxa"/>
            <w:vAlign w:val="center"/>
          </w:tcPr>
          <w:p>
            <w:pPr>
              <w:pStyle w:val="40"/>
              <w:shd w:val="clear"/>
              <w:spacing w:line="360" w:lineRule="auto"/>
              <w:ind w:firstLine="420" w:firstLineChars="200"/>
              <w:rPr>
                <w:rFonts w:hint="eastAsia" w:ascii="宋体" w:hAnsi="宋体" w:eastAsia="宋体" w:cs="宋体"/>
                <w:color w:val="auto"/>
                <w:sz w:val="20"/>
                <w:szCs w:val="21"/>
                <w:highlight w:val="none"/>
                <w:lang w:val="en-US" w:eastAsia="zh-CN" w:bidi="ar-SA"/>
              </w:rPr>
            </w:pPr>
            <w:r>
              <w:rPr>
                <w:rFonts w:hint="eastAsia" w:ascii="宋体" w:hAnsi="宋体" w:eastAsia="宋体" w:cs="宋体"/>
                <w:color w:val="auto"/>
                <w:sz w:val="21"/>
                <w:szCs w:val="21"/>
                <w:highlight w:val="none"/>
                <w:lang w:val="en-US" w:eastAsia="zh-CN" w:bidi="ar-SA"/>
              </w:rPr>
              <w:t>根据现场实际条件分批分期施工，合同签订</w:t>
            </w:r>
            <w:r>
              <w:rPr>
                <w:rFonts w:hint="eastAsia" w:ascii="宋体" w:hAnsi="宋体" w:cs="宋体"/>
                <w:color w:val="auto"/>
                <w:sz w:val="21"/>
                <w:szCs w:val="21"/>
                <w:highlight w:val="none"/>
                <w:lang w:val="en-US" w:eastAsia="zh-CN" w:bidi="ar-SA"/>
              </w:rPr>
              <w:t>且</w:t>
            </w:r>
            <w:r>
              <w:rPr>
                <w:rFonts w:hint="eastAsia" w:ascii="宋体" w:hAnsi="宋体" w:eastAsia="宋体" w:cs="宋体"/>
                <w:color w:val="auto"/>
                <w:sz w:val="21"/>
                <w:szCs w:val="21"/>
                <w:highlight w:val="none"/>
                <w:lang w:val="en-US" w:eastAsia="zh-CN" w:bidi="ar-SA"/>
              </w:rPr>
              <w:t>采购人签发开工令后 1 个月内首批设备进场安装，在此后 3 个月内完成全部设备安装并取得质量技术监督部门安全质量验收合格证书。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9" w:hRule="atLeast"/>
        </w:trPr>
        <w:tc>
          <w:tcPr>
            <w:tcW w:w="718" w:type="dxa"/>
            <w:vAlign w:val="center"/>
          </w:tcPr>
          <w:p>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501" w:type="dxa"/>
            <w:vAlign w:val="center"/>
          </w:tcPr>
          <w:p>
            <w:pPr>
              <w:shd w:val="clea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项目地点</w:t>
            </w:r>
          </w:p>
        </w:tc>
        <w:tc>
          <w:tcPr>
            <w:tcW w:w="6466" w:type="dxa"/>
            <w:vAlign w:val="center"/>
          </w:tcPr>
          <w:p>
            <w:pPr>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19" w:hRule="atLeast"/>
        </w:trPr>
        <w:tc>
          <w:tcPr>
            <w:tcW w:w="718" w:type="dxa"/>
            <w:vAlign w:val="center"/>
          </w:tcPr>
          <w:p>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501" w:type="dxa"/>
            <w:vAlign w:val="center"/>
          </w:tcPr>
          <w:p>
            <w:pPr>
              <w:shd w:val="clear"/>
              <w:jc w:val="center"/>
              <w:rPr>
                <w:rFonts w:hint="default" w:ascii="宋体" w:hAnsi="宋体" w:eastAsia="宋体" w:cs="宋体"/>
                <w:color w:val="auto"/>
                <w:sz w:val="21"/>
                <w:szCs w:val="21"/>
                <w:highlight w:val="none"/>
                <w:lang w:val="en-US" w:eastAsia="zh-CN" w:bidi="ar-SA"/>
              </w:rPr>
            </w:pPr>
            <w:r>
              <w:rPr>
                <w:rFonts w:hint="default" w:ascii="宋体" w:hAnsi="宋体" w:eastAsia="宋体" w:cs="宋体"/>
                <w:color w:val="auto"/>
                <w:sz w:val="21"/>
                <w:szCs w:val="21"/>
                <w:highlight w:val="none"/>
                <w:lang w:val="en-US" w:eastAsia="zh-CN" w:bidi="ar-SA"/>
              </w:rPr>
              <w:t>采购范围</w:t>
            </w:r>
          </w:p>
        </w:tc>
        <w:tc>
          <w:tcPr>
            <w:tcW w:w="6466" w:type="dxa"/>
            <w:vAlign w:val="center"/>
          </w:tcPr>
          <w:p>
            <w:pPr>
              <w:pStyle w:val="8"/>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本次招标内容为对莞寓•市人才安居社区住宅楼共计14台垂直电梯（曳引式客梯）设备采购和安装及相关服务，包括但不限于对本项目旧有电梯的拆除，新装电梯设备及随机附件的设计、制造、包装、仓储、运输(包括装卸)、保险、安装、调试、验收、验收后的移交、结算、培训、技术服务（包括设计联络）、质保期服务保障、电梯报装、报验及取</w:t>
            </w:r>
            <w:r>
              <w:rPr>
                <w:rFonts w:hint="eastAsia" w:ascii="宋体" w:hAnsi="宋体" w:eastAsia="宋体" w:cs="Times New Roman"/>
                <w:color w:val="auto"/>
                <w:kern w:val="2"/>
                <w:sz w:val="21"/>
                <w:szCs w:val="21"/>
                <w:highlight w:val="none"/>
                <w:lang w:val="en-US" w:eastAsia="zh-CN" w:bidi="ar-SA"/>
              </w:rPr>
              <w:t>得《电梯使用登记证》和《安全检验合格证》及其他相关服务。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39" w:hRule="atLeast"/>
        </w:trPr>
        <w:tc>
          <w:tcPr>
            <w:tcW w:w="718" w:type="dxa"/>
            <w:vAlign w:val="center"/>
          </w:tcPr>
          <w:p>
            <w:pPr>
              <w:shd w:val="clea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501" w:type="dxa"/>
            <w:vAlign w:val="center"/>
          </w:tcPr>
          <w:p>
            <w:pPr>
              <w:shd w:val="clear"/>
              <w:jc w:val="center"/>
              <w:rPr>
                <w:rFonts w:hint="default" w:ascii="宋体" w:hAnsi="宋体" w:eastAsia="宋体" w:cs="宋体"/>
                <w:color w:val="auto"/>
                <w:sz w:val="21"/>
                <w:szCs w:val="21"/>
                <w:highlight w:val="none"/>
                <w:lang w:val="en-US" w:eastAsia="zh-CN" w:bidi="ar-SA"/>
              </w:rPr>
            </w:pPr>
            <w:r>
              <w:rPr>
                <w:rFonts w:hint="eastAsia" w:ascii="宋体" w:hAnsi="宋体"/>
                <w:b w:val="0"/>
                <w:bCs w:val="0"/>
                <w:color w:val="auto"/>
                <w:sz w:val="21"/>
                <w:szCs w:val="21"/>
                <w:highlight w:val="none"/>
              </w:rPr>
              <w:t>★</w:t>
            </w:r>
            <w:r>
              <w:rPr>
                <w:rFonts w:hint="eastAsia" w:ascii="宋体" w:hAnsi="宋体" w:cs="宋体"/>
                <w:b w:val="0"/>
                <w:bCs w:val="0"/>
                <w:color w:val="auto"/>
                <w:sz w:val="21"/>
                <w:szCs w:val="21"/>
                <w:highlight w:val="none"/>
                <w:lang w:val="en-US" w:eastAsia="zh-CN" w:bidi="ar-SA"/>
              </w:rPr>
              <w:t>投标品牌</w:t>
            </w:r>
          </w:p>
        </w:tc>
        <w:tc>
          <w:tcPr>
            <w:tcW w:w="6466" w:type="dxa"/>
            <w:vAlign w:val="center"/>
          </w:tcPr>
          <w:p>
            <w:pPr>
              <w:pStyle w:val="8"/>
              <w:shd w:val="clear"/>
              <w:ind w:firstLine="420" w:firstLineChars="200"/>
              <w:rPr>
                <w:rFonts w:hint="eastAsia" w:ascii="宋体" w:hAnsi="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本项目仅接受9个品牌进行投标，投标人投标时须在开标一览表中填报所投的品牌型号。</w:t>
            </w:r>
          </w:p>
          <w:p>
            <w:pPr>
              <w:pStyle w:val="8"/>
              <w:shd w:val="clear"/>
              <w:ind w:firstLine="420" w:firstLineChars="200"/>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接受投标的品牌：</w:t>
            </w:r>
            <w:r>
              <w:rPr>
                <w:rFonts w:hint="eastAsia" w:ascii="宋体" w:hAnsi="宋体" w:eastAsia="宋体" w:cs="宋体"/>
                <w:color w:val="auto"/>
                <w:sz w:val="21"/>
                <w:szCs w:val="21"/>
                <w:highlight w:val="none"/>
                <w:lang w:val="en-US" w:eastAsia="zh-CN" w:bidi="ar-SA"/>
              </w:rPr>
              <w:t>奥的斯电梯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奥的斯机电电梯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杭州西奥电梯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苏州帝奥电梯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快意电梯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上海三菱电梯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迅达电梯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通力电梯</w:t>
            </w:r>
            <w:r>
              <w:rPr>
                <w:rFonts w:hint="eastAsia" w:ascii="宋体" w:hAnsi="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en-US" w:eastAsia="zh-CN" w:bidi="ar-SA"/>
              </w:rPr>
              <w:t>蒂升电梯</w:t>
            </w:r>
            <w:r>
              <w:rPr>
                <w:rFonts w:hint="eastAsia" w:ascii="宋体" w:hAnsi="宋体" w:cs="宋体"/>
                <w:color w:val="auto"/>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19" w:hRule="atLeast"/>
        </w:trPr>
        <w:tc>
          <w:tcPr>
            <w:tcW w:w="718"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501" w:type="dxa"/>
            <w:vAlign w:val="center"/>
          </w:tcPr>
          <w:p>
            <w:pPr>
              <w:shd w:val="clear"/>
              <w:jc w:val="center"/>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报价要求</w:t>
            </w:r>
          </w:p>
        </w:tc>
        <w:tc>
          <w:tcPr>
            <w:tcW w:w="6466" w:type="dxa"/>
            <w:vAlign w:val="center"/>
          </w:tcPr>
          <w:p>
            <w:pPr>
              <w:pStyle w:val="8"/>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投标人报价包括但不限：电梯购置及安装所产生的费用、相关货物、人工费、材料费、包装、现有电梯拆除、运输（含二次运输）、装卸、安装调试、人员培训、验收、检验、税收、保险、备品备件、专业工具、包质量、包工期、包安全、售后服务、质保期内维保等伴随的服务及实施过程中的不可预见费用等全部费用。投标人在报价中及项目实施过程中如有任何遗漏，均被视为遗漏部分价格已包含在总价中（投标人自行负责），采购人不再支付任何费用。</w:t>
            </w:r>
          </w:p>
          <w:p>
            <w:pPr>
              <w:pStyle w:val="8"/>
              <w:shd w:val="clear"/>
              <w:ind w:firstLine="420" w:firstLineChars="200"/>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★2.更新</w:t>
            </w:r>
            <w:r>
              <w:rPr>
                <w:rFonts w:hint="eastAsia" w:ascii="宋体" w:hAnsi="宋体" w:cs="宋体"/>
                <w:color w:val="auto"/>
                <w:sz w:val="21"/>
                <w:szCs w:val="21"/>
                <w:highlight w:val="none"/>
                <w:lang w:val="en-US" w:eastAsia="zh-CN" w:bidi="ar-SA"/>
              </w:rPr>
              <w:t>的14台电梯均</w:t>
            </w:r>
            <w:r>
              <w:rPr>
                <w:rFonts w:hint="eastAsia" w:ascii="宋体" w:hAnsi="宋体" w:eastAsia="宋体" w:cs="宋体"/>
                <w:color w:val="auto"/>
                <w:sz w:val="21"/>
                <w:szCs w:val="21"/>
                <w:highlight w:val="none"/>
                <w:lang w:val="en-US" w:eastAsia="zh-CN" w:bidi="ar-SA"/>
              </w:rPr>
              <w:t>须满足申报国家长期特别国债补助的条件，单台电梯</w:t>
            </w:r>
            <w:r>
              <w:rPr>
                <w:rFonts w:hint="eastAsia" w:ascii="宋体" w:hAnsi="宋体" w:cs="宋体"/>
                <w:color w:val="auto"/>
                <w:sz w:val="21"/>
                <w:szCs w:val="21"/>
                <w:highlight w:val="none"/>
                <w:lang w:val="en-US" w:eastAsia="zh-CN" w:bidi="ar-SA"/>
              </w:rPr>
              <w:t>的</w:t>
            </w:r>
            <w:r>
              <w:rPr>
                <w:rFonts w:hint="eastAsia" w:ascii="宋体" w:hAnsi="宋体" w:eastAsia="宋体" w:cs="宋体"/>
                <w:color w:val="auto"/>
                <w:sz w:val="21"/>
                <w:szCs w:val="21"/>
                <w:highlight w:val="none"/>
                <w:lang w:val="en-US" w:eastAsia="zh-CN" w:bidi="ar-SA"/>
              </w:rPr>
              <w:t>报价</w:t>
            </w:r>
            <w:r>
              <w:rPr>
                <w:rFonts w:hint="eastAsia" w:ascii="宋体" w:hAnsi="宋体" w:cs="宋体"/>
                <w:color w:val="auto"/>
                <w:sz w:val="21"/>
                <w:szCs w:val="21"/>
                <w:highlight w:val="none"/>
                <w:lang w:val="en-US" w:eastAsia="zh-CN" w:bidi="ar-SA"/>
              </w:rPr>
              <w:t>（设备购置费+安装费）</w:t>
            </w:r>
            <w:r>
              <w:rPr>
                <w:rFonts w:hint="eastAsia" w:ascii="宋体" w:hAnsi="宋体" w:eastAsia="宋体" w:cs="宋体"/>
                <w:color w:val="auto"/>
                <w:sz w:val="21"/>
                <w:szCs w:val="21"/>
                <w:highlight w:val="none"/>
                <w:lang w:val="en-US" w:eastAsia="zh-CN" w:bidi="ar-SA"/>
              </w:rPr>
              <w:t>不低于¥150,000.00元</w:t>
            </w:r>
            <w:r>
              <w:rPr>
                <w:rFonts w:hint="eastAsia" w:ascii="宋体" w:hAnsi="宋体" w:cs="宋体"/>
                <w:color w:val="auto"/>
                <w:sz w:val="21"/>
                <w:szCs w:val="21"/>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1" w:hRule="atLeast"/>
        </w:trPr>
        <w:tc>
          <w:tcPr>
            <w:tcW w:w="718" w:type="dxa"/>
            <w:vAlign w:val="center"/>
          </w:tcPr>
          <w:p>
            <w:pPr>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501" w:type="dxa"/>
            <w:vAlign w:val="center"/>
          </w:tcPr>
          <w:p>
            <w:pPr>
              <w:shd w:val="clear"/>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Cs w:val="21"/>
                <w:highlight w:val="none"/>
              </w:rPr>
              <w:t>付款方式</w:t>
            </w:r>
          </w:p>
        </w:tc>
        <w:tc>
          <w:tcPr>
            <w:tcW w:w="6466" w:type="dxa"/>
            <w:vAlign w:val="center"/>
          </w:tcPr>
          <w:p>
            <w:pPr>
              <w:pStyle w:val="8"/>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合同签订且采购人签发开工令后，采购人向中标人支付40%电梯设备款；电梯设备货到工地经验收合格后支付至电梯设备款的80%；安装完成并通过当地政府部门验收后，支付至合同金额的80%；配合采购人申报国家长期特别国债补助后，支付至合同金额的97%；剩余3%为质保金，质保期满后无息退还。（每次支付款项前中标人须按采购人要求提交相关请款资料）</w:t>
            </w:r>
          </w:p>
          <w:p>
            <w:pPr>
              <w:pStyle w:val="8"/>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按照现行税收政策规定，付款前，中标人必须提供合法有效、与本合同总价款条款中增值税税率一致的增值税专用发票给采购人，否则采购人有权拒绝付款且不构成违约；在采购人除支付质保金外的最后一期款项前，中标人须连同当期支付款项发票和质保金发票一并提交给采购人；若后续出现质保问题，按照质保责任和条款，部分或全部扣除质保金的，不退还相应金额的发票。若合同执行期间，遇国家税务政策调整所引起的合同价格变化，按照不含税价格调整结算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8" w:hRule="atLeast"/>
        </w:trPr>
        <w:tc>
          <w:tcPr>
            <w:tcW w:w="718" w:type="dxa"/>
            <w:vAlign w:val="center"/>
          </w:tcPr>
          <w:p>
            <w:pPr>
              <w:shd w:val="clea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501" w:type="dxa"/>
            <w:vAlign w:val="center"/>
          </w:tcPr>
          <w:p>
            <w:pPr>
              <w:keepNext w:val="0"/>
              <w:keepLines w:val="0"/>
              <w:pageBreakBefore w:val="0"/>
              <w:widowControl/>
              <w:shd w:val="clear"/>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kern w:val="2"/>
                <w:szCs w:val="21"/>
                <w:highlight w:val="none"/>
              </w:rPr>
              <w:t>质量要求</w:t>
            </w:r>
          </w:p>
        </w:tc>
        <w:tc>
          <w:tcPr>
            <w:tcW w:w="6466" w:type="dxa"/>
            <w:vAlign w:val="center"/>
          </w:tcPr>
          <w:p>
            <w:pPr>
              <w:pStyle w:val="8"/>
              <w:shd w:val="clear"/>
              <w:ind w:firstLine="420" w:firstLineChars="200"/>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达到国家或行业质量检验评定的合格标准。投标时须提供所投产品的《电梯配置表》。（详见第六部分 投标文件格式 附件4.电梯配置表格式。）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8" w:hRule="atLeast"/>
        </w:trPr>
        <w:tc>
          <w:tcPr>
            <w:tcW w:w="718"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501" w:type="dxa"/>
            <w:vAlign w:val="center"/>
          </w:tcPr>
          <w:p>
            <w:pPr>
              <w:keepNext w:val="0"/>
              <w:keepLines w:val="0"/>
              <w:pageBreakBefore w:val="0"/>
              <w:widowControl/>
              <w:shd w:val="clear"/>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宋体" w:hAnsi="宋体" w:eastAsia="宋体" w:cs="宋体"/>
                <w:b w:val="0"/>
                <w:bCs w:val="0"/>
                <w:color w:val="auto"/>
                <w:kern w:val="2"/>
                <w:szCs w:val="21"/>
                <w:highlight w:val="none"/>
                <w:lang w:val="en-US" w:eastAsia="zh-CN"/>
              </w:rPr>
            </w:pPr>
            <w:r>
              <w:rPr>
                <w:rFonts w:hint="eastAsia" w:ascii="宋体" w:hAnsi="宋体"/>
                <w:b w:val="0"/>
                <w:bCs w:val="0"/>
                <w:color w:val="auto"/>
                <w:sz w:val="21"/>
                <w:szCs w:val="21"/>
                <w:highlight w:val="none"/>
              </w:rPr>
              <w:t>★</w:t>
            </w:r>
            <w:r>
              <w:rPr>
                <w:rFonts w:hint="eastAsia" w:ascii="宋体" w:hAnsi="宋体" w:cs="宋体"/>
                <w:b w:val="0"/>
                <w:bCs w:val="0"/>
                <w:color w:val="auto"/>
                <w:kern w:val="2"/>
                <w:szCs w:val="21"/>
                <w:highlight w:val="none"/>
              </w:rPr>
              <w:t>保险</w:t>
            </w:r>
            <w:r>
              <w:rPr>
                <w:rFonts w:hint="eastAsia" w:ascii="宋体" w:hAnsi="宋体" w:cs="宋体"/>
                <w:b w:val="0"/>
                <w:bCs w:val="0"/>
                <w:color w:val="auto"/>
                <w:kern w:val="2"/>
                <w:szCs w:val="21"/>
                <w:highlight w:val="none"/>
                <w:lang w:val="en-US" w:eastAsia="zh-CN"/>
              </w:rPr>
              <w:t>要求</w:t>
            </w:r>
          </w:p>
        </w:tc>
        <w:tc>
          <w:tcPr>
            <w:tcW w:w="6466" w:type="dxa"/>
            <w:vAlign w:val="center"/>
          </w:tcPr>
          <w:p>
            <w:pPr>
              <w:pStyle w:val="8"/>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中标人负责为本项目现场进行技术服务人员办理必要的保险并支付相关保险费，该保险的期限至本项目完成为止。在合同履行期间，中标人对其派出的人员的安全负全部责任。如中标人员在本项目合同履行中发生事故的，中标人应负责处理并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8" w:hRule="atLeast"/>
        </w:trPr>
        <w:tc>
          <w:tcPr>
            <w:tcW w:w="718"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1501" w:type="dxa"/>
            <w:vAlign w:val="center"/>
          </w:tcPr>
          <w:p>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质保期</w:t>
            </w:r>
          </w:p>
        </w:tc>
        <w:tc>
          <w:tcPr>
            <w:tcW w:w="6466" w:type="dxa"/>
            <w:vAlign w:val="center"/>
          </w:tcPr>
          <w:p>
            <w:pPr>
              <w:pStyle w:val="8"/>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电梯设备的质量保证期为当地相关政府职能部门签发电梯设备验收合格证书之日起2年。（含维保费、年审费用）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8" w:hRule="atLeast"/>
        </w:trPr>
        <w:tc>
          <w:tcPr>
            <w:tcW w:w="718"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501" w:type="dxa"/>
            <w:vAlign w:val="center"/>
          </w:tcPr>
          <w:p>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投标有效期</w:t>
            </w:r>
          </w:p>
        </w:tc>
        <w:tc>
          <w:tcPr>
            <w:tcW w:w="6466" w:type="dxa"/>
            <w:vAlign w:val="center"/>
          </w:tcPr>
          <w:p>
            <w:pPr>
              <w:pStyle w:val="8"/>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7" w:hRule="atLeast"/>
        </w:trPr>
        <w:tc>
          <w:tcPr>
            <w:tcW w:w="718"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501" w:type="dxa"/>
            <w:vAlign w:val="center"/>
          </w:tcPr>
          <w:p>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合同条款</w:t>
            </w:r>
          </w:p>
        </w:tc>
        <w:tc>
          <w:tcPr>
            <w:tcW w:w="6466" w:type="dxa"/>
            <w:vAlign w:val="center"/>
          </w:tcPr>
          <w:p>
            <w:pPr>
              <w:pStyle w:val="8"/>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投标人实质响应合同各条款。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7" w:hRule="atLeast"/>
        </w:trPr>
        <w:tc>
          <w:tcPr>
            <w:tcW w:w="718" w:type="dxa"/>
            <w:vAlign w:val="center"/>
          </w:tcPr>
          <w:p>
            <w:pPr>
              <w:shd w:val="clea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501" w:type="dxa"/>
            <w:vAlign w:val="center"/>
          </w:tcPr>
          <w:p>
            <w:pPr>
              <w:shd w:val="clea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其他要求</w:t>
            </w:r>
          </w:p>
        </w:tc>
        <w:tc>
          <w:tcPr>
            <w:tcW w:w="6466" w:type="dxa"/>
            <w:vAlign w:val="center"/>
          </w:tcPr>
          <w:p>
            <w:pPr>
              <w:pStyle w:val="8"/>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中标人需协助采购人申报国家长期特别国债补助。若本项目因未能成功申报国家长期特别国债补助的</w:t>
            </w:r>
            <w:r>
              <w:rPr>
                <w:rFonts w:hint="default" w:ascii="宋体" w:hAnsi="宋体" w:eastAsia="宋体" w:cs="宋体"/>
                <w:color w:val="auto"/>
                <w:sz w:val="21"/>
                <w:szCs w:val="21"/>
                <w:highlight w:val="none"/>
                <w:lang w:val="en-US" w:eastAsia="zh-CN" w:bidi="ar-SA"/>
              </w:rPr>
              <w:t>原因导致合同目的无法实现，则</w:t>
            </w:r>
            <w:r>
              <w:rPr>
                <w:rFonts w:hint="eastAsia" w:ascii="宋体" w:hAnsi="宋体" w:eastAsia="宋体" w:cs="宋体"/>
                <w:color w:val="auto"/>
                <w:sz w:val="21"/>
                <w:szCs w:val="21"/>
                <w:highlight w:val="none"/>
                <w:lang w:val="en-US" w:eastAsia="zh-CN" w:bidi="ar-SA"/>
              </w:rPr>
              <w:t>本</w:t>
            </w:r>
            <w:r>
              <w:rPr>
                <w:rFonts w:hint="default" w:ascii="宋体" w:hAnsi="宋体" w:eastAsia="宋体" w:cs="宋体"/>
                <w:color w:val="auto"/>
                <w:sz w:val="21"/>
                <w:szCs w:val="21"/>
                <w:highlight w:val="none"/>
                <w:lang w:val="en-US" w:eastAsia="zh-CN" w:bidi="ar-SA"/>
              </w:rPr>
              <w:t>项目的《</w:t>
            </w:r>
            <w:r>
              <w:rPr>
                <w:rFonts w:hint="eastAsia" w:ascii="宋体" w:hAnsi="宋体" w:eastAsia="宋体" w:cs="宋体"/>
                <w:color w:val="auto"/>
                <w:sz w:val="21"/>
                <w:szCs w:val="21"/>
                <w:highlight w:val="none"/>
                <w:lang w:val="en-US" w:eastAsia="zh-CN" w:bidi="ar-SA"/>
              </w:rPr>
              <w:t>电梯更换</w:t>
            </w:r>
            <w:r>
              <w:rPr>
                <w:rFonts w:hint="default" w:ascii="宋体" w:hAnsi="宋体" w:eastAsia="宋体" w:cs="宋体"/>
                <w:color w:val="auto"/>
                <w:sz w:val="21"/>
                <w:szCs w:val="21"/>
                <w:highlight w:val="none"/>
                <w:lang w:val="en-US" w:eastAsia="zh-CN" w:bidi="ar-SA"/>
              </w:rPr>
              <w:t>合同》同步失效。为参与该项目招采活动而产生的所有费用（包括交通费、咨询费、标书制作费、打印费等）由投标单位自行承担</w:t>
            </w:r>
            <w:r>
              <w:rPr>
                <w:rFonts w:hint="eastAsia" w:ascii="宋体" w:hAnsi="宋体" w:eastAsia="宋体" w:cs="宋体"/>
                <w:color w:val="auto"/>
                <w:sz w:val="21"/>
                <w:szCs w:val="21"/>
                <w:highlight w:val="none"/>
                <w:lang w:val="en-US" w:eastAsia="zh-CN" w:bidi="ar-SA"/>
              </w:rPr>
              <w:t>（提供单独承诺函并加盖投标人公章。）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7" w:hRule="atLeast"/>
        </w:trPr>
        <w:tc>
          <w:tcPr>
            <w:tcW w:w="718" w:type="dxa"/>
            <w:vAlign w:val="center"/>
          </w:tcPr>
          <w:p>
            <w:pPr>
              <w:shd w:val="clea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1501" w:type="dxa"/>
            <w:vAlign w:val="center"/>
          </w:tcPr>
          <w:p>
            <w:pPr>
              <w:shd w:val="clear"/>
              <w:jc w:val="center"/>
              <w:rPr>
                <w:rFonts w:hint="default" w:ascii="宋体" w:hAnsi="宋体" w:eastAsia="宋体" w:cs="宋体"/>
                <w:color w:val="auto"/>
                <w:szCs w:val="21"/>
                <w:highlight w:val="none"/>
                <w:lang w:val="en-US"/>
              </w:rPr>
            </w:pPr>
            <w:r>
              <w:rPr>
                <w:rFonts w:hint="eastAsia" w:ascii="宋体" w:hAnsi="宋体"/>
                <w:b w:val="0"/>
                <w:bCs w:val="0"/>
                <w:color w:val="auto"/>
                <w:sz w:val="21"/>
                <w:szCs w:val="21"/>
                <w:highlight w:val="none"/>
              </w:rPr>
              <w:t>★</w:t>
            </w:r>
            <w:r>
              <w:rPr>
                <w:rFonts w:hint="eastAsia" w:ascii="宋体" w:hAnsi="宋体" w:eastAsia="宋体" w:cs="宋体"/>
                <w:color w:val="auto"/>
                <w:szCs w:val="21"/>
                <w:highlight w:val="none"/>
                <w:lang w:val="en-US" w:eastAsia="zh-CN"/>
              </w:rPr>
              <w:t>申报国家长期特别国债补助内容</w:t>
            </w:r>
          </w:p>
        </w:tc>
        <w:tc>
          <w:tcPr>
            <w:tcW w:w="6466" w:type="dxa"/>
            <w:vAlign w:val="center"/>
          </w:tcPr>
          <w:p>
            <w:pPr>
              <w:pStyle w:val="8"/>
              <w:shd w:val="clear"/>
              <w:ind w:firstLine="420" w:firstLineChars="20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配合业主申请超长期特别国债补助，包括投标文件，中标通知书，合同，过程资料，验收报告，质监局检验报告，合格证，电梯登记证，发票等相关申报资料。</w:t>
            </w:r>
          </w:p>
        </w:tc>
      </w:tr>
    </w:tbl>
    <w:p>
      <w:pPr>
        <w:shd w:val="clear"/>
        <w:rPr>
          <w:rFonts w:ascii="宋体" w:hAnsi="宋体"/>
          <w:color w:val="auto"/>
          <w:highlight w:val="none"/>
        </w:rPr>
      </w:pPr>
      <w:bookmarkStart w:id="14" w:name="_Toc19316"/>
      <w:r>
        <w:rPr>
          <w:rFonts w:hint="eastAsia" w:ascii="宋体" w:hAnsi="宋体"/>
          <w:color w:val="auto"/>
          <w:highlight w:val="none"/>
        </w:rPr>
        <w:br w:type="page"/>
      </w:r>
    </w:p>
    <w:p>
      <w:pPr>
        <w:pStyle w:val="4"/>
        <w:shd w:val="clear"/>
        <w:spacing w:before="0" w:after="0" w:line="360" w:lineRule="auto"/>
        <w:jc w:val="center"/>
        <w:rPr>
          <w:color w:val="auto"/>
          <w:highlight w:val="none"/>
        </w:rPr>
      </w:pPr>
      <w:bookmarkStart w:id="15" w:name="_Toc27184"/>
      <w:r>
        <w:rPr>
          <w:rFonts w:hint="eastAsia" w:ascii="宋体" w:hAnsi="宋体"/>
          <w:color w:val="auto"/>
          <w:highlight w:val="none"/>
        </w:rPr>
        <w:t>第二章 技术需求书</w:t>
      </w:r>
      <w:bookmarkEnd w:id="14"/>
      <w:bookmarkEnd w:id="15"/>
    </w:p>
    <w:bookmarkEnd w:id="9"/>
    <w:bookmarkEnd w:id="10"/>
    <w:bookmarkEnd w:id="11"/>
    <w:bookmarkEnd w:id="12"/>
    <w:bookmarkEnd w:id="13"/>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eastAsia="宋体" w:cs="宋体"/>
          <w:b w:val="0"/>
          <w:bCs w:val="0"/>
          <w:color w:val="auto"/>
          <w:szCs w:val="21"/>
          <w:highlight w:val="none"/>
        </w:rPr>
        <w:t>、</w:t>
      </w:r>
      <w:r>
        <w:rPr>
          <w:rFonts w:hint="eastAsia" w:ascii="宋体" w:hAnsi="宋体" w:eastAsia="宋体" w:cs="宋体"/>
          <w:b/>
          <w:bCs/>
          <w:color w:val="auto"/>
          <w:szCs w:val="21"/>
          <w:highlight w:val="none"/>
        </w:rPr>
        <w:t>项目的基本情况</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项目名称:莞寓·市人才安居社区14台电梯更新项目</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项目代码:2412-441900-17-05-828175</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项目地址:东莞市东城街道莞长路东城段27号莞寓·市人才安居社区(北纬22°59'44"，东经113°46'5")</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二</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项目内容</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工作内容包括但不限于：</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1.1拆除原有电梯所有部件并负责清运、处置。</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1.2对原有电梯底坑、井道、机房等改造修整，满足新电梯安装要求。</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bookmarkStart w:id="16" w:name="_Toc94368493"/>
      <w:bookmarkStart w:id="17" w:name="_Toc505020182"/>
      <w:r>
        <w:rPr>
          <w:rFonts w:hint="eastAsia" w:ascii="宋体" w:hAnsi="宋体" w:eastAsia="宋体" w:cs="宋体"/>
          <w:color w:val="auto"/>
          <w:szCs w:val="21"/>
          <w:highlight w:val="none"/>
        </w:rPr>
        <w:t>1.3设备及零星配件的采购、运输、装卸、成品保护；</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1.4设备搬运、吊装（含二次搬运及吊装）、安装及调试（含消防联动调试）；</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1.5井道永久照明、防水插座、底坑爬梯、机房爬梯、机房护栏及井道内其它和电梯安装有关的工作；</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1.6电梯接地工程的全部工作；</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1.7电梯安装时井道四周洞口的安全封堵；</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1.8安装用脚手架；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1.9各楼层井道口电梯安装时采用的安全措施；</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1.10在电梯安装、测试过程中从指定的电源接驳点（单体指定位置）到电梯安装现场所需临时电缆；</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1.11垃圾清运：施工期间及竣工后清理及运走所有与电梯工程有关的废料和垃圾；</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1.12在质保期内免费提供及更换零件，在质保期满后保证以合理价格提供备用零件；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1.13提供所需之施工详图、安装技术说明书、制作工程图、竣工图等；</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1.14提供保养操作、紧急处理程序及维修等说明书；</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1.15在质量保修期内，免费提供电梯轿厢二次平层调试服务</w:t>
      </w:r>
      <w:r>
        <w:rPr>
          <w:rFonts w:hint="eastAsia" w:ascii="宋体" w:hAnsi="宋体" w:cs="宋体"/>
          <w:color w:val="auto"/>
          <w:szCs w:val="21"/>
          <w:highlight w:val="none"/>
          <w:lang w:eastAsia="zh-CN"/>
        </w:rPr>
        <w:t>。</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技术参数、内部装饰及功能要求（详见附件</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 xml:space="preserve"> </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2.1新装电梯设备采购、安装，新装电梯的档次、品质应满足或优于本项目要求。</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bookmarkStart w:id="18" w:name="_Toc8016"/>
      <w:bookmarkStart w:id="19" w:name="_Toc5380"/>
      <w:bookmarkStart w:id="20" w:name="_Toc452400340"/>
      <w:bookmarkStart w:id="21" w:name="_Toc450209088"/>
      <w:bookmarkStart w:id="22" w:name="_Toc452400857"/>
      <w:bookmarkStart w:id="23" w:name="_Toc31443_WPSOffice_Level3"/>
      <w:bookmarkStart w:id="24" w:name="_Toc452400493"/>
      <w:bookmarkStart w:id="25" w:name="_Toc74110635"/>
      <w:bookmarkStart w:id="26" w:name="_Toc5028_WPSOffice_Level3"/>
      <w:bookmarkStart w:id="27" w:name="_Toc453140102"/>
      <w:r>
        <w:rPr>
          <w:rFonts w:hint="eastAsia" w:ascii="宋体" w:hAnsi="宋体" w:eastAsia="宋体" w:cs="宋体"/>
          <w:color w:val="auto"/>
          <w:szCs w:val="21"/>
          <w:highlight w:val="none"/>
        </w:rPr>
        <w:t>2.2最终制造、安装电梯的各项尺寸以现场环境为准，且须满足采购人实际使用需求。</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电梯监控系统技术参数</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.1需由中标人负责拆除安装，需中标人同视频监控维保单位对接提前预留安装尺寸，拆除旧梯摄像头后移入新梯继续使用。</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.工作范围</w:t>
      </w:r>
      <w:bookmarkEnd w:id="18"/>
      <w:bookmarkEnd w:id="19"/>
      <w:bookmarkEnd w:id="20"/>
      <w:bookmarkEnd w:id="21"/>
      <w:bookmarkEnd w:id="22"/>
      <w:bookmarkEnd w:id="23"/>
      <w:bookmarkEnd w:id="24"/>
      <w:bookmarkEnd w:id="25"/>
      <w:bookmarkEnd w:id="26"/>
      <w:bookmarkEnd w:id="27"/>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.1制造、安装及调试：</w:t>
      </w:r>
      <w:r>
        <w:rPr>
          <w:rFonts w:hint="eastAsia" w:ascii="宋体" w:hAnsi="宋体" w:eastAsia="宋体" w:cs="宋体"/>
          <w:color w:val="auto"/>
          <w:szCs w:val="21"/>
          <w:highlight w:val="none"/>
        </w:rPr>
        <w:t>按本招标需求及内容的要求完成设备的设计、制造、运输、装卸、拆除旧梯、安装新机、产品保护、调试运行、质量技术监督部门验收、技术培训及售后服务等所有工作。</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.2提供的设备</w:t>
      </w:r>
      <w:r>
        <w:rPr>
          <w:rFonts w:hint="eastAsia" w:ascii="宋体" w:hAnsi="宋体" w:eastAsia="宋体" w:cs="宋体"/>
          <w:color w:val="auto"/>
          <w:szCs w:val="21"/>
          <w:highlight w:val="none"/>
        </w:rPr>
        <w:t>：中标人提供的电梯须包括但不限于以下服务：提供详细构造图、设备样本和使用操作说明书；按采购人认可的设计方案和材料进行加工、制造、供货；负责设备运至装置地点所有环节的运输。</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.3</w:t>
      </w:r>
      <w:r>
        <w:rPr>
          <w:rFonts w:hint="eastAsia" w:ascii="宋体" w:hAnsi="宋体" w:eastAsia="宋体" w:cs="宋体"/>
          <w:color w:val="auto"/>
          <w:szCs w:val="21"/>
          <w:highlight w:val="none"/>
        </w:rPr>
        <w:t>踏勘现场：采购人统一</w:t>
      </w:r>
      <w:bookmarkStart w:id="28" w:name="OLE_LINK8"/>
      <w:r>
        <w:rPr>
          <w:rFonts w:hint="eastAsia" w:ascii="宋体" w:hAnsi="宋体" w:eastAsia="宋体" w:cs="宋体"/>
          <w:color w:val="auto"/>
          <w:szCs w:val="21"/>
          <w:highlight w:val="none"/>
        </w:rPr>
        <w:t>组织现场踏勘</w:t>
      </w:r>
      <w:bookmarkEnd w:id="28"/>
      <w:r>
        <w:rPr>
          <w:rFonts w:hint="eastAsia" w:ascii="宋体" w:hAnsi="宋体" w:eastAsia="宋体" w:cs="宋体"/>
          <w:color w:val="auto"/>
          <w:szCs w:val="21"/>
          <w:highlight w:val="none"/>
        </w:rPr>
        <w:t>，投标人自行考虑所有安装所需的条件。</w:t>
      </w:r>
      <w:r>
        <w:rPr>
          <w:rFonts w:hint="eastAsia" w:ascii="宋体" w:hAnsi="宋体" w:eastAsia="宋体" w:cs="宋体"/>
          <w:b/>
          <w:bCs/>
          <w:color w:val="auto"/>
          <w:szCs w:val="21"/>
          <w:highlight w:val="none"/>
        </w:rPr>
        <w:t>组织现场踏勘时间：202</w:t>
      </w:r>
      <w:r>
        <w:rPr>
          <w:rFonts w:hint="eastAsia" w:ascii="宋体" w:hAnsi="宋体" w:cs="宋体"/>
          <w:b/>
          <w:bCs/>
          <w:color w:val="auto"/>
          <w:szCs w:val="21"/>
          <w:highlight w:val="none"/>
          <w:lang w:val="en-US" w:eastAsia="zh-CN"/>
        </w:rPr>
        <w:t xml:space="preserve">5 </w:t>
      </w:r>
      <w:r>
        <w:rPr>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 xml:space="preserve"> 4 </w:t>
      </w:r>
      <w:r>
        <w:rPr>
          <w:rFonts w:hint="eastAsia" w:ascii="宋体" w:hAnsi="宋体" w:eastAsia="宋体" w:cs="宋体"/>
          <w:b/>
          <w:bCs/>
          <w:color w:val="auto"/>
          <w:szCs w:val="21"/>
          <w:highlight w:val="none"/>
        </w:rPr>
        <w:t>月</w:t>
      </w:r>
      <w:r>
        <w:rPr>
          <w:rFonts w:hint="eastAsia" w:ascii="宋体" w:hAnsi="宋体" w:cs="宋体"/>
          <w:b/>
          <w:bCs/>
          <w:color w:val="auto"/>
          <w:szCs w:val="21"/>
          <w:highlight w:val="none"/>
          <w:lang w:val="en-US" w:eastAsia="zh-CN"/>
        </w:rPr>
        <w:t xml:space="preserve"> 2 </w:t>
      </w:r>
      <w:r>
        <w:rPr>
          <w:rFonts w:hint="eastAsia" w:ascii="宋体" w:hAnsi="宋体" w:eastAsia="宋体" w:cs="宋体"/>
          <w:b/>
          <w:bCs/>
          <w:color w:val="auto"/>
          <w:szCs w:val="21"/>
          <w:highlight w:val="none"/>
        </w:rPr>
        <w:t>日，联系人：何先生13712120622，地址：东莞市东城街道莞寓市人才安居社区A区6栋。</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安装管理</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4.1现场安装须符合国家的相关条例规定；</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4.2设备的各个部件须防火、耐压、耐用、漏电保护，易清洗及易维修，并符合有关规定。</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4.3设备安装须经质量技术监督部门验收，直至质量技术监督部门安全质量验收合格并获得验收证书。</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4.4保证设备在起吊、运输过程中的安全，在安装期间，中标人负责安装中需要的起重、运输所需辅助设备，所有这些设备都须符合安全作业要求。</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5</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完工装潢：</w:t>
      </w:r>
      <w:r>
        <w:rPr>
          <w:rFonts w:hint="eastAsia" w:ascii="宋体" w:hAnsi="宋体" w:eastAsia="宋体" w:cs="宋体"/>
          <w:color w:val="auto"/>
          <w:szCs w:val="21"/>
          <w:highlight w:val="none"/>
        </w:rPr>
        <w:t>在进入完工装潢之前，所有不需要特殊装潢并且是暴露的钢制件应在表面进行除锈防腐处理，若是非暴露的零件、部件、机器等，可在制造时进行除锈、防腐蚀处理，其防腐蚀措施必须得到采购人的认可。</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测试和试运行</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6.1程序和表格：中标人在安装结束前2个星期，提交测试和调试方法及记录表格给采购人。</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6.2测试：部分或全部测试需根据实际情况在安装期内或后进行。</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6.3试运行：设备试运行应在有关部门及采购人的监督下进行。</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验收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7.1产品保护：工程完成后，中标人须负责全部设备的保护和清洁工作，直至设备验收合格并正常运行后为止。在安装过程中，如建筑结构或其它设备被损坏中标人将有责任修理或赔偿损失。</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7.2验收合格条件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（1）运行结果符合产品标准和招标需求及合同要求。</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（2）在进行测试和验收运行过程中发生的故障已被消除并得到采购人的认可。</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（3）所有合同中规定的货物和材料都已提交。</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（4）设备在交付使用之前已通过质量管理部门的验收，并得到使用证书。</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（5）整套设备图纸及技术文件都已提交并得到接受。</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售后服务</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8.1维修服务须提供24小时全天服务。维修点需提供足够的备件。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8.3在质保期内的工作应包括对所有电梯常规检查、调整和润滑。</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8.4质量保修期内如重大部件(垂直电梯的曳引机、控制柜、门机及门保护系统、安全设备等)故障率超过3次/每年/台，每超过一次由中标人免费为采购人延长该梯质量保修期半年。</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8.5质保期内中标人</w:t>
      </w:r>
      <w:r>
        <w:rPr>
          <w:rFonts w:hint="eastAsia" w:ascii="宋体" w:hAnsi="宋体" w:eastAsia="宋体" w:cs="宋体"/>
          <w:color w:val="auto"/>
          <w:szCs w:val="21"/>
          <w:highlight w:val="none"/>
          <w:lang w:val="en-US" w:eastAsia="zh-CN"/>
        </w:rPr>
        <w:t>负</w:t>
      </w:r>
      <w:r>
        <w:rPr>
          <w:rFonts w:hint="eastAsia" w:ascii="宋体" w:hAnsi="宋体" w:eastAsia="宋体" w:cs="宋体"/>
          <w:color w:val="auto"/>
          <w:szCs w:val="21"/>
          <w:highlight w:val="none"/>
        </w:rPr>
        <w:t>责修理和替换任何由于设备自身的质量问题造成的损坏及故障并承担全部费用。质量保修期结束后，供应商以优惠的价格长期提供易损备品备件。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技术培训：</w:t>
      </w:r>
      <w:r>
        <w:rPr>
          <w:rFonts w:hint="eastAsia" w:ascii="宋体" w:hAnsi="宋体" w:eastAsia="宋体" w:cs="宋体"/>
          <w:color w:val="auto"/>
          <w:szCs w:val="21"/>
          <w:highlight w:val="none"/>
        </w:rPr>
        <w:t>中标人须对采购人的技术操作人员进行项目现场免费培训直至能安全独立操作。</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10</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备件供应：</w:t>
      </w:r>
      <w:r>
        <w:rPr>
          <w:rFonts w:hint="eastAsia" w:ascii="宋体" w:hAnsi="宋体" w:eastAsia="宋体" w:cs="宋体"/>
          <w:color w:val="auto"/>
          <w:szCs w:val="21"/>
          <w:highlight w:val="none"/>
        </w:rPr>
        <w:t>中标人对各种型号的设备须提供足够的备件、附件和易损件并保证是原品牌厂生产的产品或配套产品，以满足设备正常运行的需要。</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10.1</w:t>
      </w:r>
      <w:r>
        <w:rPr>
          <w:rFonts w:hint="eastAsia" w:ascii="宋体" w:hAnsi="宋体" w:eastAsia="宋体" w:cs="宋体"/>
          <w:b/>
          <w:bCs/>
          <w:color w:val="auto"/>
          <w:szCs w:val="21"/>
          <w:highlight w:val="none"/>
        </w:rPr>
        <w:t>检验和维修设备及工具</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bookmarkStart w:id="29" w:name="OLE_LINK1"/>
      <w:r>
        <w:rPr>
          <w:rFonts w:hint="eastAsia" w:ascii="宋体" w:hAnsi="宋体" w:eastAsia="宋体" w:cs="宋体"/>
          <w:color w:val="auto"/>
          <w:szCs w:val="21"/>
          <w:highlight w:val="none"/>
          <w:lang w:val="en-US" w:eastAsia="zh-CN"/>
        </w:rPr>
        <w:t>10.1</w:t>
      </w:r>
      <w:r>
        <w:rPr>
          <w:rFonts w:hint="eastAsia" w:ascii="宋体" w:hAnsi="宋体" w:eastAsia="宋体" w:cs="宋体"/>
          <w:color w:val="auto"/>
          <w:szCs w:val="21"/>
          <w:highlight w:val="none"/>
        </w:rPr>
        <w:t>.</w:t>
      </w:r>
      <w:bookmarkEnd w:id="29"/>
      <w:r>
        <w:rPr>
          <w:rFonts w:hint="eastAsia" w:ascii="宋体" w:hAnsi="宋体" w:eastAsia="宋体" w:cs="宋体"/>
          <w:color w:val="auto"/>
          <w:szCs w:val="21"/>
          <w:highlight w:val="none"/>
        </w:rPr>
        <w:t>1须免费提供足够的常用及专用检修设备。</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10.1</w:t>
      </w:r>
      <w:r>
        <w:rPr>
          <w:rFonts w:hint="eastAsia" w:ascii="宋体" w:hAnsi="宋体" w:eastAsia="宋体" w:cs="宋体"/>
          <w:color w:val="auto"/>
          <w:szCs w:val="21"/>
          <w:highlight w:val="none"/>
        </w:rPr>
        <w:t>.2所有测试需要的附件、零部件和中文操作维修手册应与检修设备一并免费提供。</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10.1</w:t>
      </w:r>
      <w:r>
        <w:rPr>
          <w:rFonts w:hint="eastAsia" w:ascii="宋体" w:hAnsi="宋体" w:eastAsia="宋体" w:cs="宋体"/>
          <w:color w:val="auto"/>
          <w:szCs w:val="21"/>
          <w:highlight w:val="none"/>
        </w:rPr>
        <w:t>.3商标与铭牌：投标人提供的设备，其铭牌、使用标记、警示标记都应表示清楚。</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10.1</w:t>
      </w:r>
      <w:r>
        <w:rPr>
          <w:rFonts w:hint="eastAsia" w:ascii="宋体" w:hAnsi="宋体" w:eastAsia="宋体" w:cs="宋体"/>
          <w:color w:val="auto"/>
          <w:szCs w:val="21"/>
          <w:highlight w:val="none"/>
        </w:rPr>
        <w:t>.4本招标需求及内容只是对电梯一些原则性要求，并不是详尽的要求，中标人有责任对设计符合技术规范、标准负责。</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11.设备基本需要</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11.1产品标准和规范：由投标人提供的所有产品和服务须符合国家、行业规范、条例及标准。</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12.设备的防护、包装及运输</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12.1设备的防护及油漆：设备内、外表面应洁净。投标人在供货时须提供设备的具体防护措施供采购人认可，并对此工作负责。油漆表面应光洁，无折皱和剥落。</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12.2所有设备应合理、有效包装，以使其有效防止各种损坏，如受潮、受热、剥落、腐蚀、变形等。</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对不油漆且易磨损的零件应涂上高熔点或脂肪酸或其他保护功能的油脂以得到保护，并得到妥善包装后固定。机组所有开口处应封闭保护起来，以防止在运输人搬运途中异物进入。电动机、控制中心、排气装置和机组的控制器等均应加保护罩。</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12.4随机的零部件、备品备件等散件应木箱包装。这些箱盒应适合于储存，储存年限应在包装上予以说明。</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12.5在包装箱中，应附有产品合格证书（包括机组合格证、部件合格证、材料合格证等）、产品说明书、装箱单、易损件、备件及专用工具清单，一套完整的经批准的图纸及有关技术文件资料。包装箱外面应注明数量、设备名称、编号、起吊位置、警示标志、外形尺寸、毛重等。</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12.6中标人应对设备的整个交货过程负责，包括运输、装卸、安装调试、装潢的安全。</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12.7随包装箱带的文件、资料应防潮密封，并放置在包装箱内明显处。</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13.到货验收</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13.1中标人应派员在所供设备到工地时进行到货验收。若发现任何损坏及质量问题，中标人应负责更换零件，并妥善处理直至采购人认可。此工作所发生费用应由中标人自行承担。</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13.2在建设工地的临时存放场地由采购人负责协调落实，中标人负责看管。</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rPr>
      </w:pPr>
      <w:bookmarkStart w:id="30" w:name="_Toc17890"/>
      <w:bookmarkStart w:id="31" w:name="_Toc22036_WPSOffice_Level3"/>
      <w:bookmarkStart w:id="32" w:name="_Toc29828"/>
      <w:bookmarkStart w:id="33" w:name="_Toc8793_WPSOffice_Level3"/>
      <w:r>
        <w:rPr>
          <w:rFonts w:hint="eastAsia" w:ascii="宋体" w:hAnsi="宋体" w:eastAsia="宋体" w:cs="宋体"/>
          <w:b/>
          <w:bCs/>
          <w:color w:val="auto"/>
          <w:szCs w:val="21"/>
          <w:highlight w:val="none"/>
        </w:rPr>
        <w:t>14.电梯安装技术要求：</w:t>
      </w:r>
      <w:bookmarkEnd w:id="30"/>
      <w:bookmarkEnd w:id="31"/>
      <w:bookmarkEnd w:id="32"/>
      <w:bookmarkEnd w:id="33"/>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14.1质量标准：符合国家、行业标准要求。</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14.2完成整个电梯的安装、测试和试运转。安装所有随行电缆、井道灯、底坑灯、防水开关及防水检修插座。电梯轨道安装必须平直、稳固,电梯运行时无振动、摇晃。</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14.3机房各种标识必须齐全。</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14.4所有电梯机房到消防控制中心的电梯运行状态信号电缆及消防控制中心内电梯运行状态显示装置、电缆型号及两端接线由供应商提供。</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14.5凡在质量保修期内非人为原因损坏而作了更换处理的零部件，应继续有12个月的质量保修期。</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14.6日常保养：中标人应定期派出定岗专业人员对全部电梯进行检查、调整、润滑和清理，保证每台电梯工作正常，在最初三个月内，每星期至少一次，在以后每二个星期至少一次。使用的润滑油由中标人负责。</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14.7排除故障及修理：及时排除故障，进行必要的修理，无偿更换非人为损坏或不能正常工作的机件，每天24小时内随时提供。</w:t>
      </w:r>
    </w:p>
    <w:p>
      <w:pPr>
        <w:keepNext w:val="0"/>
        <w:keepLines w:val="0"/>
        <w:pageBreakBefore w:val="0"/>
        <w:widowControl/>
        <w:shd w:val="clear"/>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rPr>
        <w:t>14.8定期检查：中标人应每三个月对每台电梯的工作情况作一次全面检查统计，内容至少应包括故障次数、类型、处理方法及效果、润滑情况及安全装置状态等，并提交检查表。义务向市主管部门申报一年一度的电梯安全检验，作好年检前的一切准备工作，并保证取得使用合格证。</w:t>
      </w:r>
      <w:bookmarkEnd w:id="16"/>
      <w:bookmarkEnd w:id="17"/>
    </w:p>
    <w:p>
      <w:pPr>
        <w:shd w:val="clear"/>
        <w:spacing w:line="360" w:lineRule="auto"/>
        <w:rPr>
          <w:rFonts w:ascii="宋体" w:hAnsi="宋体" w:eastAsia="宋体" w:cs="Times New Roman"/>
          <w:color w:val="auto"/>
          <w:szCs w:val="21"/>
          <w:highlight w:val="none"/>
        </w:rPr>
      </w:pPr>
    </w:p>
    <w:p>
      <w:pPr>
        <w:shd w:val="clear"/>
        <w:rPr>
          <w:rFonts w:hint="eastAsia"/>
          <w:color w:val="auto"/>
          <w:sz w:val="28"/>
          <w:szCs w:val="28"/>
          <w:highlight w:val="none"/>
        </w:rPr>
      </w:pPr>
      <w:r>
        <w:rPr>
          <w:rFonts w:hint="eastAsia"/>
          <w:color w:val="auto"/>
          <w:sz w:val="28"/>
          <w:szCs w:val="28"/>
          <w:highlight w:val="none"/>
        </w:rPr>
        <w:br w:type="page"/>
      </w:r>
    </w:p>
    <w:p>
      <w:pPr>
        <w:pStyle w:val="3"/>
        <w:shd w:val="clear"/>
        <w:spacing w:before="0" w:after="0" w:line="240" w:lineRule="auto"/>
        <w:rPr>
          <w:color w:val="auto"/>
          <w:sz w:val="24"/>
          <w:szCs w:val="24"/>
          <w:highlight w:val="none"/>
        </w:rPr>
      </w:pPr>
      <w:bookmarkStart w:id="34" w:name="_Toc30529"/>
      <w:r>
        <w:rPr>
          <w:rFonts w:hint="eastAsia"/>
          <w:color w:val="auto"/>
          <w:sz w:val="28"/>
          <w:szCs w:val="28"/>
          <w:highlight w:val="none"/>
        </w:rPr>
        <w:t>第四部分投标人须知</w:t>
      </w:r>
      <w:bookmarkEnd w:id="34"/>
    </w:p>
    <w:p>
      <w:pPr>
        <w:pStyle w:val="4"/>
        <w:numPr>
          <w:ilvl w:val="0"/>
          <w:numId w:val="1"/>
        </w:numPr>
        <w:shd w:val="clear"/>
        <w:spacing w:before="0" w:after="0" w:line="480" w:lineRule="auto"/>
        <w:jc w:val="center"/>
        <w:rPr>
          <w:rFonts w:ascii="宋体" w:hAnsi="宋体"/>
          <w:color w:val="auto"/>
          <w:highlight w:val="none"/>
        </w:rPr>
      </w:pPr>
      <w:bookmarkStart w:id="35" w:name="_Toc8355"/>
      <w:r>
        <w:rPr>
          <w:rFonts w:hint="eastAsia" w:ascii="宋体" w:hAnsi="宋体"/>
          <w:color w:val="auto"/>
          <w:highlight w:val="none"/>
        </w:rPr>
        <w:t>说明</w:t>
      </w:r>
      <w:bookmarkEnd w:id="35"/>
    </w:p>
    <w:p>
      <w:pPr>
        <w:pStyle w:val="5"/>
        <w:widowControl w:val="0"/>
        <w:numPr>
          <w:ilvl w:val="0"/>
          <w:numId w:val="2"/>
        </w:numPr>
        <w:shd w:val="clear"/>
        <w:overflowPunct w:val="0"/>
        <w:rPr>
          <w:rFonts w:ascii="宋体" w:hAnsi="宋体" w:cs="宋体"/>
          <w:color w:val="auto"/>
          <w:sz w:val="21"/>
          <w:szCs w:val="21"/>
          <w:highlight w:val="none"/>
        </w:rPr>
      </w:pPr>
      <w:bookmarkStart w:id="36" w:name="_Toc14765"/>
      <w:r>
        <w:rPr>
          <w:rFonts w:hint="eastAsia" w:ascii="宋体" w:hAnsi="宋体" w:cs="宋体"/>
          <w:color w:val="auto"/>
          <w:sz w:val="21"/>
          <w:szCs w:val="21"/>
          <w:highlight w:val="none"/>
        </w:rPr>
        <w:t>适用范围</w:t>
      </w:r>
      <w:bookmarkEnd w:id="36"/>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采购范围：见本文件《用户需求书》</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37" w:name="_Toc382049092"/>
      <w:bookmarkStart w:id="38" w:name="_Toc1530"/>
      <w:bookmarkStart w:id="39" w:name="_Toc23086"/>
      <w:bookmarkStart w:id="40" w:name="_Toc298847174"/>
      <w:bookmarkStart w:id="41" w:name="_Toc303084246"/>
      <w:r>
        <w:rPr>
          <w:rFonts w:hint="eastAsia" w:ascii="宋体" w:hAnsi="宋体" w:cs="宋体"/>
          <w:color w:val="auto"/>
          <w:sz w:val="21"/>
          <w:szCs w:val="21"/>
          <w:highlight w:val="none"/>
        </w:rPr>
        <w:t>定义</w:t>
      </w:r>
      <w:bookmarkEnd w:id="37"/>
      <w:bookmarkEnd w:id="38"/>
      <w:bookmarkEnd w:id="39"/>
      <w:bookmarkEnd w:id="40"/>
      <w:bookmarkEnd w:id="41"/>
    </w:p>
    <w:p>
      <w:pPr>
        <w:pStyle w:val="43"/>
        <w:widowControl w:val="0"/>
        <w:shd w:val="clear"/>
        <w:adjustRightInd/>
        <w:snapToGrid/>
        <w:ind w:left="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采购人：见投标邀请书。</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投标人：响应采购并且符合采购文件规定资格条件和参加投标竞争的法人、其他组织或者自然人。</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中标人：指经评标委员会评审推荐、采购人确认的获得本项目中标资格的投标人。</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采购代理机构：见投标邀请书。</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评标委员会：评标委员会是依据相关规定组建的专门负责本次采购其评标工作的临时性机构。</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合同：指由本次采购所产生的合同或合约文件。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时间：本文件规定按日计算期间的，开始当天不计入，从次日开始计算。期限的最后一日是国家法定节假日的，顺延到节假日后的次日为期限的最后一日。</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42" w:name="_Toc29763"/>
      <w:r>
        <w:rPr>
          <w:rFonts w:hint="eastAsia" w:ascii="宋体" w:hAnsi="宋体" w:cs="宋体"/>
          <w:color w:val="auto"/>
          <w:sz w:val="21"/>
          <w:szCs w:val="21"/>
          <w:highlight w:val="none"/>
        </w:rPr>
        <w:t>货物和服务</w:t>
      </w:r>
      <w:bookmarkEnd w:id="42"/>
    </w:p>
    <w:p>
      <w:pPr>
        <w:pStyle w:val="43"/>
        <w:widowControl w:val="0"/>
        <w:shd w:val="clear"/>
        <w:adjustRightInd/>
        <w:snapToGrid/>
        <w:ind w:left="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货物是指各种形态和种类的物品，包括原材料、燃料、设备、产品等。</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服务是指除货物和工程以外的其他采购对象。</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43" w:name="_Toc14311"/>
      <w:r>
        <w:rPr>
          <w:rFonts w:hint="eastAsia" w:ascii="宋体" w:hAnsi="宋体" w:cs="宋体"/>
          <w:color w:val="auto"/>
          <w:sz w:val="21"/>
          <w:szCs w:val="21"/>
          <w:highlight w:val="none"/>
        </w:rPr>
        <w:t>投标费用</w:t>
      </w:r>
      <w:bookmarkEnd w:id="43"/>
    </w:p>
    <w:p>
      <w:pPr>
        <w:pStyle w:val="43"/>
        <w:widowControl w:val="0"/>
        <w:shd w:val="clear"/>
        <w:adjustRightInd/>
        <w:snapToGrid/>
        <w:ind w:left="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pPr>
        <w:widowControl w:val="0"/>
        <w:shd w:val="clear"/>
        <w:adjustRightInd/>
        <w:snapToGrid/>
        <w:jc w:val="both"/>
        <w:rPr>
          <w:rFonts w:ascii="宋体" w:hAnsi="宋体" w:cs="宋体"/>
          <w:color w:val="auto"/>
          <w:szCs w:val="21"/>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44" w:name="_Toc26944"/>
      <w:r>
        <w:rPr>
          <w:rFonts w:hint="eastAsia" w:ascii="宋体" w:hAnsi="宋体" w:cs="宋体"/>
          <w:color w:val="auto"/>
          <w:sz w:val="21"/>
          <w:szCs w:val="21"/>
          <w:highlight w:val="none"/>
        </w:rPr>
        <w:t>知识产权</w:t>
      </w:r>
      <w:bookmarkEnd w:id="44"/>
    </w:p>
    <w:p>
      <w:pPr>
        <w:pStyle w:val="43"/>
        <w:widowControl w:val="0"/>
        <w:shd w:val="clear"/>
        <w:adjustRightInd/>
        <w:snapToGrid/>
        <w:ind w:left="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采购人享有本项目实施过程中产生的知识成果及知识产权。</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pPr>
        <w:widowControl w:val="0"/>
        <w:shd w:val="clear"/>
        <w:adjustRightInd/>
        <w:snapToGrid/>
        <w:ind w:left="567"/>
        <w:jc w:val="both"/>
        <w:rPr>
          <w:rFonts w:ascii="宋体" w:hAnsi="宋体" w:cs="宋体"/>
          <w:color w:val="auto"/>
          <w:szCs w:val="21"/>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45" w:name="_Toc2710"/>
      <w:r>
        <w:rPr>
          <w:rFonts w:hint="eastAsia" w:ascii="宋体" w:hAnsi="宋体" w:cs="宋体"/>
          <w:color w:val="auto"/>
          <w:sz w:val="21"/>
          <w:szCs w:val="21"/>
          <w:highlight w:val="none"/>
        </w:rPr>
        <w:t>关于联合体投标</w:t>
      </w:r>
      <w:bookmarkEnd w:id="45"/>
    </w:p>
    <w:p>
      <w:pPr>
        <w:pStyle w:val="43"/>
        <w:widowControl w:val="0"/>
        <w:shd w:val="clear"/>
        <w:adjustRightInd/>
        <w:snapToGrid/>
        <w:ind w:left="425"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对接受联合体投标的项目：两个以上的自然人、法人或者其他组织可以组成一个联合体，以一个投标人的身份共同参加采购活动。</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以联合体形式参与项目的供应商在领购采购文件时，应提供所有联合体组成成员的营业执照复印件，并加盖各联合体组成成员的公章。</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联合体各方均应具有独立承担民事责任能力的法人或其他组织。</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shd w:val="clear"/>
        <w:adjustRightInd/>
        <w:snapToGrid/>
        <w:ind w:left="567"/>
        <w:jc w:val="both"/>
        <w:rPr>
          <w:rFonts w:ascii="宋体" w:hAnsi="宋体" w:cs="宋体"/>
          <w:color w:val="auto"/>
          <w:szCs w:val="21"/>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46" w:name="_Toc18400"/>
      <w:r>
        <w:rPr>
          <w:rFonts w:hint="eastAsia" w:ascii="宋体" w:hAnsi="宋体" w:cs="宋体"/>
          <w:color w:val="auto"/>
          <w:sz w:val="21"/>
          <w:szCs w:val="21"/>
          <w:highlight w:val="none"/>
        </w:rPr>
        <w:t>关于分支机构投标</w:t>
      </w:r>
      <w:bookmarkEnd w:id="46"/>
    </w:p>
    <w:p>
      <w:pPr>
        <w:pStyle w:val="43"/>
        <w:widowControl w:val="0"/>
        <w:shd w:val="clear"/>
        <w:adjustRightInd/>
        <w:snapToGrid/>
        <w:ind w:left="425" w:firstLineChars="0"/>
        <w:jc w:val="both"/>
        <w:rPr>
          <w:rFonts w:ascii="宋体" w:hAnsi="宋体" w:cs="宋体"/>
          <w:vanish/>
          <w:color w:val="auto"/>
          <w:szCs w:val="21"/>
          <w:highlight w:val="none"/>
        </w:rPr>
      </w:pPr>
      <w:bookmarkStart w:id="47" w:name="EB389f116341dd4693875bc7987e7327f3"/>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47"/>
    </w:p>
    <w:p>
      <w:pPr>
        <w:widowControl w:val="0"/>
        <w:shd w:val="clear"/>
        <w:adjustRightInd/>
        <w:snapToGrid/>
        <w:ind w:left="567"/>
        <w:jc w:val="both"/>
        <w:rPr>
          <w:rFonts w:ascii="宋体" w:hAnsi="宋体" w:cs="宋体"/>
          <w:color w:val="auto"/>
          <w:szCs w:val="21"/>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48" w:name="_Toc10192"/>
      <w:r>
        <w:rPr>
          <w:rFonts w:hint="eastAsia" w:ascii="宋体" w:hAnsi="宋体" w:cs="宋体"/>
          <w:color w:val="auto"/>
          <w:sz w:val="21"/>
          <w:szCs w:val="21"/>
          <w:highlight w:val="none"/>
        </w:rPr>
        <w:t>踏勘现场</w:t>
      </w:r>
      <w:bookmarkEnd w:id="48"/>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《投标资料表》规定组织踏勘现场的，采购人按《投标资料表》规定的时间、地点组织响应人踏勘项目现场；</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响应人踏勘现场发生的费用自理；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除采购人的原因外，响应人自行负责在踏勘现场中所发生的人员伤亡和财产损失；</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采购人在踏勘现场中介绍的实施地点和相关的周边环境情况，供响应人在编制响应文件时参考，采购人不对响应人据此作出的判断和决策负责；</w:t>
      </w:r>
    </w:p>
    <w:p>
      <w:pPr>
        <w:shd w:val="clear"/>
        <w:rPr>
          <w:rFonts w:ascii="宋体" w:hAnsi="宋体" w:cs="宋体"/>
          <w:color w:val="auto"/>
          <w:highlight w:val="none"/>
        </w:rPr>
      </w:pPr>
    </w:p>
    <w:p>
      <w:pPr>
        <w:pStyle w:val="4"/>
        <w:numPr>
          <w:ilvl w:val="0"/>
          <w:numId w:val="1"/>
        </w:numPr>
        <w:shd w:val="clear"/>
        <w:spacing w:before="0" w:after="0" w:line="360" w:lineRule="auto"/>
        <w:jc w:val="center"/>
        <w:rPr>
          <w:rFonts w:ascii="宋体" w:hAnsi="宋体" w:cs="宋体"/>
          <w:color w:val="auto"/>
          <w:highlight w:val="none"/>
        </w:rPr>
      </w:pPr>
      <w:bookmarkStart w:id="49" w:name="_Toc3462"/>
      <w:r>
        <w:rPr>
          <w:rFonts w:hint="eastAsia" w:ascii="宋体" w:hAnsi="宋体" w:cs="宋体"/>
          <w:color w:val="auto"/>
          <w:highlight w:val="none"/>
        </w:rPr>
        <w:t>采购文件</w:t>
      </w:r>
      <w:bookmarkEnd w:id="49"/>
    </w:p>
    <w:p>
      <w:pPr>
        <w:pStyle w:val="5"/>
        <w:widowControl w:val="0"/>
        <w:numPr>
          <w:ilvl w:val="0"/>
          <w:numId w:val="2"/>
        </w:numPr>
        <w:shd w:val="clear"/>
        <w:overflowPunct w:val="0"/>
        <w:rPr>
          <w:rFonts w:ascii="宋体" w:hAnsi="宋体" w:cs="宋体"/>
          <w:color w:val="auto"/>
          <w:sz w:val="21"/>
          <w:szCs w:val="21"/>
          <w:highlight w:val="none"/>
        </w:rPr>
      </w:pPr>
      <w:bookmarkStart w:id="50" w:name="_Toc9479"/>
      <w:r>
        <w:rPr>
          <w:rFonts w:hint="eastAsia" w:ascii="宋体" w:hAnsi="宋体" w:cs="宋体"/>
          <w:color w:val="auto"/>
          <w:sz w:val="21"/>
          <w:szCs w:val="21"/>
          <w:highlight w:val="none"/>
        </w:rPr>
        <w:t>采购文件的组成</w:t>
      </w:r>
      <w:bookmarkEnd w:id="50"/>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采购文件包括：</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（1）投标邀请书；</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（2）投标资料表；</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（3）用户需求书；</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（4）投标人须知；</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（6）投标文件格式；</w:t>
      </w:r>
    </w:p>
    <w:p>
      <w:pPr>
        <w:widowControl w:val="0"/>
        <w:numPr>
          <w:ilvl w:val="0"/>
          <w:numId w:val="0"/>
        </w:numPr>
        <w:shd w:val="clear"/>
        <w:overflowPunct w:val="0"/>
        <w:ind w:leftChars="0"/>
        <w:rPr>
          <w:rFonts w:hint="eastAsia" w:ascii="宋体" w:hAnsi="宋体" w:cs="宋体"/>
          <w:color w:val="auto"/>
          <w:szCs w:val="21"/>
          <w:highlight w:val="none"/>
        </w:rPr>
      </w:pPr>
      <w:r>
        <w:rPr>
          <w:rFonts w:hint="eastAsia" w:ascii="宋体" w:hAnsi="宋体" w:cs="宋体"/>
          <w:color w:val="auto"/>
          <w:szCs w:val="21"/>
          <w:highlight w:val="none"/>
        </w:rPr>
        <w:t>（7）在采购过程中由采购代理机构发出的澄清更正文件等。</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51" w:name="_Toc14604"/>
      <w:r>
        <w:rPr>
          <w:rFonts w:hint="eastAsia" w:ascii="宋体" w:hAnsi="宋体" w:cs="宋体"/>
          <w:color w:val="auto"/>
          <w:sz w:val="21"/>
          <w:szCs w:val="21"/>
          <w:highlight w:val="none"/>
        </w:rPr>
        <w:t>采购文件的澄清或修改</w:t>
      </w:r>
      <w:bookmarkEnd w:id="51"/>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pPr>
        <w:widowControl w:val="0"/>
        <w:numPr>
          <w:ilvl w:val="1"/>
          <w:numId w:val="2"/>
        </w:numPr>
        <w:shd w:val="clear"/>
        <w:overflowPunct w:val="0"/>
        <w:rPr>
          <w:rFonts w:ascii="宋体" w:hAnsi="宋体" w:cs="宋体"/>
          <w:b/>
          <w:bCs/>
          <w:color w:val="auto"/>
          <w:szCs w:val="21"/>
          <w:highlight w:val="none"/>
        </w:rPr>
      </w:pPr>
      <w:r>
        <w:rPr>
          <w:rFonts w:hint="eastAsia" w:ascii="宋体" w:hAnsi="宋体" w:cs="宋体"/>
          <w:b/>
          <w:bCs/>
          <w:color w:val="auto"/>
          <w:szCs w:val="21"/>
          <w:highlight w:val="none"/>
        </w:rPr>
        <w:t>采购期间，投标人有义务上网查看，公告一经上网发布，即视为送达。因投标人未及时上网查看而造成的所有后果，由投标人自行承担。</w:t>
      </w:r>
    </w:p>
    <w:p>
      <w:pPr>
        <w:widowControl w:val="0"/>
        <w:shd w:val="clear"/>
        <w:adjustRightInd/>
        <w:snapToGrid/>
        <w:ind w:left="567"/>
        <w:jc w:val="both"/>
        <w:rPr>
          <w:rFonts w:ascii="宋体" w:hAnsi="宋体" w:cs="宋体"/>
          <w:color w:val="auto"/>
          <w:szCs w:val="21"/>
          <w:highlight w:val="none"/>
        </w:rPr>
      </w:pPr>
    </w:p>
    <w:p>
      <w:pPr>
        <w:pStyle w:val="4"/>
        <w:numPr>
          <w:ilvl w:val="0"/>
          <w:numId w:val="1"/>
        </w:numPr>
        <w:shd w:val="clear"/>
        <w:spacing w:before="0" w:after="0" w:line="360" w:lineRule="auto"/>
        <w:jc w:val="center"/>
        <w:rPr>
          <w:rFonts w:ascii="宋体" w:hAnsi="宋体" w:cs="宋体"/>
          <w:color w:val="auto"/>
          <w:highlight w:val="none"/>
        </w:rPr>
      </w:pPr>
      <w:bookmarkStart w:id="52" w:name="_Toc4114"/>
      <w:r>
        <w:rPr>
          <w:rFonts w:hint="eastAsia" w:ascii="宋体" w:hAnsi="宋体" w:cs="宋体"/>
          <w:color w:val="auto"/>
          <w:highlight w:val="none"/>
        </w:rPr>
        <w:t>投标文件的编制</w:t>
      </w:r>
      <w:bookmarkEnd w:id="52"/>
    </w:p>
    <w:p>
      <w:pPr>
        <w:pStyle w:val="5"/>
        <w:widowControl w:val="0"/>
        <w:numPr>
          <w:ilvl w:val="0"/>
          <w:numId w:val="2"/>
        </w:numPr>
        <w:shd w:val="clear"/>
        <w:overflowPunct w:val="0"/>
        <w:rPr>
          <w:rFonts w:ascii="宋体" w:hAnsi="宋体" w:cs="宋体"/>
          <w:color w:val="auto"/>
          <w:sz w:val="21"/>
          <w:szCs w:val="21"/>
          <w:highlight w:val="none"/>
        </w:rPr>
      </w:pPr>
      <w:bookmarkStart w:id="53" w:name="_Toc10671"/>
      <w:r>
        <w:rPr>
          <w:rFonts w:hint="eastAsia" w:ascii="宋体" w:hAnsi="宋体" w:cs="宋体"/>
          <w:color w:val="auto"/>
          <w:sz w:val="21"/>
          <w:szCs w:val="21"/>
          <w:highlight w:val="none"/>
        </w:rPr>
        <w:t>投标文件的语言及度量衡单位</w:t>
      </w:r>
      <w:bookmarkEnd w:id="53"/>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pPr>
        <w:widowControl w:val="0"/>
        <w:shd w:val="clear"/>
        <w:adjustRightInd/>
        <w:snapToGrid/>
        <w:ind w:left="567"/>
        <w:jc w:val="both"/>
        <w:rPr>
          <w:rFonts w:ascii="宋体" w:hAnsi="宋体" w:cs="宋体"/>
          <w:color w:val="auto"/>
          <w:szCs w:val="21"/>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54" w:name="_Toc303084256"/>
      <w:bookmarkStart w:id="55" w:name="_Toc307934854"/>
      <w:bookmarkStart w:id="56" w:name="_Toc382049103"/>
      <w:bookmarkStart w:id="57" w:name="_Toc14584"/>
      <w:bookmarkStart w:id="58" w:name="_Toc28866"/>
      <w:r>
        <w:rPr>
          <w:rFonts w:hint="eastAsia" w:ascii="宋体" w:hAnsi="宋体" w:cs="宋体"/>
          <w:color w:val="auto"/>
          <w:sz w:val="21"/>
          <w:szCs w:val="21"/>
          <w:highlight w:val="none"/>
        </w:rPr>
        <w:t>投标文件的组成</w:t>
      </w:r>
      <w:bookmarkEnd w:id="54"/>
      <w:bookmarkEnd w:id="55"/>
      <w:bookmarkEnd w:id="56"/>
      <w:bookmarkEnd w:id="57"/>
      <w:bookmarkEnd w:id="58"/>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包括但不限于采购文件附件格式中要求提供的表格。</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59" w:name="_Toc3633"/>
      <w:r>
        <w:rPr>
          <w:rFonts w:hint="eastAsia" w:ascii="宋体" w:hAnsi="宋体" w:cs="宋体"/>
          <w:color w:val="auto"/>
          <w:sz w:val="21"/>
          <w:szCs w:val="21"/>
          <w:highlight w:val="none"/>
        </w:rPr>
        <w:t>投标文件编制</w:t>
      </w:r>
      <w:bookmarkEnd w:id="59"/>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bookmarkStart w:id="60" w:name="_Toc303084258"/>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投标文件密封、标记及内容与本项目采购信息不符，导致无法分辨所投项目为本项目的，投标文件无效。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投标人须客观撰写投标人简介（格式自理，并提供相关证明）以及所投的产品或服务说明。</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投标文件若出现以下内容，经评标委员会认定有可能间接影响评审秩序，作废标处理。</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投标文件内出现无官方证明文件的行业地域排名或使用“国家级”、“最高级”、“最佳”等用语字眼的。</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投标文件内出现恶意诋毁、贬低其他生产经营者的商品或者服务的内容。</w:t>
      </w:r>
    </w:p>
    <w:p>
      <w:pPr>
        <w:keepNext w:val="0"/>
        <w:keepLines w:val="0"/>
        <w:pageBreakBefore w:val="0"/>
        <w:widowControl w:val="0"/>
        <w:numPr>
          <w:ilvl w:val="1"/>
          <w:numId w:val="2"/>
        </w:numPr>
        <w:shd w:val="clear"/>
        <w:kinsoku/>
        <w:wordWrap/>
        <w:overflowPunct w:val="0"/>
        <w:topLinePunct w:val="0"/>
        <w:autoSpaceDE/>
        <w:autoSpaceDN/>
        <w:bidi w:val="0"/>
        <w:spacing w:line="264" w:lineRule="auto"/>
        <w:textAlignment w:val="auto"/>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（3）不同投标人的投标文件载明的项目管理成员或者联系人员为同一人；</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（6）不同投标人的投标保证金从同一单位或者个人的账户转出。</w:t>
      </w:r>
    </w:p>
    <w:bookmarkEnd w:id="60"/>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61" w:name="_Toc32509"/>
      <w:r>
        <w:rPr>
          <w:rFonts w:hint="eastAsia" w:ascii="宋体" w:hAnsi="宋体" w:cs="宋体"/>
          <w:color w:val="auto"/>
          <w:sz w:val="21"/>
          <w:szCs w:val="21"/>
          <w:highlight w:val="none"/>
        </w:rPr>
        <w:t>投标报价说明</w:t>
      </w:r>
      <w:bookmarkEnd w:id="61"/>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本次采购，投标人应按用户需求中的要求进行投标报价，少报无效。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投标报价应包含完成本次采购所有服务内容的费用，包含各种税务费及合同实施过程中的全部费用和售后服务费等。</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62" w:name="_Toc11809"/>
      <w:r>
        <w:rPr>
          <w:rFonts w:hint="eastAsia" w:ascii="宋体" w:hAnsi="宋体" w:cs="宋体"/>
          <w:color w:val="auto"/>
          <w:sz w:val="21"/>
          <w:szCs w:val="21"/>
          <w:highlight w:val="none"/>
        </w:rPr>
        <w:t>投标人所提供的服务或货物的证明文件</w:t>
      </w:r>
      <w:bookmarkEnd w:id="62"/>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bookmarkStart w:id="63" w:name="_Hlt107925638"/>
      <w:bookmarkEnd w:id="63"/>
      <w:bookmarkStart w:id="64" w:name="_Hlt107925668"/>
      <w:bookmarkEnd w:id="64"/>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有下列情形之一的，视为投标人弄虚作假，其投标无效：</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1、使用通过受让或者租借等方式获取的资格、资质证书投标的，属于以他人名义投标。</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2、投标人有下列情形之一的，属于以其他方式弄虚作假的行为：</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（1）使用伪造、变造的许可证件；</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（2）提供虚假的财务状况或者业绩；</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（3）提供虚假的项目负责人或者主要技术人员简历、劳动关系证明；</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（4）提供虚假的信用状况；</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ascii="宋体" w:hAnsi="宋体" w:cs="宋体"/>
          <w:color w:val="auto"/>
          <w:highlight w:val="none"/>
        </w:rPr>
      </w:pPr>
      <w:r>
        <w:rPr>
          <w:rFonts w:hint="eastAsia" w:ascii="宋体" w:hAnsi="宋体" w:cs="宋体"/>
          <w:color w:val="auto"/>
          <w:highlight w:val="none"/>
        </w:rPr>
        <w:t>（5）其他弄虚作假的行为。</w:t>
      </w:r>
    </w:p>
    <w:p>
      <w:pPr>
        <w:pStyle w:val="5"/>
        <w:widowControl w:val="0"/>
        <w:numPr>
          <w:ilvl w:val="0"/>
          <w:numId w:val="2"/>
        </w:numPr>
        <w:shd w:val="clear"/>
        <w:overflowPunct w:val="0"/>
        <w:rPr>
          <w:rFonts w:ascii="宋体" w:hAnsi="宋体" w:cs="宋体"/>
          <w:color w:val="auto"/>
          <w:sz w:val="21"/>
          <w:szCs w:val="21"/>
          <w:highlight w:val="none"/>
        </w:rPr>
      </w:pPr>
      <w:bookmarkStart w:id="65" w:name="_Toc25419"/>
      <w:r>
        <w:rPr>
          <w:rFonts w:hint="eastAsia" w:ascii="宋体" w:hAnsi="宋体" w:cs="宋体"/>
          <w:color w:val="auto"/>
          <w:sz w:val="21"/>
          <w:szCs w:val="21"/>
          <w:highlight w:val="none"/>
        </w:rPr>
        <w:t>投标有效期</w:t>
      </w:r>
      <w:bookmarkEnd w:id="65"/>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pPr>
        <w:widowControl w:val="0"/>
        <w:shd w:val="clear"/>
        <w:adjustRightInd/>
        <w:snapToGrid/>
        <w:ind w:left="567"/>
        <w:jc w:val="both"/>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66" w:name="_Toc26230"/>
      <w:r>
        <w:rPr>
          <w:rFonts w:hint="eastAsia" w:ascii="宋体" w:hAnsi="宋体" w:cs="宋体"/>
          <w:color w:val="auto"/>
          <w:sz w:val="21"/>
          <w:szCs w:val="21"/>
          <w:highlight w:val="none"/>
        </w:rPr>
        <w:t>投标保证金</w:t>
      </w:r>
      <w:bookmarkEnd w:id="66"/>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bookmarkStart w:id="67" w:name="_Ref179619405"/>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投标人应在投标文件递交截止前提交相应的投标保证金，并作为其投标的一部分。</w:t>
      </w:r>
      <w:bookmarkEnd w:id="67"/>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凡没有根据本须知（17.1和17.3）的规定随附有效的投标保证金的投标，将被视为非响应性投标予以拒绝。</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投标保证金有效期应当与投标有效期一致。采购人如果按照采购文件另外规定延长了投标文件有效期，则投标担保的有效期也相应延长。</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下列任何情况发生时，投标保证金将不予退还：</w:t>
      </w:r>
    </w:p>
    <w:p>
      <w:pPr>
        <w:widowControl w:val="0"/>
        <w:shd w:val="clear"/>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（1）投标人在采购文件中规定的投标有效期内撤回其投标；</w:t>
      </w:r>
    </w:p>
    <w:p>
      <w:pPr>
        <w:widowControl w:val="0"/>
        <w:shd w:val="clear"/>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（2）中标人无正当理由不与采购人订立合同，在签订合同时向采购人提出附加条件，或者不按照采购文件要求提交履约保证金的；</w:t>
      </w:r>
    </w:p>
    <w:p>
      <w:pPr>
        <w:widowControl w:val="0"/>
        <w:shd w:val="clear"/>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（3）中标人将本项目转让给他人，或者在投标文件中未说明，且未经采购人同意，将中标项目分包给他人的；</w:t>
      </w:r>
    </w:p>
    <w:p>
      <w:pPr>
        <w:widowControl w:val="0"/>
        <w:shd w:val="clear"/>
        <w:adjustRightInd/>
        <w:snapToGrid/>
        <w:ind w:left="540" w:leftChars="257"/>
        <w:jc w:val="both"/>
        <w:rPr>
          <w:rFonts w:ascii="宋体" w:hAnsi="宋体" w:cs="宋体"/>
          <w:color w:val="auto"/>
          <w:szCs w:val="21"/>
          <w:highlight w:val="none"/>
        </w:rPr>
      </w:pPr>
      <w:r>
        <w:rPr>
          <w:rFonts w:hint="eastAsia" w:ascii="宋体" w:hAnsi="宋体" w:cs="宋体"/>
          <w:color w:val="auto"/>
          <w:szCs w:val="21"/>
          <w:highlight w:val="none"/>
        </w:rPr>
        <w:t>（4）投标人提供虚假投标文件或虚假补充文件的。</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在中标通知书发出后，未中标投标人的投标保证金，由采购人自行返还至投标人的原转出账户。</w:t>
      </w:r>
    </w:p>
    <w:p>
      <w:pPr>
        <w:shd w:val="clear"/>
        <w:rPr>
          <w:rFonts w:ascii="宋体" w:hAnsi="宋体" w:cs="宋体"/>
          <w:color w:val="auto"/>
          <w:highlight w:val="none"/>
        </w:rPr>
      </w:pPr>
    </w:p>
    <w:p>
      <w:pPr>
        <w:pStyle w:val="4"/>
        <w:numPr>
          <w:ilvl w:val="0"/>
          <w:numId w:val="1"/>
        </w:numPr>
        <w:shd w:val="clear"/>
        <w:spacing w:before="0" w:after="0" w:line="360" w:lineRule="auto"/>
        <w:jc w:val="center"/>
        <w:rPr>
          <w:rFonts w:ascii="宋体" w:hAnsi="宋体" w:cs="宋体"/>
          <w:color w:val="auto"/>
          <w:highlight w:val="none"/>
        </w:rPr>
      </w:pPr>
      <w:bookmarkStart w:id="68" w:name="_Toc30124"/>
      <w:r>
        <w:rPr>
          <w:rFonts w:hint="eastAsia" w:ascii="宋体" w:hAnsi="宋体" w:cs="宋体"/>
          <w:color w:val="auto"/>
          <w:highlight w:val="none"/>
        </w:rPr>
        <w:t>投标文件的递交</w:t>
      </w:r>
      <w:bookmarkEnd w:id="68"/>
    </w:p>
    <w:p>
      <w:pPr>
        <w:pStyle w:val="5"/>
        <w:widowControl w:val="0"/>
        <w:numPr>
          <w:ilvl w:val="0"/>
          <w:numId w:val="2"/>
        </w:numPr>
        <w:shd w:val="clear"/>
        <w:overflowPunct w:val="0"/>
        <w:rPr>
          <w:rFonts w:ascii="宋体" w:hAnsi="宋体" w:cs="宋体"/>
          <w:color w:val="auto"/>
          <w:sz w:val="21"/>
          <w:szCs w:val="21"/>
          <w:highlight w:val="none"/>
        </w:rPr>
      </w:pPr>
      <w:bookmarkStart w:id="69" w:name="_Toc24997"/>
      <w:bookmarkStart w:id="70" w:name="_Toc303084264"/>
      <w:bookmarkStart w:id="71" w:name="_Toc382049111"/>
      <w:bookmarkStart w:id="72" w:name="_Toc15318"/>
      <w:r>
        <w:rPr>
          <w:rFonts w:hint="eastAsia" w:ascii="宋体" w:hAnsi="宋体" w:cs="宋体"/>
          <w:color w:val="auto"/>
          <w:sz w:val="21"/>
          <w:szCs w:val="21"/>
          <w:highlight w:val="none"/>
        </w:rPr>
        <w:t>投标文件的装订，签署，密封和标记</w:t>
      </w:r>
      <w:bookmarkEnd w:id="69"/>
      <w:bookmarkEnd w:id="70"/>
      <w:bookmarkEnd w:id="71"/>
      <w:bookmarkEnd w:id="72"/>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olor w:val="auto"/>
          <w:szCs w:val="21"/>
          <w:highlight w:val="none"/>
        </w:rPr>
        <w:t>投标人应按《投标资料表》的份数准备价格文件、商务文件、技术文件、唱标信封和电子文件（</w:t>
      </w:r>
      <w:r>
        <w:rPr>
          <w:rFonts w:hint="eastAsia" w:ascii="宋体" w:hAnsi="宋体"/>
          <w:b/>
          <w:color w:val="auto"/>
          <w:szCs w:val="21"/>
          <w:highlight w:val="none"/>
        </w:rPr>
        <w:t>价格文件、商务文件、技术文件分别单独装订成册</w:t>
      </w:r>
      <w:r>
        <w:rPr>
          <w:rFonts w:hint="eastAsia" w:ascii="宋体" w:hAnsi="宋体"/>
          <w:color w:val="auto"/>
          <w:szCs w:val="21"/>
          <w:highlight w:val="none"/>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highlight w:val="none"/>
        </w:rPr>
        <w:t>。</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投标人应将投标文件进行非透明的封装，以防止投标文件内容的泄露。采购代理机构将拒绝接收采用透明包装进行密封的投标文件。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密封破损导致投标文件内容直接或间接泄露的投标文件，采购代理机构将拒绝接收。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pPr>
        <w:widowControl w:val="0"/>
        <w:numPr>
          <w:ilvl w:val="1"/>
          <w:numId w:val="2"/>
        </w:numPr>
        <w:shd w:val="clear"/>
        <w:overflowPunct w:val="0"/>
        <w:rPr>
          <w:rFonts w:ascii="宋体" w:hAnsi="宋体" w:cs="宋体"/>
          <w:b/>
          <w:bCs/>
          <w:color w:val="auto"/>
          <w:szCs w:val="21"/>
          <w:highlight w:val="none"/>
        </w:rPr>
      </w:pPr>
      <w:r>
        <w:rPr>
          <w:rFonts w:hint="eastAsia" w:ascii="宋体" w:hAnsi="宋体" w:cs="宋体"/>
          <w:b/>
          <w:bCs/>
          <w:color w:val="auto"/>
          <w:szCs w:val="21"/>
          <w:highlight w:val="none"/>
        </w:rPr>
        <w:t>未单独提交唱标信封的投标人投标文件不进行唱标，投标文件作无效处理。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 xml:space="preserve">收件人： </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投标单位名称：</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项目名称：</w:t>
      </w:r>
    </w:p>
    <w:p>
      <w:pPr>
        <w:keepNext w:val="0"/>
        <w:keepLines w:val="0"/>
        <w:pageBreakBefore w:val="0"/>
        <w:widowControl w:val="0"/>
        <w:numPr>
          <w:ilvl w:val="0"/>
          <w:numId w:val="4"/>
        </w:numPr>
        <w:shd w:val="clear"/>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项目采购项目编号：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密封信封上的项目编号错误或项目名称出现严重歧义的（包括采购内容不符），采购代理机构将拒绝接收。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采购代理机构对所有投标文件的误投或提前启封概不负责。</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投标人同时参加几个包投标时必须按采购文件要求按包号分别制作投标文件，分别密封递交。</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传真、电传的投标文件将被拒绝。</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73" w:name="_Toc5157"/>
      <w:r>
        <w:rPr>
          <w:rFonts w:hint="eastAsia" w:ascii="宋体" w:hAnsi="宋体" w:cs="宋体"/>
          <w:color w:val="auto"/>
          <w:sz w:val="21"/>
          <w:szCs w:val="21"/>
          <w:highlight w:val="none"/>
        </w:rPr>
        <w:t>迟交的投标文件</w:t>
      </w:r>
      <w:bookmarkEnd w:id="73"/>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投标人在投标截止时间之后提交的投标文件，采购代理机构将拒绝接收。</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有违反其他法律规定情形的，采购代理机构将拒绝接收。</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74" w:name="_Toc14401"/>
      <w:r>
        <w:rPr>
          <w:rFonts w:hint="eastAsia" w:ascii="宋体" w:hAnsi="宋体" w:cs="宋体"/>
          <w:color w:val="auto"/>
          <w:sz w:val="21"/>
          <w:szCs w:val="21"/>
          <w:highlight w:val="none"/>
        </w:rPr>
        <w:t>投标样品（如需提交）</w:t>
      </w:r>
      <w:bookmarkEnd w:id="74"/>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如有必要，采购代理机构可以要求投标人提供本服务项目涉及的部分设备或产品样品，投标人在投标时应提交《样品清单》。</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为方便评标，投标人在提供样品时，应在所提供的样品表面显著位置标注投标人的名称、包号、样品名称、采购文件规定的服务或货物编号。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75" w:name="_Toc9777"/>
      <w:bookmarkStart w:id="76" w:name="_Toc303084265"/>
      <w:bookmarkStart w:id="77" w:name="_Toc382049112"/>
      <w:bookmarkStart w:id="78" w:name="_Toc31872"/>
      <w:r>
        <w:rPr>
          <w:rFonts w:hint="eastAsia" w:ascii="宋体" w:hAnsi="宋体" w:cs="宋体"/>
          <w:color w:val="auto"/>
          <w:sz w:val="21"/>
          <w:szCs w:val="21"/>
          <w:highlight w:val="none"/>
        </w:rPr>
        <w:t>投标截止期</w:t>
      </w:r>
      <w:bookmarkEnd w:id="75"/>
      <w:bookmarkEnd w:id="76"/>
      <w:bookmarkEnd w:id="77"/>
      <w:bookmarkEnd w:id="78"/>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投标人应在采购文件规定的截止日期和时间内，将投标文件送达到指定地点。</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79" w:name="_Toc14079"/>
      <w:r>
        <w:rPr>
          <w:rFonts w:hint="eastAsia" w:ascii="宋体" w:hAnsi="宋体" w:cs="宋体"/>
          <w:color w:val="auto"/>
          <w:sz w:val="21"/>
          <w:szCs w:val="21"/>
          <w:highlight w:val="none"/>
        </w:rPr>
        <w:t>投标文件的补充、修改与撤回</w:t>
      </w:r>
      <w:bookmarkEnd w:id="79"/>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pPr>
        <w:pStyle w:val="11"/>
        <w:shd w:val="clear"/>
        <w:rPr>
          <w:color w:val="auto"/>
          <w:highlight w:val="none"/>
        </w:rPr>
      </w:pPr>
    </w:p>
    <w:p>
      <w:pPr>
        <w:pStyle w:val="4"/>
        <w:numPr>
          <w:ilvl w:val="0"/>
          <w:numId w:val="1"/>
        </w:numPr>
        <w:shd w:val="clear"/>
        <w:spacing w:before="0" w:after="0" w:line="360" w:lineRule="auto"/>
        <w:jc w:val="center"/>
        <w:rPr>
          <w:rFonts w:ascii="宋体" w:hAnsi="宋体" w:cs="宋体"/>
          <w:color w:val="auto"/>
          <w:highlight w:val="none"/>
        </w:rPr>
      </w:pPr>
      <w:bookmarkStart w:id="80" w:name="_Toc26366"/>
      <w:r>
        <w:rPr>
          <w:rFonts w:hint="eastAsia" w:ascii="宋体" w:hAnsi="宋体" w:cs="宋体"/>
          <w:color w:val="auto"/>
          <w:highlight w:val="none"/>
        </w:rPr>
        <w:t>开标与评标</w:t>
      </w:r>
      <w:bookmarkEnd w:id="80"/>
    </w:p>
    <w:p>
      <w:pPr>
        <w:pStyle w:val="5"/>
        <w:widowControl w:val="0"/>
        <w:numPr>
          <w:ilvl w:val="0"/>
          <w:numId w:val="2"/>
        </w:numPr>
        <w:shd w:val="clear"/>
        <w:overflowPunct w:val="0"/>
        <w:rPr>
          <w:rFonts w:ascii="宋体" w:hAnsi="宋体" w:cs="宋体"/>
          <w:color w:val="auto"/>
          <w:sz w:val="21"/>
          <w:szCs w:val="21"/>
          <w:highlight w:val="none"/>
        </w:rPr>
      </w:pPr>
      <w:bookmarkStart w:id="81" w:name="_Toc6394"/>
      <w:r>
        <w:rPr>
          <w:rFonts w:hint="eastAsia" w:ascii="宋体" w:hAnsi="宋体" w:cs="宋体"/>
          <w:color w:val="auto"/>
          <w:sz w:val="21"/>
          <w:szCs w:val="21"/>
          <w:highlight w:val="none"/>
        </w:rPr>
        <w:t>开标</w:t>
      </w:r>
      <w:bookmarkEnd w:id="81"/>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采购代理机构按本采购文件所规定的时间和地点公开开标，并邀请所有投标人代表参加。</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开标程序：</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开标会由采购代理机构主持，投标人的法定代表人或其授权代表携带有效身份证明准时参加开标会并签名报到。</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开标过程应当由采购人或者采购代理机构负责记录，由参加开标的各投标人代表和相关工作人员签字确认。</w:t>
      </w:r>
    </w:p>
    <w:p>
      <w:pPr>
        <w:widowControl w:val="0"/>
        <w:shd w:val="clear"/>
        <w:adjustRightInd/>
        <w:snapToGrid/>
        <w:ind w:left="567"/>
        <w:jc w:val="both"/>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82" w:name="_Toc23501"/>
      <w:r>
        <w:rPr>
          <w:rFonts w:hint="eastAsia" w:ascii="宋体" w:hAnsi="宋体" w:cs="宋体"/>
          <w:color w:val="auto"/>
          <w:sz w:val="21"/>
          <w:szCs w:val="21"/>
          <w:highlight w:val="none"/>
        </w:rPr>
        <w:t>评标委员会及评标方法</w:t>
      </w:r>
      <w:bookmarkEnd w:id="82"/>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评审方法：本次采购的评审方法采用综合评分法。</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评标委员会和采购人在评审过程中有权核对投标文件中相关材料的原件，投标人在接到通知后应在评标委员会规定的时间内提交原件核查。</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83" w:name="_Toc27886"/>
      <w:r>
        <w:rPr>
          <w:rFonts w:hint="eastAsia" w:ascii="宋体" w:hAnsi="宋体" w:cs="宋体"/>
          <w:color w:val="auto"/>
          <w:sz w:val="21"/>
          <w:szCs w:val="21"/>
          <w:highlight w:val="none"/>
        </w:rPr>
        <w:t>评审原则及评标过程的保密</w:t>
      </w:r>
      <w:bookmarkEnd w:id="83"/>
    </w:p>
    <w:p>
      <w:pPr>
        <w:pStyle w:val="43"/>
        <w:widowControl w:val="0"/>
        <w:numPr>
          <w:ilvl w:val="0"/>
          <w:numId w:val="3"/>
        </w:numPr>
        <w:shd w:val="clear"/>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评审的基本原则：评标委员会将依据采购文件的规定，遵循“公开、公平、公正、择优、信用”的原则进行评审工作。</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84" w:name="_Toc16628"/>
      <w:bookmarkStart w:id="85" w:name="_Toc7361"/>
      <w:r>
        <w:rPr>
          <w:rFonts w:hint="eastAsia" w:ascii="宋体" w:hAnsi="宋体" w:cs="宋体"/>
          <w:color w:val="auto"/>
          <w:sz w:val="21"/>
          <w:szCs w:val="21"/>
          <w:highlight w:val="none"/>
        </w:rPr>
        <w:t>评标程序</w:t>
      </w:r>
      <w:bookmarkEnd w:id="84"/>
    </w:p>
    <w:p>
      <w:pPr>
        <w:widowControl w:val="0"/>
        <w:numPr>
          <w:ilvl w:val="1"/>
          <w:numId w:val="2"/>
        </w:numPr>
        <w:shd w:val="clear"/>
        <w:overflowPunct w:val="0"/>
        <w:rPr>
          <w:rFonts w:ascii="宋体" w:hAnsi="宋体" w:cs="宋体"/>
          <w:b/>
          <w:bCs/>
          <w:color w:val="auto"/>
          <w:szCs w:val="21"/>
          <w:highlight w:val="none"/>
        </w:rPr>
      </w:pPr>
      <w:r>
        <w:rPr>
          <w:rFonts w:hint="eastAsia" w:ascii="宋体" w:hAnsi="宋体" w:cs="宋体"/>
          <w:b/>
          <w:bCs/>
          <w:color w:val="auto"/>
          <w:szCs w:val="21"/>
          <w:highlight w:val="none"/>
        </w:rPr>
        <w:t>资格性、符合性审查</w:t>
      </w:r>
    </w:p>
    <w:p>
      <w:pPr>
        <w:widowControl w:val="0"/>
        <w:shd w:val="clear"/>
        <w:overflowPunct w:val="0"/>
        <w:ind w:firstLine="420" w:firstLineChars="200"/>
        <w:rPr>
          <w:rFonts w:ascii="宋体" w:hAnsi="宋体" w:cs="宋体"/>
          <w:color w:val="auto"/>
          <w:szCs w:val="21"/>
          <w:highlight w:val="none"/>
        </w:rPr>
      </w:pPr>
      <w:r>
        <w:rPr>
          <w:rFonts w:hint="eastAsia" w:ascii="宋体" w:hAnsi="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auto"/>
          <w:szCs w:val="21"/>
          <w:highlight w:val="none"/>
        </w:rPr>
        <w:t>评标阶段</w:t>
      </w:r>
      <w:r>
        <w:rPr>
          <w:rFonts w:hint="eastAsia" w:ascii="宋体" w:hAnsi="宋体" w:cs="宋体"/>
          <w:color w:val="auto"/>
          <w:szCs w:val="21"/>
          <w:highlight w:val="none"/>
        </w:rPr>
        <w:t>的评审。</w:t>
      </w:r>
    </w:p>
    <w:p>
      <w:pPr>
        <w:shd w:val="clear"/>
        <w:jc w:val="center"/>
        <w:rPr>
          <w:b/>
          <w:bCs/>
          <w:color w:val="auto"/>
          <w:highlight w:val="none"/>
        </w:rPr>
      </w:pPr>
      <w:r>
        <w:rPr>
          <w:b/>
          <w:bCs/>
          <w:color w:val="auto"/>
          <w:highlight w:val="none"/>
        </w:rPr>
        <w:t>《资格性</w:t>
      </w:r>
      <w:r>
        <w:rPr>
          <w:rFonts w:hint="eastAsia"/>
          <w:b/>
          <w:bCs/>
          <w:color w:val="auto"/>
          <w:highlight w:val="none"/>
        </w:rPr>
        <w:t>、符合性</w:t>
      </w:r>
      <w:r>
        <w:rPr>
          <w:b/>
          <w:bCs/>
          <w:color w:val="auto"/>
          <w:highlight w:val="none"/>
        </w:rPr>
        <w:t>审查表》</w:t>
      </w:r>
    </w:p>
    <w:tbl>
      <w:tblPr>
        <w:tblStyle w:val="3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jc w:val="center"/>
              <w:rPr>
                <w:rFonts w:ascii="宋体" w:hAnsi="宋体" w:cs="宋体"/>
                <w:b/>
                <w:color w:val="auto"/>
                <w:szCs w:val="21"/>
                <w:highlight w:val="none"/>
              </w:rPr>
            </w:pPr>
            <w:r>
              <w:rPr>
                <w:rFonts w:hint="eastAsia" w:ascii="宋体" w:hAnsi="宋体" w:cs="宋体"/>
                <w:b/>
                <w:color w:val="auto"/>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vAlign w:val="center"/>
          </w:tcPr>
          <w:p>
            <w:pPr>
              <w:numPr>
                <w:ilvl w:val="0"/>
                <w:numId w:val="5"/>
              </w:numPr>
              <w:shd w:val="clea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shd w:val="clea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（2）参加采购活动前三年内，在经营活动中没有重大违法记录（须提供书面声明）；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shd w:val="clea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（3）投标人的单位负责人为同一人或者存在直接控股、管理关系的不同投标人，不得参加同一合同项下的采购活动；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shd w:val="clea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shd w:val="clea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612"/>
              </w:tabs>
              <w:rPr>
                <w:rFonts w:hint="eastAsia" w:ascii="宋体" w:hAnsi="宋体" w:cs="宋体"/>
                <w:color w:val="auto"/>
                <w:szCs w:val="21"/>
                <w:highlight w:val="none"/>
              </w:rPr>
            </w:pPr>
            <w:r>
              <w:rPr>
                <w:rFonts w:hint="eastAsia" w:ascii="宋体" w:hAnsi="宋体" w:cs="宋体"/>
                <w:color w:val="auto"/>
                <w:szCs w:val="21"/>
                <w:highlight w:val="none"/>
              </w:rPr>
              <w:t>（5）未被列入东实集团及下属企业相关领域黑名单。【以</w:t>
            </w:r>
            <w:r>
              <w:rPr>
                <w:rFonts w:hint="eastAsia" w:ascii="宋体" w:hAnsi="宋体" w:cs="宋体"/>
                <w:color w:val="auto"/>
                <w:szCs w:val="21"/>
                <w:highlight w:val="none"/>
                <w:lang w:val="zh-CN"/>
              </w:rPr>
              <w:t>东莞实业投资控股集团有限公司</w:t>
            </w:r>
            <w:r>
              <w:rPr>
                <w:rFonts w:hint="eastAsia" w:ascii="宋体" w:hAnsi="宋体" w:cs="宋体"/>
                <w:color w:val="auto"/>
                <w:szCs w:val="21"/>
                <w:highlight w:val="none"/>
              </w:rPr>
              <w:t>发文（东实通〔2021〕44号）、（东实通〔2021〕98号）、（东实通〔2022〕75号）、（东实通〔2023〕37号）为准，如有最新发文通知，按最新文件执行。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shd w:val="clear"/>
              <w:tabs>
                <w:tab w:val="left" w:pos="176"/>
                <w:tab w:val="left" w:pos="420"/>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612"/>
              </w:tabs>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）符合投标人资格要求中其他要求（如有）。（提供《附件9.相关资质证明文件》中对应证明文件。）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5"/>
              </w:numPr>
              <w:shd w:val="clea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投标人按照采购文件要求提交投标保证金；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5"/>
              </w:numPr>
              <w:shd w:val="clea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extAlignment w:val="center"/>
              <w:rPr>
                <w:rFonts w:ascii="宋体" w:hAnsi="宋体" w:cs="宋体"/>
                <w:color w:val="auto"/>
                <w:szCs w:val="21"/>
                <w:highlight w:val="none"/>
              </w:rPr>
            </w:pPr>
            <w:r>
              <w:rPr>
                <w:rFonts w:hint="eastAsia" w:ascii="宋体" w:hAnsi="宋体" w:cs="宋体"/>
                <w:color w:val="auto"/>
                <w:szCs w:val="21"/>
                <w:highlight w:val="none"/>
                <w:lang w:bidi="ar"/>
              </w:rPr>
              <w:t>投标文件按照采购文件要求签署盖章；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5"/>
              </w:numPr>
              <w:shd w:val="clear"/>
              <w:tabs>
                <w:tab w:val="left" w:pos="176"/>
                <w:tab w:val="left" w:pos="612"/>
              </w:tabs>
              <w:jc w:val="center"/>
              <w:rPr>
                <w:rFonts w:ascii="宋体" w:hAnsi="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extAlignment w:val="center"/>
              <w:rPr>
                <w:rFonts w:ascii="宋体" w:hAnsi="宋体" w:cs="宋体"/>
                <w:color w:val="auto"/>
                <w:szCs w:val="21"/>
                <w:highlight w:val="none"/>
              </w:rPr>
            </w:pPr>
            <w:r>
              <w:rPr>
                <w:rFonts w:hint="eastAsia" w:ascii="宋体" w:hAnsi="宋体" w:cs="宋体"/>
                <w:color w:val="auto"/>
                <w:szCs w:val="21"/>
                <w:highlight w:val="none"/>
                <w:lang w:bidi="ar"/>
              </w:rPr>
              <w:t>投标总价未超出采购预算或最高限价；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extAlignment w:val="center"/>
              <w:rPr>
                <w:rFonts w:ascii="宋体" w:hAnsi="宋体" w:cs="宋体"/>
                <w:color w:val="auto"/>
                <w:szCs w:val="21"/>
                <w:highlight w:val="none"/>
                <w:lang w:bidi="ar"/>
              </w:rPr>
            </w:pPr>
            <w:r>
              <w:rPr>
                <w:rFonts w:hint="eastAsia" w:ascii="宋体" w:hAnsi="宋体" w:cs="宋体"/>
                <w:color w:val="auto"/>
                <w:szCs w:val="21"/>
                <w:highlight w:val="none"/>
                <w:lang w:bidi="ar"/>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extAlignment w:val="center"/>
              <w:rPr>
                <w:rFonts w:ascii="宋体" w:hAnsi="宋体" w:cs="宋体"/>
                <w:color w:val="auto"/>
                <w:szCs w:val="21"/>
                <w:highlight w:val="none"/>
              </w:rPr>
            </w:pPr>
            <w:r>
              <w:rPr>
                <w:rFonts w:hint="eastAsia" w:ascii="宋体" w:hAnsi="宋体" w:cs="宋体"/>
                <w:color w:val="auto"/>
                <w:szCs w:val="21"/>
                <w:highlight w:val="none"/>
                <w:lang w:bidi="ar"/>
              </w:rPr>
              <w:t>无负偏离标注“★”符号的条款。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shd w:val="clear"/>
              <w:tabs>
                <w:tab w:val="left" w:pos="176"/>
                <w:tab w:val="left" w:pos="612"/>
              </w:tabs>
              <w:ind w:firstLine="210" w:firstLineChars="100"/>
              <w:jc w:val="both"/>
              <w:rPr>
                <w:rFonts w:ascii="宋体" w:hAnsi="宋体" w:cs="宋体"/>
                <w:color w:val="auto"/>
                <w:szCs w:val="21"/>
                <w:highlight w:val="none"/>
              </w:rPr>
            </w:pPr>
            <w:r>
              <w:rPr>
                <w:rFonts w:hint="eastAsia" w:ascii="宋体" w:hAnsi="宋体" w:cs="宋体"/>
                <w:color w:val="auto"/>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shd w:val="clear"/>
              <w:textAlignment w:val="center"/>
              <w:rPr>
                <w:rFonts w:ascii="宋体" w:hAnsi="宋体" w:cs="宋体"/>
                <w:color w:val="auto"/>
                <w:szCs w:val="21"/>
                <w:highlight w:val="none"/>
                <w:lang w:bidi="ar"/>
              </w:rPr>
            </w:pPr>
            <w:r>
              <w:rPr>
                <w:rFonts w:hint="eastAsia" w:ascii="宋体" w:hAnsi="宋体" w:cs="宋体"/>
                <w:color w:val="auto"/>
                <w:szCs w:val="21"/>
                <w:highlight w:val="none"/>
              </w:rPr>
              <w:t>未出现</w:t>
            </w:r>
            <w:r>
              <w:rPr>
                <w:rFonts w:hint="eastAsia" w:ascii="宋体" w:hAnsi="宋体" w:cs="宋体"/>
                <w:color w:val="auto"/>
                <w:szCs w:val="21"/>
                <w:highlight w:val="none"/>
                <w:lang w:bidi="ar"/>
              </w:rPr>
              <w:t>法律、法规和招标文件规定的其他无效情形。</w:t>
            </w:r>
          </w:p>
        </w:tc>
      </w:tr>
      <w:bookmarkEnd w:id="85"/>
    </w:tbl>
    <w:p>
      <w:pPr>
        <w:widowControl w:val="0"/>
        <w:shd w:val="clear"/>
        <w:overflowPunct w:val="0"/>
        <w:ind w:firstLine="420" w:firstLineChars="200"/>
        <w:rPr>
          <w:rFonts w:ascii="宋体" w:hAnsi="宋体"/>
          <w:color w:val="auto"/>
          <w:szCs w:val="21"/>
          <w:highlight w:val="none"/>
        </w:rPr>
      </w:pPr>
      <w:r>
        <w:rPr>
          <w:rFonts w:hint="eastAsia" w:ascii="宋体" w:hAnsi="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pPr>
        <w:widowControl w:val="0"/>
        <w:numPr>
          <w:ilvl w:val="1"/>
          <w:numId w:val="2"/>
        </w:numPr>
        <w:shd w:val="clear"/>
        <w:overflowPunct w:val="0"/>
        <w:rPr>
          <w:rFonts w:ascii="宋体" w:hAnsi="宋体" w:cs="宋体"/>
          <w:b/>
          <w:bCs/>
          <w:color w:val="auto"/>
          <w:szCs w:val="21"/>
          <w:highlight w:val="none"/>
        </w:rPr>
      </w:pPr>
      <w:r>
        <w:rPr>
          <w:rFonts w:hint="eastAsia" w:ascii="宋体" w:hAnsi="宋体" w:cs="宋体"/>
          <w:b/>
          <w:bCs/>
          <w:color w:val="auto"/>
          <w:szCs w:val="21"/>
          <w:highlight w:val="none"/>
        </w:rPr>
        <w:t>投标文件报价出现前后不一致的，评标委员会按照下列规定修正：</w:t>
      </w:r>
    </w:p>
    <w:p>
      <w:pPr>
        <w:widowControl w:val="0"/>
        <w:numPr>
          <w:ilvl w:val="0"/>
          <w:numId w:val="6"/>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pPr>
        <w:widowControl w:val="0"/>
        <w:numPr>
          <w:ilvl w:val="0"/>
          <w:numId w:val="6"/>
        </w:numPr>
        <w:shd w:val="clear"/>
        <w:overflowPunct w:val="0"/>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pPr>
        <w:widowControl w:val="0"/>
        <w:numPr>
          <w:ilvl w:val="0"/>
          <w:numId w:val="6"/>
        </w:numPr>
        <w:shd w:val="clear"/>
        <w:overflowPunct w:val="0"/>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pPr>
        <w:widowControl w:val="0"/>
        <w:numPr>
          <w:ilvl w:val="0"/>
          <w:numId w:val="6"/>
        </w:numPr>
        <w:shd w:val="clear"/>
        <w:overflowPunct w:val="0"/>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pPr>
        <w:widowControl w:val="0"/>
        <w:numPr>
          <w:ilvl w:val="0"/>
          <w:numId w:val="6"/>
        </w:numPr>
        <w:shd w:val="clear"/>
        <w:overflowPunct w:val="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pPr>
        <w:widowControl w:val="0"/>
        <w:shd w:val="clear"/>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shd w:val="clear"/>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26.4  对于投标文件中不构成实质性偏差的不正规、不一致或不规则，评标委员会可以接受，但这种接受不能损害或影响任何投标人的相对排序。</w:t>
      </w:r>
    </w:p>
    <w:p>
      <w:pPr>
        <w:widowControl w:val="0"/>
        <w:shd w:val="clear"/>
        <w:overflowPunct w:val="0"/>
        <w:ind w:left="630" w:hanging="630" w:hangingChars="300"/>
        <w:rPr>
          <w:rFonts w:ascii="宋体" w:hAnsi="宋体" w:cs="宋体"/>
          <w:color w:val="auto"/>
          <w:szCs w:val="21"/>
          <w:highlight w:val="none"/>
        </w:rPr>
      </w:pPr>
      <w:r>
        <w:rPr>
          <w:rFonts w:hint="eastAsia" w:ascii="宋体" w:hAnsi="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pStyle w:val="11"/>
        <w:shd w:val="clear"/>
        <w:rPr>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86" w:name="_Toc12819"/>
      <w:r>
        <w:rPr>
          <w:rFonts w:hint="eastAsia" w:ascii="宋体" w:hAnsi="宋体" w:cs="宋体"/>
          <w:color w:val="auto"/>
          <w:sz w:val="21"/>
          <w:szCs w:val="21"/>
          <w:highlight w:val="none"/>
        </w:rPr>
        <w:t>商务、技术、价格评审（具体评审项目详见投标资料表）</w:t>
      </w:r>
      <w:bookmarkEnd w:id="86"/>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采用综合评分法的，评标结果按评审后得分由高到低顺序排列。综合得分相同的，按价格评分由高到低顺序排列。综合</w:t>
      </w:r>
      <w:r>
        <w:rPr>
          <w:rFonts w:hint="eastAsia" w:ascii="宋体" w:hAnsi="宋体"/>
          <w:color w:val="auto"/>
          <w:szCs w:val="21"/>
          <w:highlight w:val="none"/>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highlight w:val="none"/>
        </w:rPr>
        <w:t>。</w:t>
      </w:r>
    </w:p>
    <w:p>
      <w:pPr>
        <w:widowControl w:val="0"/>
        <w:shd w:val="clear"/>
        <w:tabs>
          <w:tab w:val="left" w:pos="907"/>
        </w:tabs>
        <w:adjustRightInd/>
        <w:snapToGrid/>
        <w:ind w:left="567"/>
        <w:jc w:val="both"/>
        <w:rPr>
          <w:rFonts w:ascii="宋体" w:hAnsi="宋体" w:cs="宋体"/>
          <w:color w:val="auto"/>
          <w:szCs w:val="21"/>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87" w:name="_Toc316375620"/>
      <w:bookmarkStart w:id="88" w:name="_Toc382049120"/>
      <w:bookmarkStart w:id="89" w:name="_Toc19666"/>
      <w:bookmarkStart w:id="90" w:name="_Toc20328"/>
      <w:r>
        <w:rPr>
          <w:rFonts w:hint="eastAsia" w:ascii="宋体" w:hAnsi="宋体" w:cs="宋体"/>
          <w:color w:val="auto"/>
          <w:sz w:val="21"/>
          <w:szCs w:val="21"/>
          <w:highlight w:val="none"/>
        </w:rPr>
        <w:t>纪律和保密</w:t>
      </w:r>
      <w:bookmarkEnd w:id="87"/>
      <w:r>
        <w:rPr>
          <w:rFonts w:hint="eastAsia" w:ascii="宋体" w:hAnsi="宋体" w:cs="宋体"/>
          <w:color w:val="auto"/>
          <w:sz w:val="21"/>
          <w:szCs w:val="21"/>
          <w:highlight w:val="none"/>
        </w:rPr>
        <w:t>事项</w:t>
      </w:r>
      <w:bookmarkEnd w:id="88"/>
      <w:bookmarkEnd w:id="89"/>
      <w:bookmarkEnd w:id="90"/>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投标人不得串通作弊，以不正当的手段妨碍、排挤其他投标人，扰乱采购市场，破坏公平竞争原则。否则将按相关法律规定严肃处理。</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获得本采购文件的投标人，应对文件进行保密，不得用作本次投标以外的任何用途。开标后，投标人应归还采购文件中要求保密的文件和资料。</w:t>
      </w:r>
    </w:p>
    <w:p>
      <w:pPr>
        <w:shd w:val="clear"/>
        <w:rPr>
          <w:rFonts w:ascii="宋体" w:hAnsi="宋体" w:cs="宋体"/>
          <w:color w:val="auto"/>
          <w:highlight w:val="none"/>
        </w:rPr>
      </w:pPr>
    </w:p>
    <w:p>
      <w:pPr>
        <w:pStyle w:val="4"/>
        <w:numPr>
          <w:ilvl w:val="0"/>
          <w:numId w:val="1"/>
        </w:numPr>
        <w:shd w:val="clear"/>
        <w:spacing w:before="0" w:after="0" w:line="360" w:lineRule="auto"/>
        <w:jc w:val="center"/>
        <w:rPr>
          <w:rFonts w:ascii="宋体" w:hAnsi="宋体" w:cs="宋体"/>
          <w:color w:val="auto"/>
          <w:highlight w:val="none"/>
        </w:rPr>
      </w:pPr>
      <w:bookmarkStart w:id="91" w:name="_Toc20786"/>
      <w:r>
        <w:rPr>
          <w:rFonts w:hint="eastAsia" w:ascii="宋体" w:hAnsi="宋体" w:cs="宋体"/>
          <w:color w:val="auto"/>
          <w:highlight w:val="none"/>
        </w:rPr>
        <w:t>授予合同</w:t>
      </w:r>
      <w:bookmarkEnd w:id="91"/>
    </w:p>
    <w:p>
      <w:pPr>
        <w:pStyle w:val="5"/>
        <w:widowControl w:val="0"/>
        <w:numPr>
          <w:ilvl w:val="0"/>
          <w:numId w:val="2"/>
        </w:numPr>
        <w:shd w:val="clear"/>
        <w:overflowPunct w:val="0"/>
        <w:rPr>
          <w:rFonts w:ascii="宋体" w:hAnsi="宋体" w:cs="宋体"/>
          <w:color w:val="auto"/>
          <w:sz w:val="21"/>
          <w:szCs w:val="21"/>
          <w:highlight w:val="none"/>
        </w:rPr>
      </w:pPr>
      <w:bookmarkStart w:id="92" w:name="_Toc508284011"/>
      <w:bookmarkStart w:id="93" w:name="_Toc10597"/>
      <w:r>
        <w:rPr>
          <w:rFonts w:hint="eastAsia" w:ascii="宋体" w:hAnsi="宋体" w:cs="宋体"/>
          <w:color w:val="auto"/>
          <w:sz w:val="21"/>
          <w:szCs w:val="21"/>
          <w:highlight w:val="none"/>
        </w:rPr>
        <w:t>合同授予标准</w:t>
      </w:r>
      <w:bookmarkEnd w:id="92"/>
      <w:bookmarkEnd w:id="93"/>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根据评标委员会的评审结果，采购人按照评审报告推荐的中标候选人中按顺序依法确定中标人。</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94" w:name="_Toc508284013"/>
      <w:bookmarkStart w:id="95" w:name="_Toc1861"/>
      <w:r>
        <w:rPr>
          <w:rFonts w:hint="eastAsia" w:ascii="宋体" w:hAnsi="宋体" w:cs="宋体"/>
          <w:color w:val="auto"/>
          <w:sz w:val="21"/>
          <w:szCs w:val="21"/>
          <w:highlight w:val="none"/>
        </w:rPr>
        <w:t>发布中标结果</w:t>
      </w:r>
      <w:bookmarkEnd w:id="94"/>
      <w:bookmarkEnd w:id="95"/>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评标委员会提出评标书面报告和推荐中标意见报采购人确认后，采购代理机构将在指定的信息发布媒体上发布公告。</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中标公告期限为3个日历日。</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《中标通知书》是合同的一个组成部分，《中标通知书》对采购人和中标人均具有同等法律效力。</w:t>
      </w:r>
    </w:p>
    <w:p>
      <w:pPr>
        <w:widowControl w:val="0"/>
        <w:shd w:val="clear"/>
        <w:tabs>
          <w:tab w:val="left" w:pos="907"/>
        </w:tabs>
        <w:adjustRightInd/>
        <w:snapToGrid/>
        <w:jc w:val="both"/>
        <w:rPr>
          <w:rFonts w:ascii="宋体" w:hAnsi="宋体" w:cs="宋体"/>
          <w:color w:val="auto"/>
          <w:szCs w:val="21"/>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96" w:name="_Toc14063"/>
      <w:r>
        <w:rPr>
          <w:rFonts w:hint="eastAsia" w:ascii="宋体" w:hAnsi="宋体" w:cs="宋体"/>
          <w:color w:val="auto"/>
          <w:sz w:val="21"/>
          <w:szCs w:val="21"/>
          <w:highlight w:val="none"/>
        </w:rPr>
        <w:t>资格后审</w:t>
      </w:r>
      <w:bookmarkEnd w:id="96"/>
    </w:p>
    <w:p>
      <w:pPr>
        <w:pStyle w:val="43"/>
        <w:widowControl w:val="0"/>
        <w:numPr>
          <w:ilvl w:val="0"/>
          <w:numId w:val="3"/>
        </w:numPr>
        <w:shd w:val="clear"/>
        <w:tabs>
          <w:tab w:val="left" w:pos="567"/>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采购人将</w:t>
      </w:r>
      <w:r>
        <w:rPr>
          <w:rFonts w:hint="eastAsia" w:ascii="宋体" w:hAnsi="宋体" w:cs="宋体"/>
          <w:b/>
          <w:bCs/>
          <w:color w:val="auto"/>
          <w:szCs w:val="21"/>
          <w:highlight w:val="none"/>
        </w:rPr>
        <w:t>有权</w:t>
      </w:r>
      <w:r>
        <w:rPr>
          <w:rFonts w:hint="eastAsia" w:ascii="宋体" w:hAnsi="宋体" w:cs="宋体"/>
          <w:color w:val="auto"/>
          <w:szCs w:val="21"/>
          <w:highlight w:val="none"/>
        </w:rPr>
        <w:t>根据本文件中的要求，对评委会推荐的中标候选人进行资格后审。</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中标候选人须无条件配合资格后审，否则采购人有权取消其中标资格，且投标保证金可不予退还。</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pPr>
        <w:shd w:val="clear"/>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97" w:name="_Toc5636"/>
      <w:r>
        <w:rPr>
          <w:rFonts w:hint="eastAsia" w:ascii="宋体" w:hAnsi="宋体" w:cs="宋体"/>
          <w:color w:val="auto"/>
          <w:sz w:val="21"/>
          <w:szCs w:val="21"/>
          <w:highlight w:val="none"/>
        </w:rPr>
        <w:t>合同的签订与履行</w:t>
      </w:r>
      <w:bookmarkEnd w:id="97"/>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采购人与中标人应当根据合同的约定依法履行合同义务。</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pPr>
        <w:widowControl w:val="0"/>
        <w:shd w:val="clear"/>
        <w:tabs>
          <w:tab w:val="left" w:pos="907"/>
        </w:tabs>
        <w:adjustRightInd/>
        <w:snapToGrid/>
        <w:jc w:val="both"/>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98" w:name="_Toc382049124"/>
      <w:bookmarkStart w:id="99" w:name="_Toc303084277"/>
      <w:bookmarkStart w:id="100" w:name="_Toc29009"/>
      <w:bookmarkStart w:id="101" w:name="_Toc4284"/>
      <w:r>
        <w:rPr>
          <w:rFonts w:hint="eastAsia" w:ascii="宋体" w:hAnsi="宋体" w:cs="宋体"/>
          <w:color w:val="auto"/>
          <w:sz w:val="21"/>
          <w:szCs w:val="21"/>
          <w:highlight w:val="none"/>
        </w:rPr>
        <w:t>履约</w:t>
      </w:r>
      <w:bookmarkEnd w:id="98"/>
      <w:bookmarkEnd w:id="99"/>
      <w:bookmarkEnd w:id="100"/>
      <w:r>
        <w:rPr>
          <w:rFonts w:hint="eastAsia" w:ascii="宋体" w:hAnsi="宋体" w:cs="宋体"/>
          <w:color w:val="auto"/>
          <w:sz w:val="21"/>
          <w:szCs w:val="21"/>
          <w:highlight w:val="none"/>
        </w:rPr>
        <w:t>担保</w:t>
      </w:r>
      <w:bookmarkEnd w:id="101"/>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履约担保期限从合同签订之日起至项目服务期结束验收合格并结算完毕后，经双方签字7天内保持有效。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履约担保可以采用下列任何一种形式：</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（1）履约保函。如果中标人的履约担保是以银行保函形式提供的，则该银行保函应：</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①保函应由银行支行或以上银行机构开具，非东莞市行政区内的银行开具的保函要由银行所在地公证部门出具的公证书。</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③履约保函必须打印，手写、涂改无效。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为取得履约担保所需的费用，由中标人承担；若工期延误，履约担保时间延长，延长费用由中标人承担。</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下列任何情况发生时，采购人有权行使享有的担保权利：</w:t>
      </w:r>
    </w:p>
    <w:p>
      <w:pPr>
        <w:keepNext w:val="0"/>
        <w:keepLines w:val="0"/>
        <w:pageBreakBefore w:val="0"/>
        <w:widowControl w:val="0"/>
        <w:shd w:val="clear"/>
        <w:tabs>
          <w:tab w:val="left" w:pos="907"/>
        </w:tabs>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（1）中标人将本项目转让给他人，或者在投标文件中未说明，且未经采购人同意，将中标项目分包给他人的；</w:t>
      </w:r>
    </w:p>
    <w:p>
      <w:pPr>
        <w:keepNext w:val="0"/>
        <w:keepLines w:val="0"/>
        <w:pageBreakBefore w:val="0"/>
        <w:widowControl w:val="0"/>
        <w:shd w:val="clear"/>
        <w:tabs>
          <w:tab w:val="left" w:pos="907"/>
        </w:tabs>
        <w:kinsoku/>
        <w:wordWrap/>
        <w:overflowPunct/>
        <w:topLinePunct w:val="0"/>
        <w:autoSpaceDE/>
        <w:autoSpaceDN/>
        <w:bidi w:val="0"/>
        <w:adjustRightInd/>
        <w:snapToGrid/>
        <w:spacing w:line="240"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（2）中标人在履行采购合同期间，违反有关法律法规的规定及合同约定的条款，损害了采购人的利益。</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在整个项目验收合格后，中标人向采购人提交退回履约担保的申请，采购人办理履约担保退还手续。</w:t>
      </w:r>
    </w:p>
    <w:p>
      <w:pPr>
        <w:widowControl w:val="0"/>
        <w:shd w:val="clear"/>
        <w:tabs>
          <w:tab w:val="left" w:pos="907"/>
        </w:tabs>
        <w:adjustRightInd/>
        <w:snapToGrid/>
        <w:jc w:val="both"/>
        <w:rPr>
          <w:rFonts w:ascii="宋体" w:hAnsi="宋体" w:cs="宋体"/>
          <w:color w:val="auto"/>
          <w:highlight w:val="none"/>
        </w:rPr>
      </w:pPr>
    </w:p>
    <w:p>
      <w:pPr>
        <w:pStyle w:val="5"/>
        <w:widowControl w:val="0"/>
        <w:numPr>
          <w:ilvl w:val="0"/>
          <w:numId w:val="2"/>
        </w:numPr>
        <w:shd w:val="clear"/>
        <w:overflowPunct w:val="0"/>
        <w:rPr>
          <w:rFonts w:ascii="宋体" w:hAnsi="宋体" w:cs="宋体"/>
          <w:color w:val="auto"/>
          <w:sz w:val="21"/>
          <w:szCs w:val="21"/>
          <w:highlight w:val="none"/>
        </w:rPr>
      </w:pPr>
      <w:bookmarkStart w:id="102" w:name="_Toc29212"/>
      <w:r>
        <w:rPr>
          <w:rFonts w:hint="eastAsia" w:ascii="宋体" w:hAnsi="宋体" w:cs="宋体"/>
          <w:color w:val="auto"/>
          <w:sz w:val="21"/>
          <w:szCs w:val="21"/>
          <w:highlight w:val="none"/>
        </w:rPr>
        <w:t>预付款保函（适用于预付款支付）</w:t>
      </w:r>
      <w:bookmarkEnd w:id="102"/>
    </w:p>
    <w:p>
      <w:pPr>
        <w:pStyle w:val="43"/>
        <w:widowControl w:val="0"/>
        <w:numPr>
          <w:ilvl w:val="0"/>
          <w:numId w:val="3"/>
        </w:numPr>
        <w:shd w:val="clear"/>
        <w:tabs>
          <w:tab w:val="left" w:pos="567"/>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预付款保函应：</w:t>
      </w:r>
    </w:p>
    <w:p>
      <w:pPr>
        <w:keepNext w:val="0"/>
        <w:keepLines w:val="0"/>
        <w:pageBreakBefore w:val="0"/>
        <w:widowControl w:val="0"/>
        <w:shd w:val="clear"/>
        <w:tabs>
          <w:tab w:val="left" w:pos="907"/>
        </w:tabs>
        <w:kinsoku/>
        <w:wordWrap/>
        <w:overflowPunct/>
        <w:topLinePunct w:val="0"/>
        <w:autoSpaceDE/>
        <w:autoSpaceDN/>
        <w:bidi w:val="0"/>
        <w:adjustRightInd/>
        <w:snapToGrid/>
        <w:spacing w:line="264"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（1）由东莞市行政区域内的银行支行及以上银行机构开具。非东莞市行政区内的银行开具的保函要由银行所在地公证部门出具的公证书。</w:t>
      </w:r>
    </w:p>
    <w:p>
      <w:pPr>
        <w:keepNext w:val="0"/>
        <w:keepLines w:val="0"/>
        <w:pageBreakBefore w:val="0"/>
        <w:widowControl w:val="0"/>
        <w:shd w:val="clear"/>
        <w:tabs>
          <w:tab w:val="left" w:pos="907"/>
        </w:tabs>
        <w:kinsoku/>
        <w:wordWrap/>
        <w:overflowPunct/>
        <w:topLinePunct w:val="0"/>
        <w:autoSpaceDE/>
        <w:autoSpaceDN/>
        <w:bidi w:val="0"/>
        <w:adjustRightInd/>
        <w:snapToGrid/>
        <w:spacing w:line="264" w:lineRule="auto"/>
        <w:ind w:left="567"/>
        <w:jc w:val="both"/>
        <w:textAlignment w:val="auto"/>
        <w:rPr>
          <w:rFonts w:ascii="宋体" w:hAnsi="宋体" w:cs="宋体"/>
          <w:color w:val="auto"/>
          <w:szCs w:val="21"/>
          <w:highlight w:val="none"/>
        </w:rPr>
      </w:pPr>
      <w:r>
        <w:rPr>
          <w:rFonts w:hint="eastAsia" w:ascii="宋体" w:hAnsi="宋体" w:cs="宋体"/>
          <w:color w:val="auto"/>
          <w:szCs w:val="21"/>
          <w:highlight w:val="none"/>
        </w:rPr>
        <w:t>（2）必须打印，手写、涂改无效</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若中标人不能按本须知（34.1至34.2）的规定执行，采购人将不予支付预付款。</w:t>
      </w: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pPr>
        <w:shd w:val="clear"/>
        <w:rPr>
          <w:rFonts w:ascii="宋体" w:hAnsi="宋体" w:cs="宋体"/>
          <w:color w:val="auto"/>
          <w:highlight w:val="none"/>
        </w:rPr>
      </w:pPr>
    </w:p>
    <w:p>
      <w:pPr>
        <w:pStyle w:val="4"/>
        <w:numPr>
          <w:ilvl w:val="0"/>
          <w:numId w:val="1"/>
        </w:numPr>
        <w:shd w:val="clear"/>
        <w:spacing w:before="0" w:after="0" w:line="360" w:lineRule="auto"/>
        <w:jc w:val="center"/>
        <w:rPr>
          <w:rFonts w:ascii="宋体" w:hAnsi="宋体" w:cs="宋体"/>
          <w:color w:val="auto"/>
          <w:highlight w:val="none"/>
        </w:rPr>
      </w:pPr>
      <w:bookmarkStart w:id="103" w:name="_Toc19730"/>
      <w:r>
        <w:rPr>
          <w:rFonts w:hint="eastAsia" w:ascii="宋体" w:hAnsi="宋体" w:cs="宋体"/>
          <w:color w:val="auto"/>
          <w:highlight w:val="none"/>
        </w:rPr>
        <w:t>异议</w:t>
      </w:r>
      <w:bookmarkEnd w:id="103"/>
    </w:p>
    <w:p>
      <w:pPr>
        <w:pStyle w:val="5"/>
        <w:widowControl w:val="0"/>
        <w:numPr>
          <w:ilvl w:val="0"/>
          <w:numId w:val="2"/>
        </w:numPr>
        <w:shd w:val="clear"/>
        <w:overflowPunct w:val="0"/>
        <w:rPr>
          <w:rFonts w:ascii="宋体" w:hAnsi="宋体" w:cs="宋体"/>
          <w:color w:val="auto"/>
          <w:sz w:val="21"/>
          <w:szCs w:val="21"/>
          <w:highlight w:val="none"/>
        </w:rPr>
      </w:pPr>
      <w:bookmarkStart w:id="104" w:name="_Toc9186"/>
      <w:r>
        <w:rPr>
          <w:rFonts w:hint="eastAsia" w:ascii="宋体" w:hAnsi="宋体" w:cs="宋体"/>
          <w:color w:val="auto"/>
          <w:sz w:val="21"/>
          <w:szCs w:val="21"/>
          <w:highlight w:val="none"/>
        </w:rPr>
        <w:t>异议</w:t>
      </w:r>
      <w:bookmarkEnd w:id="104"/>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spacing w:line="360" w:lineRule="auto"/>
        <w:rPr>
          <w:rFonts w:ascii="宋体" w:hAnsi="宋体" w:cs="宋体"/>
          <w:color w:val="auto"/>
          <w:szCs w:val="21"/>
          <w:highlight w:val="none"/>
        </w:rPr>
      </w:pPr>
      <w:r>
        <w:rPr>
          <w:rFonts w:hint="eastAsia" w:ascii="宋体" w:hAnsi="宋体" w:cs="宋体"/>
          <w:color w:val="auto"/>
          <w:szCs w:val="21"/>
          <w:highlight w:val="none"/>
          <w:lang w:val="zh-CN"/>
        </w:rPr>
        <w:t>采购文件的异议</w:t>
      </w:r>
      <w:r>
        <w:rPr>
          <w:rFonts w:hint="eastAsia" w:ascii="宋体" w:hAnsi="宋体" w:cs="宋体"/>
          <w:color w:val="auto"/>
          <w:szCs w:val="21"/>
          <w:highlight w:val="none"/>
        </w:rPr>
        <w:t xml:space="preserve">  </w:t>
      </w:r>
    </w:p>
    <w:p>
      <w:pPr>
        <w:keepNext w:val="0"/>
        <w:keepLines w:val="0"/>
        <w:pageBreakBefore w:val="0"/>
        <w:widowControl w:val="0"/>
        <w:shd w:val="clear"/>
        <w:tabs>
          <w:tab w:val="left" w:pos="907"/>
        </w:tabs>
        <w:kinsoku/>
        <w:wordWrap/>
        <w:overflowPunct/>
        <w:topLinePunct w:val="0"/>
        <w:autoSpaceDE/>
        <w:autoSpaceDN/>
        <w:bidi w:val="0"/>
        <w:adjustRightInd/>
        <w:snapToGrid/>
        <w:spacing w:line="360" w:lineRule="auto"/>
        <w:ind w:left="420" w:leftChars="200" w:firstLine="0" w:firstLineChars="0"/>
        <w:jc w:val="both"/>
        <w:textAlignment w:val="auto"/>
        <w:rPr>
          <w:rFonts w:ascii="宋体" w:hAnsi="宋体" w:cs="宋体"/>
          <w:color w:val="auto"/>
          <w:szCs w:val="21"/>
          <w:highlight w:val="none"/>
        </w:rPr>
      </w:pPr>
      <w:r>
        <w:rPr>
          <w:rFonts w:hint="eastAsia" w:ascii="宋体" w:hAnsi="宋体" w:cs="宋体"/>
          <w:bCs/>
          <w:color w:val="auto"/>
          <w:kern w:val="2"/>
          <w:szCs w:val="21"/>
          <w:highlight w:val="none"/>
          <w:lang w:val="zh-CN"/>
        </w:rPr>
        <w:t>投标人或者其他利害关系人对采购文件有异议的，应当在投标截止时间10日前</w:t>
      </w:r>
      <w:r>
        <w:rPr>
          <w:rFonts w:hint="eastAsia" w:ascii="宋体" w:hAnsi="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cs="宋体"/>
          <w:bCs/>
          <w:color w:val="auto"/>
          <w:kern w:val="2"/>
          <w:szCs w:val="21"/>
          <w:highlight w:val="none"/>
          <w:lang w:val="zh-CN"/>
        </w:rPr>
        <w:t>异议</w:t>
      </w:r>
      <w:r>
        <w:rPr>
          <w:rFonts w:hint="eastAsia" w:ascii="宋体" w:hAnsi="宋体" w:cs="宋体"/>
          <w:color w:val="auto"/>
          <w:kern w:val="2"/>
          <w:szCs w:val="21"/>
          <w:highlight w:val="none"/>
          <w:lang w:val="zh-CN"/>
        </w:rPr>
        <w:t>书面材料必须加盖投标人法人公章，并注明联系人、联系电话、联系地址。</w:t>
      </w:r>
      <w:r>
        <w:rPr>
          <w:rFonts w:hint="eastAsia" w:ascii="宋体" w:hAnsi="宋体" w:cs="宋体"/>
          <w:bCs/>
          <w:color w:val="auto"/>
          <w:kern w:val="2"/>
          <w:szCs w:val="21"/>
          <w:highlight w:val="none"/>
          <w:lang w:val="zh-CN"/>
        </w:rPr>
        <w:t>超出</w:t>
      </w:r>
      <w:r>
        <w:rPr>
          <w:rFonts w:hint="eastAsia" w:ascii="宋体" w:hAnsi="宋体" w:cs="宋体"/>
          <w:color w:val="auto"/>
          <w:kern w:val="2"/>
          <w:szCs w:val="21"/>
          <w:highlight w:val="none"/>
          <w:lang w:val="zh-CN"/>
        </w:rPr>
        <w:t>提交接收异议截止时间而</w:t>
      </w:r>
      <w:r>
        <w:rPr>
          <w:rFonts w:hint="eastAsia" w:ascii="宋体" w:hAnsi="宋体" w:cs="宋体"/>
          <w:bCs/>
          <w:color w:val="auto"/>
          <w:kern w:val="2"/>
          <w:szCs w:val="21"/>
          <w:highlight w:val="none"/>
          <w:lang w:val="zh-CN"/>
        </w:rPr>
        <w:t>提出的任何疑问，</w:t>
      </w:r>
      <w:r>
        <w:rPr>
          <w:rFonts w:hint="eastAsia" w:ascii="宋体" w:hAnsi="宋体" w:cs="宋体"/>
          <w:bCs/>
          <w:color w:val="auto"/>
          <w:kern w:val="2"/>
          <w:szCs w:val="21"/>
          <w:highlight w:val="none"/>
        </w:rPr>
        <w:t>采购人或</w:t>
      </w:r>
      <w:r>
        <w:rPr>
          <w:rFonts w:hint="eastAsia" w:ascii="宋体" w:hAnsi="宋体" w:cs="宋体"/>
          <w:bCs/>
          <w:color w:val="auto"/>
          <w:kern w:val="2"/>
          <w:szCs w:val="21"/>
          <w:highlight w:val="none"/>
          <w:lang w:val="zh-CN"/>
        </w:rPr>
        <w:t>采购代理机构可不予答复。</w:t>
      </w:r>
    </w:p>
    <w:p>
      <w:pPr>
        <w:widowControl w:val="0"/>
        <w:numPr>
          <w:ilvl w:val="1"/>
          <w:numId w:val="2"/>
        </w:numPr>
        <w:shd w:val="clear"/>
        <w:overflowPunct w:val="0"/>
        <w:spacing w:line="360" w:lineRule="auto"/>
        <w:rPr>
          <w:rFonts w:ascii="宋体" w:hAnsi="宋体" w:cs="宋体"/>
          <w:color w:val="auto"/>
          <w:szCs w:val="21"/>
          <w:highlight w:val="none"/>
        </w:rPr>
      </w:pPr>
      <w:r>
        <w:rPr>
          <w:rFonts w:hint="eastAsia" w:ascii="宋体" w:hAnsi="宋体" w:cs="宋体"/>
          <w:color w:val="auto"/>
          <w:szCs w:val="21"/>
          <w:highlight w:val="none"/>
          <w:lang w:val="zh-CN"/>
        </w:rPr>
        <w:t>评标结果异议</w:t>
      </w:r>
      <w:r>
        <w:rPr>
          <w:rFonts w:hint="eastAsia" w:ascii="宋体" w:hAnsi="宋体" w:cs="宋体"/>
          <w:color w:val="auto"/>
          <w:szCs w:val="21"/>
          <w:highlight w:val="none"/>
        </w:rPr>
        <w:t xml:space="preserve">   </w:t>
      </w:r>
    </w:p>
    <w:p>
      <w:pPr>
        <w:keepNext w:val="0"/>
        <w:keepLines w:val="0"/>
        <w:pageBreakBefore w:val="0"/>
        <w:widowControl w:val="0"/>
        <w:shd w:val="clear"/>
        <w:tabs>
          <w:tab w:val="left" w:pos="907"/>
        </w:tabs>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bCs/>
          <w:color w:val="auto"/>
          <w:kern w:val="2"/>
          <w:szCs w:val="21"/>
          <w:highlight w:val="none"/>
          <w:lang w:val="zh-CN"/>
        </w:rPr>
      </w:pPr>
      <w:r>
        <w:rPr>
          <w:rFonts w:hint="eastAsia" w:ascii="宋体" w:hAnsi="宋体" w:eastAsia="宋体" w:cs="宋体"/>
          <w:bCs/>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pPr>
        <w:keepNext w:val="0"/>
        <w:keepLines w:val="0"/>
        <w:pageBreakBefore w:val="0"/>
        <w:widowControl w:val="0"/>
        <w:shd w:val="clear"/>
        <w:tabs>
          <w:tab w:val="left" w:pos="907"/>
        </w:tabs>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bCs/>
          <w:color w:val="auto"/>
          <w:kern w:val="2"/>
          <w:szCs w:val="21"/>
          <w:highlight w:val="none"/>
          <w:lang w:val="zh-CN"/>
        </w:rPr>
      </w:pPr>
      <w:r>
        <w:rPr>
          <w:rFonts w:hint="eastAsia" w:ascii="宋体" w:hAnsi="宋体" w:eastAsia="宋体" w:cs="宋体"/>
          <w:bCs/>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pPr>
        <w:widowControl w:val="0"/>
        <w:numPr>
          <w:ilvl w:val="1"/>
          <w:numId w:val="2"/>
        </w:numPr>
        <w:shd w:val="clear"/>
        <w:overflowPunct w:val="0"/>
        <w:spacing w:line="360" w:lineRule="auto"/>
        <w:rPr>
          <w:rFonts w:ascii="宋体" w:hAnsi="宋体" w:cs="宋体"/>
          <w:color w:val="auto"/>
          <w:szCs w:val="21"/>
          <w:highlight w:val="none"/>
        </w:rPr>
      </w:pPr>
      <w:r>
        <w:rPr>
          <w:rFonts w:hint="eastAsia" w:ascii="宋体" w:hAnsi="宋体" w:cs="宋体"/>
          <w:color w:val="auto"/>
          <w:szCs w:val="21"/>
          <w:highlight w:val="none"/>
        </w:rPr>
        <w:t>以联合体形式参加采购活动的，其异议应当由组成联合体的所有投标人共同提出。</w:t>
      </w:r>
    </w:p>
    <w:p>
      <w:pPr>
        <w:shd w:val="clear"/>
        <w:rPr>
          <w:rFonts w:ascii="宋体" w:hAnsi="宋体" w:cs="宋体"/>
          <w:color w:val="auto"/>
          <w:highlight w:val="none"/>
        </w:rPr>
      </w:pPr>
    </w:p>
    <w:p>
      <w:pPr>
        <w:pStyle w:val="4"/>
        <w:numPr>
          <w:ilvl w:val="0"/>
          <w:numId w:val="1"/>
        </w:numPr>
        <w:shd w:val="clear"/>
        <w:spacing w:before="0" w:after="0" w:line="360" w:lineRule="auto"/>
        <w:jc w:val="center"/>
        <w:rPr>
          <w:rFonts w:ascii="宋体" w:hAnsi="宋体" w:cs="宋体"/>
          <w:color w:val="auto"/>
          <w:highlight w:val="none"/>
        </w:rPr>
      </w:pPr>
      <w:bookmarkStart w:id="105" w:name="_Toc31115"/>
      <w:r>
        <w:rPr>
          <w:rFonts w:hint="eastAsia" w:ascii="宋体" w:hAnsi="宋体" w:cs="宋体"/>
          <w:color w:val="auto"/>
          <w:highlight w:val="none"/>
        </w:rPr>
        <w:t>其他</w:t>
      </w:r>
      <w:bookmarkEnd w:id="105"/>
    </w:p>
    <w:p>
      <w:pPr>
        <w:pStyle w:val="5"/>
        <w:widowControl w:val="0"/>
        <w:numPr>
          <w:ilvl w:val="0"/>
          <w:numId w:val="2"/>
        </w:numPr>
        <w:shd w:val="clear"/>
        <w:overflowPunct w:val="0"/>
        <w:rPr>
          <w:rFonts w:ascii="宋体" w:hAnsi="宋体" w:cs="宋体"/>
          <w:color w:val="auto"/>
          <w:sz w:val="21"/>
          <w:szCs w:val="21"/>
          <w:highlight w:val="none"/>
        </w:rPr>
      </w:pPr>
      <w:bookmarkStart w:id="106" w:name="_Toc30389"/>
      <w:r>
        <w:rPr>
          <w:rFonts w:hint="eastAsia" w:ascii="宋体" w:hAnsi="宋体" w:cs="宋体"/>
          <w:color w:val="auto"/>
          <w:sz w:val="21"/>
          <w:szCs w:val="21"/>
          <w:highlight w:val="none"/>
        </w:rPr>
        <w:t>采购文件的解释权</w:t>
      </w:r>
      <w:bookmarkEnd w:id="106"/>
    </w:p>
    <w:p>
      <w:pPr>
        <w:pStyle w:val="43"/>
        <w:widowControl w:val="0"/>
        <w:numPr>
          <w:ilvl w:val="0"/>
          <w:numId w:val="3"/>
        </w:numPr>
        <w:shd w:val="clear"/>
        <w:tabs>
          <w:tab w:val="left" w:pos="907"/>
        </w:tabs>
        <w:adjustRightInd/>
        <w:snapToGrid/>
        <w:ind w:firstLineChars="0"/>
        <w:jc w:val="both"/>
        <w:rPr>
          <w:rFonts w:ascii="宋体" w:hAnsi="宋体" w:cs="宋体"/>
          <w:vanish/>
          <w:color w:val="auto"/>
          <w:szCs w:val="21"/>
          <w:highlight w:val="none"/>
        </w:rPr>
      </w:pPr>
    </w:p>
    <w:p>
      <w:pPr>
        <w:widowControl w:val="0"/>
        <w:numPr>
          <w:ilvl w:val="1"/>
          <w:numId w:val="2"/>
        </w:numPr>
        <w:shd w:val="clear"/>
        <w:overflowPunct w:val="0"/>
        <w:rPr>
          <w:rFonts w:ascii="宋体" w:hAnsi="宋体" w:cs="宋体"/>
          <w:color w:val="auto"/>
          <w:szCs w:val="21"/>
          <w:highlight w:val="none"/>
        </w:rPr>
      </w:pPr>
      <w:r>
        <w:rPr>
          <w:rFonts w:hint="eastAsia" w:ascii="宋体" w:hAnsi="宋体" w:cs="宋体"/>
          <w:color w:val="auto"/>
          <w:szCs w:val="21"/>
          <w:highlight w:val="none"/>
        </w:rPr>
        <w:t>本采购文件是根据国家有关法律、法规以及采购管理有关规定和参照国际惯例编制，解释权属本采购代理机构。</w:t>
      </w:r>
    </w:p>
    <w:p>
      <w:pPr>
        <w:widowControl w:val="0"/>
        <w:numPr>
          <w:ilvl w:val="1"/>
          <w:numId w:val="3"/>
        </w:numPr>
        <w:shd w:val="clear"/>
        <w:tabs>
          <w:tab w:val="left" w:pos="907"/>
        </w:tabs>
        <w:adjustRightInd/>
        <w:snapToGrid/>
        <w:jc w:val="both"/>
        <w:rPr>
          <w:rFonts w:ascii="宋体" w:hAnsi="宋体" w:cs="宋体"/>
          <w:color w:val="auto"/>
          <w:szCs w:val="21"/>
          <w:highlight w:val="none"/>
        </w:rPr>
      </w:pPr>
      <w:r>
        <w:rPr>
          <w:rFonts w:hint="eastAsia" w:ascii="宋体" w:hAnsi="宋体" w:cs="宋体"/>
          <w:color w:val="auto"/>
          <w:szCs w:val="21"/>
          <w:highlight w:val="none"/>
        </w:rPr>
        <w:br w:type="page"/>
      </w:r>
    </w:p>
    <w:p>
      <w:pPr>
        <w:pStyle w:val="3"/>
        <w:shd w:val="clear"/>
        <w:spacing w:before="0" w:after="0" w:line="240" w:lineRule="auto"/>
        <w:rPr>
          <w:color w:val="auto"/>
          <w:sz w:val="28"/>
          <w:szCs w:val="28"/>
          <w:highlight w:val="none"/>
        </w:rPr>
      </w:pPr>
      <w:bookmarkStart w:id="107" w:name="_Toc8051"/>
      <w:r>
        <w:rPr>
          <w:rFonts w:hint="eastAsia"/>
          <w:color w:val="auto"/>
          <w:sz w:val="28"/>
          <w:szCs w:val="28"/>
          <w:highlight w:val="none"/>
        </w:rPr>
        <w:t>第五部分  合同条款格式</w:t>
      </w:r>
      <w:bookmarkEnd w:id="107"/>
      <w:bookmarkStart w:id="108" w:name="_Toc15636"/>
    </w:p>
    <w:bookmarkEnd w:id="108"/>
    <w:p>
      <w:pPr>
        <w:shd w:val="clear"/>
        <w:spacing w:line="360" w:lineRule="auto"/>
        <w:jc w:val="center"/>
        <w:rPr>
          <w:rFonts w:ascii="宋体" w:hAnsi="宋体" w:cs="宋体"/>
          <w:color w:val="auto"/>
          <w:highlight w:val="none"/>
        </w:rPr>
      </w:pPr>
      <w:bookmarkStart w:id="109" w:name="_Hlt109815959"/>
      <w:bookmarkEnd w:id="109"/>
    </w:p>
    <w:p>
      <w:pPr>
        <w:shd w:val="clear"/>
        <w:spacing w:line="360" w:lineRule="auto"/>
        <w:jc w:val="center"/>
        <w:rPr>
          <w:rFonts w:ascii="宋体" w:hAnsi="宋体" w:cs="宋体"/>
          <w:b/>
          <w:color w:val="auto"/>
          <w:sz w:val="52"/>
          <w:szCs w:val="52"/>
          <w:highlight w:val="none"/>
        </w:rPr>
      </w:pPr>
    </w:p>
    <w:p>
      <w:pPr>
        <w:shd w:val="clear"/>
        <w:spacing w:line="360" w:lineRule="auto"/>
        <w:jc w:val="center"/>
        <w:rPr>
          <w:rFonts w:hint="eastAsia" w:ascii="宋体" w:hAnsi="宋体" w:eastAsia="宋体" w:cs="宋体"/>
          <w:b/>
          <w:color w:val="auto"/>
          <w:sz w:val="56"/>
          <w:szCs w:val="56"/>
          <w:highlight w:val="none"/>
          <w:lang w:eastAsia="zh-CN"/>
        </w:rPr>
      </w:pPr>
      <w:r>
        <w:rPr>
          <w:rFonts w:hint="eastAsia" w:ascii="宋体" w:hAnsi="宋体" w:cs="宋体"/>
          <w:b/>
          <w:color w:val="auto"/>
          <w:sz w:val="56"/>
          <w:szCs w:val="56"/>
          <w:highlight w:val="none"/>
          <w:lang w:eastAsia="zh-CN"/>
        </w:rPr>
        <w:t>莞寓·市人才安居社区14台电梯更新项目</w:t>
      </w:r>
    </w:p>
    <w:p>
      <w:pPr>
        <w:shd w:val="clear"/>
        <w:spacing w:line="360" w:lineRule="auto"/>
        <w:rPr>
          <w:rFonts w:ascii="宋体" w:hAnsi="宋体" w:cs="宋体"/>
          <w:b/>
          <w:color w:val="auto"/>
          <w:sz w:val="52"/>
          <w:szCs w:val="52"/>
          <w:highlight w:val="none"/>
        </w:rPr>
      </w:pPr>
    </w:p>
    <w:p>
      <w:pPr>
        <w:shd w:val="clear"/>
        <w:spacing w:line="360" w:lineRule="auto"/>
        <w:jc w:val="center"/>
        <w:rPr>
          <w:rFonts w:ascii="宋体" w:hAnsi="宋体" w:cs="宋体"/>
          <w:b/>
          <w:color w:val="auto"/>
          <w:sz w:val="44"/>
          <w:szCs w:val="44"/>
          <w:highlight w:val="none"/>
        </w:rPr>
      </w:pPr>
    </w:p>
    <w:p>
      <w:pPr>
        <w:shd w:val="clear"/>
        <w:spacing w:line="360" w:lineRule="auto"/>
        <w:jc w:val="center"/>
        <w:rPr>
          <w:rFonts w:ascii="宋体" w:hAnsi="宋体" w:cs="宋体"/>
          <w:b/>
          <w:color w:val="auto"/>
          <w:sz w:val="44"/>
          <w:szCs w:val="44"/>
          <w:highlight w:val="none"/>
        </w:rPr>
      </w:pPr>
    </w:p>
    <w:p>
      <w:pPr>
        <w:shd w:val="clear"/>
        <w:spacing w:line="360" w:lineRule="auto"/>
        <w:jc w:val="center"/>
        <w:rPr>
          <w:rFonts w:ascii="宋体" w:hAnsi="宋体" w:cs="宋体"/>
          <w:b/>
          <w:color w:val="auto"/>
          <w:sz w:val="44"/>
          <w:szCs w:val="44"/>
          <w:highlight w:val="none"/>
        </w:rPr>
      </w:pPr>
    </w:p>
    <w:p>
      <w:pPr>
        <w:shd w:val="clear"/>
        <w:spacing w:line="360" w:lineRule="auto"/>
        <w:jc w:val="center"/>
        <w:rPr>
          <w:rFonts w:ascii="宋体" w:hAnsi="宋体" w:cs="宋体"/>
          <w:b/>
          <w:color w:val="auto"/>
          <w:sz w:val="44"/>
          <w:szCs w:val="44"/>
          <w:highlight w:val="none"/>
        </w:rPr>
      </w:pPr>
    </w:p>
    <w:p>
      <w:pPr>
        <w:shd w:val="clear"/>
        <w:spacing w:line="360" w:lineRule="auto"/>
        <w:jc w:val="center"/>
        <w:rPr>
          <w:rFonts w:ascii="宋体" w:hAnsi="宋体" w:cs="宋体"/>
          <w:b/>
          <w:color w:val="auto"/>
          <w:sz w:val="44"/>
          <w:szCs w:val="44"/>
          <w:highlight w:val="none"/>
        </w:rPr>
      </w:pPr>
    </w:p>
    <w:p>
      <w:pPr>
        <w:shd w:val="clear"/>
        <w:spacing w:line="360" w:lineRule="auto"/>
        <w:jc w:val="center"/>
        <w:rPr>
          <w:rFonts w:ascii="宋体" w:hAnsi="宋体" w:cs="宋体"/>
          <w:b/>
          <w:color w:val="auto"/>
          <w:sz w:val="44"/>
          <w:szCs w:val="44"/>
          <w:highlight w:val="none"/>
        </w:rPr>
      </w:pPr>
    </w:p>
    <w:tbl>
      <w:tblPr>
        <w:tblStyle w:val="35"/>
        <w:tblW w:w="7481" w:type="dxa"/>
        <w:jc w:val="center"/>
        <w:tblInd w:w="0" w:type="dxa"/>
        <w:tblLayout w:type="fixed"/>
        <w:tblCellMar>
          <w:top w:w="0" w:type="dxa"/>
          <w:left w:w="108" w:type="dxa"/>
          <w:bottom w:w="0" w:type="dxa"/>
          <w:right w:w="108" w:type="dxa"/>
        </w:tblCellMar>
      </w:tblPr>
      <w:tblGrid>
        <w:gridCol w:w="2520"/>
        <w:gridCol w:w="4961"/>
      </w:tblGrid>
      <w:tr>
        <w:tblPrEx>
          <w:tblLayout w:type="fixed"/>
          <w:tblCellMar>
            <w:top w:w="0" w:type="dxa"/>
            <w:left w:w="108" w:type="dxa"/>
            <w:bottom w:w="0" w:type="dxa"/>
            <w:right w:w="108" w:type="dxa"/>
          </w:tblCellMar>
        </w:tblPrEx>
        <w:trPr>
          <w:trHeight w:val="770" w:hRule="atLeast"/>
          <w:jc w:val="center"/>
        </w:trPr>
        <w:tc>
          <w:tcPr>
            <w:tcW w:w="2520" w:type="dxa"/>
            <w:noWrap/>
            <w:vAlign w:val="top"/>
          </w:tcPr>
          <w:p>
            <w:pPr>
              <w:shd w:val="clear"/>
              <w:autoSpaceDE w:val="0"/>
              <w:autoSpaceDN w:val="0"/>
              <w:adjustRightInd w:val="0"/>
              <w:spacing w:line="360" w:lineRule="auto"/>
              <w:ind w:firstLine="275" w:firstLineChars="98"/>
              <w:rPr>
                <w:rFonts w:ascii="宋体" w:hAnsi="宋体" w:cs="宋体"/>
                <w:b/>
                <w:bCs/>
                <w:color w:val="auto"/>
                <w:sz w:val="28"/>
                <w:szCs w:val="28"/>
                <w:highlight w:val="none"/>
              </w:rPr>
            </w:pPr>
            <w:r>
              <w:rPr>
                <w:rFonts w:hint="eastAsia" w:ascii="宋体" w:hAnsi="宋体" w:cs="宋体"/>
                <w:b/>
                <w:bCs/>
                <w:color w:val="auto"/>
                <w:sz w:val="28"/>
                <w:szCs w:val="28"/>
                <w:highlight w:val="none"/>
              </w:rPr>
              <w:t>甲       方：</w:t>
            </w:r>
          </w:p>
        </w:tc>
        <w:tc>
          <w:tcPr>
            <w:tcW w:w="4961" w:type="dxa"/>
            <w:noWrap/>
            <w:vAlign w:val="top"/>
          </w:tcPr>
          <w:p>
            <w:pPr>
              <w:shd w:val="clear"/>
              <w:autoSpaceDE w:val="0"/>
              <w:autoSpaceDN w:val="0"/>
              <w:adjustRightInd w:val="0"/>
              <w:spacing w:line="360" w:lineRule="auto"/>
              <w:rPr>
                <w:rFonts w:ascii="宋体" w:hAnsi="宋体" w:cs="宋体"/>
                <w:bCs/>
                <w:color w:val="auto"/>
                <w:sz w:val="28"/>
                <w:szCs w:val="28"/>
                <w:highlight w:val="none"/>
                <w:u w:val="single"/>
              </w:rPr>
            </w:pPr>
            <w:r>
              <w:rPr>
                <w:rFonts w:hint="eastAsia" w:ascii="宋体" w:hAnsi="宋体" w:cs="宋体"/>
                <w:bCs/>
                <w:color w:val="auto"/>
                <w:sz w:val="28"/>
                <w:szCs w:val="28"/>
                <w:highlight w:val="none"/>
                <w:u w:val="single"/>
                <w:lang w:eastAsia="zh-CN"/>
              </w:rPr>
              <w:t>东莞市安居建设投资有限公司</w:t>
            </w:r>
          </w:p>
        </w:tc>
      </w:tr>
      <w:tr>
        <w:tblPrEx>
          <w:tblLayout w:type="fixed"/>
          <w:tblCellMar>
            <w:top w:w="0" w:type="dxa"/>
            <w:left w:w="108" w:type="dxa"/>
            <w:bottom w:w="0" w:type="dxa"/>
            <w:right w:w="108" w:type="dxa"/>
          </w:tblCellMar>
        </w:tblPrEx>
        <w:trPr>
          <w:trHeight w:val="708" w:hRule="atLeast"/>
          <w:jc w:val="center"/>
        </w:trPr>
        <w:tc>
          <w:tcPr>
            <w:tcW w:w="2520" w:type="dxa"/>
            <w:noWrap/>
            <w:vAlign w:val="top"/>
          </w:tcPr>
          <w:p>
            <w:pPr>
              <w:shd w:val="clear"/>
              <w:autoSpaceDE w:val="0"/>
              <w:autoSpaceDN w:val="0"/>
              <w:adjustRightInd w:val="0"/>
              <w:spacing w:line="360" w:lineRule="auto"/>
              <w:ind w:firstLine="275" w:firstLineChars="98"/>
              <w:rPr>
                <w:rFonts w:ascii="宋体" w:hAnsi="宋体" w:cs="宋体"/>
                <w:b/>
                <w:bCs/>
                <w:color w:val="auto"/>
                <w:sz w:val="28"/>
                <w:szCs w:val="28"/>
                <w:highlight w:val="none"/>
              </w:rPr>
            </w:pPr>
            <w:r>
              <w:rPr>
                <w:rFonts w:hint="eastAsia" w:ascii="宋体" w:hAnsi="宋体" w:cs="宋体"/>
                <w:b/>
                <w:bCs/>
                <w:color w:val="auto"/>
                <w:sz w:val="28"/>
                <w:szCs w:val="28"/>
                <w:highlight w:val="none"/>
              </w:rPr>
              <w:t>乙       方：</w:t>
            </w:r>
          </w:p>
        </w:tc>
        <w:tc>
          <w:tcPr>
            <w:tcW w:w="4961" w:type="dxa"/>
            <w:noWrap/>
            <w:vAlign w:val="top"/>
          </w:tcPr>
          <w:p>
            <w:pPr>
              <w:shd w:val="clear"/>
              <w:autoSpaceDE w:val="0"/>
              <w:autoSpaceDN w:val="0"/>
              <w:adjustRightInd w:val="0"/>
              <w:spacing w:line="360" w:lineRule="auto"/>
              <w:rPr>
                <w:rFonts w:ascii="宋体" w:hAnsi="宋体" w:cs="宋体"/>
                <w:b/>
                <w:bCs/>
                <w:color w:val="auto"/>
                <w:sz w:val="28"/>
                <w:szCs w:val="28"/>
                <w:highlight w:val="none"/>
                <w:u w:val="single"/>
              </w:rPr>
            </w:pPr>
            <w:r>
              <w:rPr>
                <w:rFonts w:hint="eastAsia" w:ascii="宋体" w:hAnsi="宋体" w:cs="宋体"/>
                <w:color w:val="auto"/>
                <w:sz w:val="28"/>
                <w:szCs w:val="28"/>
                <w:highlight w:val="none"/>
                <w:u w:val="single"/>
              </w:rPr>
              <w:t xml:space="preserve">                </w:t>
            </w:r>
          </w:p>
        </w:tc>
      </w:tr>
      <w:tr>
        <w:tblPrEx>
          <w:tblLayout w:type="fixed"/>
          <w:tblCellMar>
            <w:top w:w="0" w:type="dxa"/>
            <w:left w:w="108" w:type="dxa"/>
            <w:bottom w:w="0" w:type="dxa"/>
            <w:right w:w="108" w:type="dxa"/>
          </w:tblCellMar>
        </w:tblPrEx>
        <w:trPr>
          <w:trHeight w:val="706" w:hRule="atLeast"/>
          <w:jc w:val="center"/>
        </w:trPr>
        <w:tc>
          <w:tcPr>
            <w:tcW w:w="2520" w:type="dxa"/>
            <w:noWrap/>
            <w:vAlign w:val="top"/>
          </w:tcPr>
          <w:p>
            <w:pPr>
              <w:shd w:val="clear"/>
              <w:autoSpaceDE w:val="0"/>
              <w:autoSpaceDN w:val="0"/>
              <w:adjustRightInd w:val="0"/>
              <w:spacing w:line="360" w:lineRule="auto"/>
              <w:ind w:firstLine="273" w:firstLineChars="97"/>
              <w:rPr>
                <w:rFonts w:ascii="宋体" w:hAnsi="宋体" w:cs="宋体"/>
                <w:b/>
                <w:bCs/>
                <w:color w:val="auto"/>
                <w:spacing w:val="9"/>
                <w:sz w:val="28"/>
                <w:szCs w:val="28"/>
                <w:highlight w:val="none"/>
              </w:rPr>
            </w:pPr>
            <w:r>
              <w:rPr>
                <w:rFonts w:hint="eastAsia" w:ascii="宋体" w:hAnsi="宋体" w:cs="宋体"/>
                <w:b/>
                <w:bCs/>
                <w:color w:val="auto"/>
                <w:sz w:val="28"/>
                <w:szCs w:val="28"/>
                <w:highlight w:val="none"/>
              </w:rPr>
              <w:t>签 订 时 间</w:t>
            </w:r>
            <w:r>
              <w:rPr>
                <w:rFonts w:hint="eastAsia" w:ascii="宋体" w:hAnsi="宋体" w:cs="宋体"/>
                <w:b/>
                <w:bCs/>
                <w:color w:val="auto"/>
                <w:spacing w:val="9"/>
                <w:sz w:val="28"/>
                <w:szCs w:val="28"/>
                <w:highlight w:val="none"/>
              </w:rPr>
              <w:t>：</w:t>
            </w:r>
          </w:p>
        </w:tc>
        <w:tc>
          <w:tcPr>
            <w:tcW w:w="4961" w:type="dxa"/>
            <w:noWrap/>
            <w:vAlign w:val="top"/>
          </w:tcPr>
          <w:p>
            <w:pPr>
              <w:shd w:val="clear"/>
              <w:autoSpaceDE w:val="0"/>
              <w:autoSpaceDN w:val="0"/>
              <w:adjustRightInd w:val="0"/>
              <w:spacing w:line="360" w:lineRule="auto"/>
              <w:rPr>
                <w:rFonts w:ascii="宋体" w:hAnsi="宋体" w:cs="宋体"/>
                <w:b/>
                <w:bCs/>
                <w:color w:val="auto"/>
                <w:sz w:val="28"/>
                <w:szCs w:val="28"/>
                <w:highlight w:val="none"/>
                <w:u w:val="single"/>
              </w:rPr>
            </w:pPr>
            <w:r>
              <w:rPr>
                <w:rFonts w:hint="eastAsia" w:ascii="宋体" w:hAnsi="宋体" w:cs="宋体"/>
                <w:bCs/>
                <w:color w:val="auto"/>
                <w:sz w:val="28"/>
                <w:szCs w:val="28"/>
                <w:highlight w:val="none"/>
                <w:u w:val="single"/>
              </w:rPr>
              <w:t xml:space="preserve">                </w:t>
            </w:r>
          </w:p>
        </w:tc>
      </w:tr>
    </w:tbl>
    <w:p>
      <w:pPr>
        <w:shd w:val="clear"/>
        <w:spacing w:line="360" w:lineRule="auto"/>
        <w:rPr>
          <w:rFonts w:ascii="宋体" w:hAnsi="宋体" w:cs="宋体"/>
          <w:b/>
          <w:bCs/>
          <w:color w:val="auto"/>
          <w:szCs w:val="21"/>
          <w:highlight w:val="none"/>
        </w:rPr>
      </w:pPr>
    </w:p>
    <w:p>
      <w:pPr>
        <w:shd w:val="clear"/>
        <w:tabs>
          <w:tab w:val="left" w:pos="720"/>
        </w:tabs>
        <w:spacing w:line="360" w:lineRule="auto"/>
        <w:jc w:val="center"/>
        <w:rPr>
          <w:rFonts w:ascii="宋体" w:hAnsi="宋体" w:cs="宋体"/>
          <w:color w:val="auto"/>
          <w:spacing w:val="20"/>
          <w:sz w:val="28"/>
          <w:szCs w:val="28"/>
          <w:highlight w:val="none"/>
        </w:rPr>
      </w:pPr>
    </w:p>
    <w:p>
      <w:pPr>
        <w:shd w:val="clear"/>
        <w:tabs>
          <w:tab w:val="left" w:pos="720"/>
        </w:tabs>
        <w:spacing w:line="360" w:lineRule="auto"/>
        <w:jc w:val="center"/>
        <w:rPr>
          <w:rFonts w:ascii="宋体" w:hAnsi="宋体" w:cs="宋体"/>
          <w:color w:val="auto"/>
          <w:spacing w:val="20"/>
          <w:sz w:val="28"/>
          <w:szCs w:val="28"/>
          <w:highlight w:val="none"/>
        </w:rPr>
      </w:pPr>
      <w:r>
        <w:rPr>
          <w:rFonts w:hint="eastAsia" w:ascii="宋体" w:hAnsi="宋体" w:cs="宋体"/>
          <w:color w:val="auto"/>
          <w:spacing w:val="20"/>
          <w:sz w:val="28"/>
          <w:szCs w:val="28"/>
          <w:highlight w:val="none"/>
        </w:rPr>
        <w:t>二〇二</w:t>
      </w:r>
      <w:r>
        <w:rPr>
          <w:rFonts w:hint="eastAsia" w:ascii="宋体" w:hAnsi="宋体" w:cs="宋体"/>
          <w:color w:val="auto"/>
          <w:spacing w:val="20"/>
          <w:sz w:val="28"/>
          <w:szCs w:val="28"/>
          <w:highlight w:val="none"/>
          <w:lang w:val="en-US" w:eastAsia="zh-CN"/>
        </w:rPr>
        <w:t>五</w:t>
      </w:r>
      <w:r>
        <w:rPr>
          <w:rFonts w:hint="eastAsia" w:ascii="宋体" w:hAnsi="宋体" w:cs="宋体"/>
          <w:color w:val="auto"/>
          <w:spacing w:val="20"/>
          <w:sz w:val="28"/>
          <w:szCs w:val="28"/>
          <w:highlight w:val="none"/>
        </w:rPr>
        <w:t>年  月</w:t>
      </w:r>
    </w:p>
    <w:p>
      <w:pPr>
        <w:rPr>
          <w:rFonts w:ascii="宋体" w:hAnsi="宋体" w:cs="宋体"/>
          <w:szCs w:val="21"/>
          <w:u w:val="single"/>
        </w:rPr>
      </w:pPr>
      <w:r>
        <w:rPr>
          <w:rFonts w:hint="eastAsia" w:ascii="宋体" w:hAnsi="宋体" w:cs="宋体"/>
          <w:color w:val="auto"/>
          <w:sz w:val="21"/>
          <w:szCs w:val="21"/>
          <w:highlight w:val="none"/>
          <w:u w:val="single"/>
        </w:rPr>
        <w:br w:type="page"/>
      </w:r>
      <w:r>
        <w:rPr>
          <w:rFonts w:hint="eastAsia" w:ascii="宋体" w:hAnsi="宋体" w:eastAsia="宋体" w:cs="宋体"/>
          <w:color w:val="auto"/>
          <w:sz w:val="21"/>
          <w:szCs w:val="21"/>
          <w:highlight w:val="none"/>
        </w:rPr>
        <w:t>甲</w:t>
      </w:r>
      <w:r>
        <w:rPr>
          <w:rFonts w:hint="eastAsia" w:ascii="宋体" w:hAnsi="宋体" w:cs="宋体"/>
          <w:szCs w:val="21"/>
        </w:rPr>
        <w:t>甲方：（采购人）</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项目联系人：</w:t>
      </w:r>
      <w:r>
        <w:rPr>
          <w:rFonts w:hint="eastAsia" w:ascii="宋体" w:hAnsi="宋体" w:cs="宋体"/>
          <w:szCs w:val="21"/>
          <w:u w:val="single"/>
        </w:rPr>
        <w:t xml:space="preserve">                    </w:t>
      </w:r>
      <w:r>
        <w:rPr>
          <w:rFonts w:hint="eastAsia" w:ascii="宋体" w:hAnsi="宋体" w:cs="宋体"/>
          <w:szCs w:val="21"/>
        </w:rPr>
        <w:t xml:space="preserve">    联系电话：</w:t>
      </w:r>
      <w:r>
        <w:rPr>
          <w:rFonts w:hint="eastAsia" w:ascii="宋体" w:hAnsi="宋体" w:cs="宋体"/>
          <w:szCs w:val="21"/>
          <w:u w:val="single"/>
        </w:rPr>
        <w:t xml:space="preserve">             </w:t>
      </w:r>
    </w:p>
    <w:p>
      <w:pPr>
        <w:rPr>
          <w:rFonts w:ascii="宋体" w:hAnsi="宋体" w:cs="宋体"/>
          <w:szCs w:val="21"/>
          <w:u w:val="single"/>
        </w:rPr>
      </w:pPr>
      <w:r>
        <w:rPr>
          <w:rFonts w:hint="eastAsia" w:ascii="宋体" w:hAnsi="宋体" w:cs="宋体"/>
          <w:szCs w:val="21"/>
        </w:rPr>
        <w:t>乙方：（中标供应商）</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项目联系人：</w:t>
      </w:r>
      <w:r>
        <w:rPr>
          <w:rFonts w:hint="eastAsia" w:ascii="宋体" w:hAnsi="宋体" w:cs="宋体"/>
          <w:szCs w:val="21"/>
          <w:u w:val="single"/>
        </w:rPr>
        <w:t xml:space="preserve">                    </w:t>
      </w:r>
      <w:r>
        <w:rPr>
          <w:rFonts w:hint="eastAsia" w:ascii="宋体" w:hAnsi="宋体" w:cs="宋体"/>
          <w:szCs w:val="21"/>
        </w:rPr>
        <w:t xml:space="preserve">    联系电话：</w:t>
      </w:r>
      <w:r>
        <w:rPr>
          <w:rFonts w:hint="eastAsia" w:ascii="宋体" w:hAnsi="宋体" w:cs="宋体"/>
          <w:szCs w:val="21"/>
          <w:u w:val="single"/>
        </w:rPr>
        <w:t xml:space="preserve">             </w:t>
      </w:r>
    </w:p>
    <w:p>
      <w:pPr>
        <w:ind w:firstLine="480"/>
        <w:rPr>
          <w:rFonts w:hint="eastAsia" w:ascii="宋体" w:hAnsi="宋体" w:cs="宋体"/>
          <w:szCs w:val="21"/>
        </w:rPr>
      </w:pPr>
    </w:p>
    <w:p>
      <w:pPr>
        <w:ind w:firstLine="480"/>
        <w:rPr>
          <w:rFonts w:ascii="宋体" w:hAnsi="宋体" w:cs="宋体"/>
          <w:szCs w:val="21"/>
        </w:rPr>
      </w:pPr>
      <w:r>
        <w:rPr>
          <w:rFonts w:hint="eastAsia" w:ascii="宋体" w:hAnsi="宋体" w:cs="宋体"/>
          <w:szCs w:val="21"/>
        </w:rPr>
        <w:t>受甲方委托，</w:t>
      </w:r>
      <w:r>
        <w:rPr>
          <w:rFonts w:hint="eastAsia" w:ascii="宋体" w:hAnsi="宋体" w:cs="宋体"/>
          <w:szCs w:val="21"/>
          <w:u w:val="single"/>
        </w:rPr>
        <w:t xml:space="preserve">       (采购代理机构)</w:t>
      </w:r>
      <w:r>
        <w:rPr>
          <w:rFonts w:hint="eastAsia" w:ascii="宋体" w:hAnsi="宋体" w:cs="宋体"/>
          <w:szCs w:val="21"/>
        </w:rPr>
        <w:t>组织对甲方</w:t>
      </w:r>
      <w:r>
        <w:rPr>
          <w:rFonts w:hint="eastAsia" w:ascii="宋体" w:hAnsi="宋体" w:cs="宋体"/>
          <w:szCs w:val="21"/>
          <w:u w:val="single"/>
        </w:rPr>
        <w:t>XXXXXX</w:t>
      </w:r>
      <w:r>
        <w:rPr>
          <w:rFonts w:hint="eastAsia" w:ascii="宋体" w:hAnsi="宋体" w:cs="宋体"/>
          <w:szCs w:val="21"/>
        </w:rPr>
        <w:t>采购项目（项目编号</w:t>
      </w:r>
      <w:r>
        <w:rPr>
          <w:rFonts w:hint="eastAsia" w:ascii="宋体" w:hAnsi="宋体" w:cs="宋体"/>
          <w:szCs w:val="21"/>
          <w:u w:val="single"/>
        </w:rPr>
        <w:t xml:space="preserve">         </w:t>
      </w:r>
      <w:r>
        <w:rPr>
          <w:rFonts w:hint="eastAsia" w:ascii="宋体" w:hAnsi="宋体" w:cs="宋体"/>
          <w:szCs w:val="21"/>
        </w:rPr>
        <w:t>）进行采购，于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日通过</w:t>
      </w:r>
      <w:r>
        <w:rPr>
          <w:rFonts w:hint="eastAsia" w:ascii="宋体" w:hAnsi="宋体" w:cs="宋体"/>
          <w:szCs w:val="21"/>
          <w:u w:val="single"/>
        </w:rPr>
        <w:t xml:space="preserve">        </w:t>
      </w:r>
      <w:r>
        <w:rPr>
          <w:rFonts w:hint="eastAsia" w:ascii="宋体" w:hAnsi="宋体" w:cs="宋体"/>
          <w:szCs w:val="21"/>
        </w:rPr>
        <w:t>（公开、邀请、竞争性谈判、询价、单一来源）招标，经评标委员会评定乙方</w:t>
      </w:r>
      <w:r>
        <w:rPr>
          <w:rFonts w:hint="eastAsia" w:ascii="宋体" w:hAnsi="宋体" w:cs="宋体"/>
          <w:szCs w:val="21"/>
          <w:u w:val="single"/>
        </w:rPr>
        <w:t xml:space="preserve">      </w:t>
      </w:r>
      <w:r>
        <w:rPr>
          <w:rFonts w:hint="eastAsia" w:ascii="宋体" w:hAnsi="宋体" w:cs="宋体"/>
          <w:szCs w:val="21"/>
        </w:rPr>
        <w:t>为中标供应商。</w:t>
      </w:r>
    </w:p>
    <w:p>
      <w:pPr>
        <w:ind w:firstLine="480"/>
        <w:rPr>
          <w:rFonts w:ascii="宋体" w:hAnsi="宋体" w:cs="宋体"/>
          <w:szCs w:val="21"/>
        </w:rPr>
      </w:pPr>
      <w:r>
        <w:rPr>
          <w:rFonts w:hint="eastAsia" w:ascii="宋体" w:hAnsi="宋体" w:cs="宋体"/>
          <w:bCs/>
          <w:szCs w:val="21"/>
        </w:rPr>
        <w:t>为了保护甲、乙双方合法权益，根据《中华人民共和国</w:t>
      </w:r>
      <w:r>
        <w:fldChar w:fldCharType="begin"/>
      </w:r>
      <w:r>
        <w:instrText xml:space="preserve"> HYPERLINK "http://www.chinalawedu.com/web/23251/" \t "_blank" \o "合同法" </w:instrText>
      </w:r>
      <w:r>
        <w:fldChar w:fldCharType="separate"/>
      </w:r>
      <w:r>
        <w:rPr>
          <w:rFonts w:hint="eastAsia" w:ascii="宋体" w:hAnsi="宋体" w:cs="宋体"/>
          <w:bCs/>
          <w:szCs w:val="21"/>
        </w:rPr>
        <w:t>合同法</w:t>
      </w:r>
      <w:r>
        <w:rPr>
          <w:rFonts w:hint="eastAsia" w:ascii="宋体" w:hAnsi="宋体" w:cs="宋体"/>
          <w:bCs/>
          <w:szCs w:val="21"/>
        </w:rPr>
        <w:fldChar w:fldCharType="end"/>
      </w:r>
      <w:r>
        <w:rPr>
          <w:rFonts w:hint="eastAsia" w:ascii="宋体" w:hAnsi="宋体" w:cs="宋体"/>
          <w:bCs/>
          <w:szCs w:val="21"/>
        </w:rPr>
        <w:t>》及其他有关法律、行政法规，遵循平等、自愿、公平和诚实信用的原则，双方就本项目事项经协商达成一致，签署本合同</w:t>
      </w:r>
      <w:r>
        <w:rPr>
          <w:rFonts w:hint="eastAsia" w:ascii="宋体" w:hAnsi="宋体" w:cs="宋体"/>
          <w:szCs w:val="21"/>
        </w:rPr>
        <w:t>。</w:t>
      </w:r>
    </w:p>
    <w:p>
      <w:pPr>
        <w:ind w:firstLine="480"/>
        <w:rPr>
          <w:rFonts w:ascii="宋体" w:hAnsi="宋体" w:cs="宋体"/>
          <w:b/>
          <w:szCs w:val="21"/>
        </w:rPr>
      </w:pPr>
      <w:r>
        <w:rPr>
          <w:rFonts w:hint="eastAsia" w:ascii="宋体" w:hAnsi="宋体" w:cs="宋体"/>
          <w:b/>
          <w:szCs w:val="21"/>
        </w:rPr>
        <w:t xml:space="preserve">一、合同组成及合同总价 </w:t>
      </w:r>
    </w:p>
    <w:p>
      <w:pPr>
        <w:ind w:firstLine="480"/>
        <w:rPr>
          <w:rFonts w:ascii="宋体" w:hAnsi="宋体" w:cs="宋体"/>
          <w:szCs w:val="21"/>
        </w:rPr>
      </w:pPr>
      <w:r>
        <w:rPr>
          <w:rFonts w:hint="eastAsia" w:ascii="宋体" w:hAnsi="宋体" w:cs="宋体"/>
          <w:szCs w:val="21"/>
        </w:rPr>
        <w:t>1.1合同文件组成内容包括：本合同书、中标通知书、投标文件（含澄清内容）、招标文件（含招标文件澄清通知）等。</w:t>
      </w:r>
      <w:bookmarkStart w:id="110" w:name="_Toc86481557"/>
    </w:p>
    <w:p>
      <w:pPr>
        <w:ind w:firstLine="480"/>
        <w:rPr>
          <w:rFonts w:ascii="宋体" w:hAnsi="宋体" w:cs="宋体"/>
          <w:szCs w:val="21"/>
        </w:rPr>
      </w:pPr>
      <w:r>
        <w:rPr>
          <w:rFonts w:hint="eastAsia" w:ascii="宋体" w:hAnsi="宋体" w:cs="宋体"/>
          <w:szCs w:val="21"/>
        </w:rPr>
        <w:t>1.2</w:t>
      </w:r>
      <w:bookmarkEnd w:id="110"/>
      <w:r>
        <w:rPr>
          <w:rFonts w:hint="eastAsia" w:ascii="宋体" w:hAnsi="宋体" w:cs="宋体"/>
          <w:szCs w:val="21"/>
        </w:rPr>
        <w:t>合同主要内容：</w:t>
      </w:r>
    </w:p>
    <w:p>
      <w:pPr>
        <w:ind w:firstLine="480"/>
        <w:rPr>
          <w:rFonts w:ascii="宋体" w:hAnsi="宋体" w:cs="宋体"/>
          <w:szCs w:val="21"/>
        </w:rPr>
      </w:pPr>
      <w:r>
        <w:rPr>
          <w:rFonts w:hint="eastAsia" w:ascii="宋体" w:hAnsi="宋体" w:cs="宋体"/>
          <w:szCs w:val="21"/>
        </w:rPr>
        <w:t>1.3合同总价：本合同总价为人民币</w:t>
      </w:r>
      <w:r>
        <w:rPr>
          <w:rFonts w:hint="eastAsia" w:ascii="宋体" w:hAnsi="宋体" w:cs="宋体"/>
          <w:szCs w:val="21"/>
          <w:u w:val="single"/>
        </w:rPr>
        <w:t xml:space="preserve">      </w:t>
      </w:r>
      <w:r>
        <w:rPr>
          <w:rFonts w:hint="eastAsia" w:ascii="宋体" w:hAnsi="宋体" w:cs="宋体"/>
          <w:szCs w:val="21"/>
        </w:rPr>
        <w:t>元整（￥</w:t>
      </w:r>
      <w:r>
        <w:rPr>
          <w:rFonts w:hint="eastAsia" w:ascii="宋体" w:hAnsi="宋体" w:cs="宋体"/>
          <w:szCs w:val="21"/>
          <w:u w:val="single"/>
        </w:rPr>
        <w:t xml:space="preserve">      </w:t>
      </w:r>
      <w:r>
        <w:rPr>
          <w:rFonts w:hint="eastAsia" w:ascii="宋体" w:hAnsi="宋体" w:cs="宋体"/>
          <w:szCs w:val="21"/>
        </w:rPr>
        <w:t>元）。</w:t>
      </w:r>
    </w:p>
    <w:p>
      <w:pPr>
        <w:ind w:firstLine="480"/>
        <w:rPr>
          <w:rFonts w:ascii="宋体" w:hAnsi="宋体" w:cs="宋体"/>
          <w:szCs w:val="21"/>
        </w:rPr>
      </w:pPr>
      <w:r>
        <w:rPr>
          <w:rFonts w:hint="eastAsia" w:ascii="宋体" w:hAnsi="宋体" w:cs="宋体"/>
          <w:szCs w:val="21"/>
        </w:rPr>
        <w:t>本合同总价包含了服务期内所发生的所有含税费用，甲方无需支付乙方任何费用。</w:t>
      </w:r>
    </w:p>
    <w:p>
      <w:pPr>
        <w:ind w:firstLine="480"/>
        <w:rPr>
          <w:rFonts w:ascii="宋体" w:hAnsi="宋体" w:cs="宋体"/>
          <w:b/>
          <w:szCs w:val="21"/>
        </w:rPr>
      </w:pPr>
      <w:r>
        <w:rPr>
          <w:rFonts w:hint="eastAsia" w:ascii="宋体" w:hAnsi="宋体" w:cs="宋体"/>
          <w:b/>
          <w:szCs w:val="21"/>
        </w:rPr>
        <w:t>二、合同主要条款</w:t>
      </w:r>
    </w:p>
    <w:p>
      <w:pPr>
        <w:ind w:firstLine="420" w:firstLineChars="200"/>
        <w:rPr>
          <w:rFonts w:ascii="宋体" w:hAnsi="宋体" w:cs="宋体"/>
          <w:color w:val="auto"/>
          <w:szCs w:val="21"/>
        </w:rPr>
      </w:pPr>
      <w:r>
        <w:rPr>
          <w:rFonts w:hint="eastAsia" w:ascii="宋体" w:hAnsi="宋体" w:cs="宋体"/>
          <w:szCs w:val="21"/>
        </w:rPr>
        <w:t>1.合同签订且采购人签发开工令后，采购人向中标人支付40%电梯设备款；电梯设备货到工地经验收合格后支付至电梯设备款的80%；安装完成并通过当地政府部门验收后，支付至合同金额的80%；配合采购人申报国家长期特别国债补助后，支付至合同金额的97%；剩余3%</w:t>
      </w:r>
      <w:r>
        <w:rPr>
          <w:rFonts w:hint="eastAsia" w:ascii="宋体" w:hAnsi="宋体" w:cs="宋体"/>
          <w:color w:val="auto"/>
          <w:szCs w:val="21"/>
        </w:rPr>
        <w:t>为质保金，质保期满后无息退还。（每次支付款项前中标人须按采购人要求提交相关请款资料）</w:t>
      </w:r>
      <w:r>
        <w:rPr>
          <w:rFonts w:hint="eastAsia" w:ascii="宋体" w:hAnsi="宋体" w:cs="宋体"/>
          <w:color w:val="auto"/>
        </w:rPr>
        <w:t>。</w:t>
      </w:r>
    </w:p>
    <w:p>
      <w:pPr>
        <w:ind w:firstLine="480"/>
        <w:rPr>
          <w:rFonts w:ascii="宋体" w:hAnsi="宋体" w:cs="宋体"/>
          <w:color w:val="auto"/>
          <w:szCs w:val="21"/>
        </w:rPr>
      </w:pPr>
      <w:r>
        <w:rPr>
          <w:rFonts w:hint="eastAsia" w:ascii="宋体" w:hAnsi="宋体" w:cs="宋体"/>
          <w:color w:val="auto"/>
          <w:szCs w:val="21"/>
        </w:rPr>
        <w:t>按照现行税收政策规定，付款前，乙方必须提供合法有效、与本合同总价款条款中增值税税率一致的增值税专用发票给甲方，否则甲方有权拒绝付款且不构成违约；在甲方除支付质保金外的最后一期款项前，乙方须连同当期支付款项发票和质保金发票一并提交给甲方；若后续出现质保问题，按照质保责任和条款，部分或全部扣除质保金的，不退还相应金额的发票。若合同执行期间，遇国家税务政策调整所引起的合同价格变化，按照不含税价格调整结算价格。</w:t>
      </w:r>
    </w:p>
    <w:p>
      <w:pPr>
        <w:ind w:firstLine="480"/>
        <w:rPr>
          <w:rFonts w:ascii="宋体" w:hAnsi="宋体" w:cs="宋体"/>
          <w:color w:val="auto"/>
          <w:szCs w:val="21"/>
        </w:rPr>
      </w:pPr>
      <w:r>
        <w:rPr>
          <w:rFonts w:hint="eastAsia" w:ascii="宋体" w:hAnsi="宋体" w:cs="宋体"/>
          <w:color w:val="auto"/>
          <w:szCs w:val="21"/>
        </w:rPr>
        <w:t xml:space="preserve">1.2本合同货物的交货时间为：根据现场实际条件分批分期施工，合同签订且采购人签发开工令后 1 个月内首批设备进场安装，在此后 3 个月内完成全部设备安装并取得质量技术监督部门安全质量验收合格证书。。 </w:t>
      </w:r>
    </w:p>
    <w:p>
      <w:pPr>
        <w:ind w:firstLine="480"/>
        <w:rPr>
          <w:rFonts w:ascii="宋体" w:hAnsi="宋体" w:cs="宋体"/>
          <w:szCs w:val="21"/>
        </w:rPr>
      </w:pPr>
      <w:r>
        <w:rPr>
          <w:rFonts w:hint="eastAsia" w:ascii="宋体" w:hAnsi="宋体" w:cs="宋体"/>
          <w:color w:val="auto"/>
          <w:szCs w:val="21"/>
        </w:rPr>
        <w:t>1.3本合同货物的质保期为：电梯设备的质量保证期为当地相关政府职能部门签发电梯设备验收合格证书之日起2年。（含维保费、年审费用）。质量保</w:t>
      </w:r>
      <w:r>
        <w:rPr>
          <w:rFonts w:hint="eastAsia" w:ascii="宋体" w:hAnsi="宋体" w:cs="宋体"/>
          <w:szCs w:val="21"/>
        </w:rPr>
        <w:t>修期内发生质量问题，由乙方在接到甲方的通知的</w:t>
      </w:r>
      <w:r>
        <w:rPr>
          <w:rFonts w:hint="eastAsia" w:ascii="宋体" w:hAnsi="宋体" w:cs="宋体"/>
          <w:szCs w:val="21"/>
          <w:u w:val="single"/>
        </w:rPr>
        <w:t xml:space="preserve">   </w:t>
      </w:r>
      <w:r>
        <w:rPr>
          <w:rFonts w:hint="eastAsia" w:ascii="宋体" w:hAnsi="宋体" w:cs="宋体"/>
          <w:szCs w:val="21"/>
        </w:rPr>
        <w:t>小时内免费上门维修或更换，乙方怠于或拒绝履行的，甲方可委托第三方代为履行，由此产生的费用及损失由乙方承担。</w:t>
      </w:r>
    </w:p>
    <w:p>
      <w:pPr>
        <w:ind w:firstLine="480"/>
        <w:rPr>
          <w:rFonts w:ascii="宋体" w:hAnsi="宋体" w:cs="宋体"/>
          <w:b/>
          <w:szCs w:val="21"/>
        </w:rPr>
      </w:pPr>
      <w:r>
        <w:rPr>
          <w:rFonts w:hint="eastAsia" w:ascii="宋体" w:hAnsi="宋体" w:cs="宋体"/>
          <w:b/>
          <w:szCs w:val="21"/>
        </w:rPr>
        <w:t>三、合同一般条款</w:t>
      </w:r>
    </w:p>
    <w:p>
      <w:pPr>
        <w:ind w:firstLine="480"/>
        <w:rPr>
          <w:rFonts w:ascii="宋体" w:hAnsi="宋体" w:cs="宋体"/>
          <w:szCs w:val="21"/>
        </w:rPr>
      </w:pPr>
      <w:r>
        <w:rPr>
          <w:rFonts w:hint="eastAsia" w:ascii="宋体" w:hAnsi="宋体" w:cs="宋体"/>
          <w:szCs w:val="21"/>
        </w:rPr>
        <w:t xml:space="preserve">1 定义本合同中的下列术语应解释为： </w:t>
      </w:r>
    </w:p>
    <w:p>
      <w:pPr>
        <w:ind w:firstLine="480"/>
        <w:rPr>
          <w:rFonts w:ascii="宋体" w:hAnsi="宋体" w:cs="宋体"/>
          <w:szCs w:val="21"/>
        </w:rPr>
      </w:pPr>
      <w:r>
        <w:rPr>
          <w:rFonts w:hint="eastAsia" w:ascii="宋体" w:hAnsi="宋体" w:cs="宋体"/>
          <w:szCs w:val="21"/>
        </w:rPr>
        <w:t xml:space="preserve">1.1“合同”系指甲乙双方签署的、合同格式中载明的甲乙双方所达成的协议，包括所有的附件、附录、和构成合同的其它文件。 </w:t>
      </w:r>
    </w:p>
    <w:p>
      <w:pPr>
        <w:ind w:firstLine="480"/>
        <w:rPr>
          <w:rFonts w:ascii="宋体" w:hAnsi="宋体" w:cs="宋体"/>
          <w:szCs w:val="21"/>
        </w:rPr>
      </w:pPr>
      <w:r>
        <w:rPr>
          <w:rFonts w:hint="eastAsia" w:ascii="宋体" w:hAnsi="宋体" w:cs="宋体"/>
          <w:szCs w:val="21"/>
        </w:rPr>
        <w:t>1.2“合同价”系指根据合同约定，乙方在完全履行合同义务后甲方应付给乙方的价格。</w:t>
      </w:r>
    </w:p>
    <w:p>
      <w:pPr>
        <w:ind w:firstLine="480"/>
        <w:rPr>
          <w:rFonts w:ascii="宋体" w:hAnsi="宋体" w:cs="宋体"/>
          <w:szCs w:val="21"/>
        </w:rPr>
      </w:pPr>
      <w:r>
        <w:rPr>
          <w:rFonts w:hint="eastAsia" w:ascii="宋体" w:hAnsi="宋体" w:cs="宋体"/>
          <w:szCs w:val="21"/>
        </w:rPr>
        <w:t xml:space="preserve">1.3“货物”系指乙方根据合同约定须向甲方提供的一切设备、机械、仪表、备件，包括工具、手册等其它相关资料。“服务”系指根据合同约定乙方承担与供货有关的辅助服务，如运输、保险及安装、调试、提供技术援助、培训和其他类似的服务。 </w:t>
      </w:r>
    </w:p>
    <w:p>
      <w:pPr>
        <w:ind w:firstLine="480"/>
        <w:rPr>
          <w:rFonts w:ascii="宋体" w:hAnsi="宋体" w:cs="宋体"/>
          <w:szCs w:val="21"/>
        </w:rPr>
      </w:pPr>
      <w:r>
        <w:rPr>
          <w:rFonts w:hint="eastAsia" w:ascii="宋体" w:hAnsi="宋体" w:cs="宋体"/>
          <w:szCs w:val="21"/>
        </w:rPr>
        <w:t xml:space="preserve">1.4“验收”系指合同双方依据强制性的国家技术质量规范和合同约定，确认合同项下的货物符合合同规定的活动。 </w:t>
      </w:r>
    </w:p>
    <w:p>
      <w:pPr>
        <w:ind w:firstLine="480"/>
        <w:rPr>
          <w:rFonts w:ascii="宋体" w:hAnsi="宋体" w:cs="宋体"/>
          <w:szCs w:val="21"/>
        </w:rPr>
      </w:pPr>
      <w:r>
        <w:rPr>
          <w:rFonts w:hint="eastAsia" w:ascii="宋体" w:hAnsi="宋体" w:cs="宋体"/>
          <w:szCs w:val="21"/>
        </w:rPr>
        <w:t>2 技术规范</w:t>
      </w:r>
    </w:p>
    <w:p>
      <w:pPr>
        <w:ind w:firstLine="480"/>
        <w:rPr>
          <w:rFonts w:ascii="宋体" w:hAnsi="宋体" w:cs="宋体"/>
          <w:szCs w:val="21"/>
        </w:rPr>
      </w:pPr>
      <w:r>
        <w:rPr>
          <w:rFonts w:hint="eastAsia" w:ascii="宋体" w:hAnsi="宋体" w:cs="宋体"/>
          <w:szCs w:val="21"/>
        </w:rPr>
        <w:t>2.1提交货物的技术规范应与招标文件规定的技术规范和其投标文件的技术规范相一致。若技术规范中无相应说明，则以国家有关部门最新颁布的相应标准及规范为准。</w:t>
      </w:r>
    </w:p>
    <w:p>
      <w:pPr>
        <w:ind w:firstLine="480"/>
        <w:rPr>
          <w:rFonts w:ascii="宋体" w:hAnsi="宋体" w:cs="宋体"/>
          <w:szCs w:val="21"/>
        </w:rPr>
      </w:pPr>
      <w:r>
        <w:rPr>
          <w:rFonts w:hint="eastAsia" w:ascii="宋体" w:hAnsi="宋体" w:cs="宋体"/>
          <w:szCs w:val="21"/>
        </w:rPr>
        <w:t>3 知识产权</w:t>
      </w:r>
    </w:p>
    <w:p>
      <w:pPr>
        <w:ind w:firstLine="480"/>
        <w:rPr>
          <w:rFonts w:ascii="宋体" w:hAnsi="宋体" w:cs="宋体"/>
          <w:szCs w:val="21"/>
        </w:rPr>
      </w:pPr>
      <w:r>
        <w:rPr>
          <w:rFonts w:hint="eastAsia" w:ascii="宋体" w:hAnsi="宋体" w:cs="宋体"/>
          <w:szCs w:val="21"/>
        </w:rPr>
        <w:t>3.1乙方应确保甲方在使用该货物或其任何一部分时，不会因第三方提出的专利权、著作权、商标权和工业设计权等侵权指控而受到任何影响。如果任何第三方提出侵权指控，乙方应立即与第三方进行沟通，并承担由此产生的所有责任、费用和经济赔偿。如因此导致甲方无法使用该货物，乙方应退还甲方已经支付的全部项目费用，承担违约责任及赔偿因此给甲方造成的全部损失。</w:t>
      </w:r>
    </w:p>
    <w:p>
      <w:pPr>
        <w:ind w:firstLine="480"/>
        <w:rPr>
          <w:rFonts w:ascii="宋体" w:hAnsi="宋体" w:cs="宋体"/>
          <w:szCs w:val="21"/>
        </w:rPr>
      </w:pPr>
      <w:r>
        <w:rPr>
          <w:rFonts w:hint="eastAsia" w:ascii="宋体" w:hAnsi="宋体" w:cs="宋体"/>
          <w:szCs w:val="21"/>
        </w:rPr>
        <w:t xml:space="preserve">4 包装要求 </w:t>
      </w:r>
    </w:p>
    <w:p>
      <w:pPr>
        <w:ind w:firstLine="480"/>
        <w:rPr>
          <w:rFonts w:ascii="宋体" w:hAnsi="宋体" w:cs="宋体"/>
          <w:szCs w:val="21"/>
        </w:rPr>
      </w:pPr>
      <w:r>
        <w:rPr>
          <w:rFonts w:hint="eastAsia" w:ascii="宋体" w:hAnsi="宋体" w:cs="宋体"/>
          <w:szCs w:val="21"/>
        </w:rPr>
        <w:t>4.1 除合同另有约定外，乙方提供的全部货物，均应采用本行业通用的方式进行包装，且该包装应符合国家有关包装的</w:t>
      </w:r>
      <w:r>
        <w:fldChar w:fldCharType="begin"/>
      </w:r>
      <w:r>
        <w:instrText xml:space="preserve"> HYPERLINK "http://www.chinalawedu.com/" \t "_blank" \o "法律" </w:instrText>
      </w:r>
      <w:r>
        <w:fldChar w:fldCharType="separate"/>
      </w:r>
      <w:r>
        <w:rPr>
          <w:rFonts w:hint="eastAsia" w:ascii="宋体" w:hAnsi="宋体" w:cs="宋体"/>
          <w:szCs w:val="21"/>
        </w:rPr>
        <w:t>法律</w:t>
      </w:r>
      <w:r>
        <w:rPr>
          <w:rFonts w:hint="eastAsia" w:ascii="宋体" w:hAnsi="宋体" w:cs="宋体"/>
          <w:szCs w:val="21"/>
        </w:rPr>
        <w:fldChar w:fldCharType="end"/>
      </w:r>
      <w:r>
        <w:rPr>
          <w:rFonts w:hint="eastAsia" w:ascii="宋体" w:hAnsi="宋体" w:cs="宋体"/>
          <w:szCs w:val="21"/>
        </w:rPr>
        <w:t>、</w:t>
      </w:r>
      <w:r>
        <w:fldChar w:fldCharType="begin"/>
      </w:r>
      <w:r>
        <w:instrText xml:space="preserve"> HYPERLINK "http://www.chinalawedu.com/falvfagui/" \t "_blank" \o "法规" </w:instrText>
      </w:r>
      <w:r>
        <w:fldChar w:fldCharType="separate"/>
      </w:r>
      <w:r>
        <w:rPr>
          <w:rFonts w:hint="eastAsia" w:ascii="宋体" w:hAnsi="宋体" w:cs="宋体"/>
          <w:szCs w:val="21"/>
        </w:rPr>
        <w:t>法规</w:t>
      </w:r>
      <w:r>
        <w:rPr>
          <w:rFonts w:hint="eastAsia" w:ascii="宋体" w:hAnsi="宋体" w:cs="宋体"/>
          <w:szCs w:val="21"/>
        </w:rPr>
        <w:fldChar w:fldCharType="end"/>
      </w:r>
      <w:r>
        <w:rPr>
          <w:rFonts w:hint="eastAsia" w:ascii="宋体" w:hAnsi="宋体" w:cs="宋体"/>
          <w:szCs w:val="21"/>
        </w:rPr>
        <w:t xml:space="preserve">的规定。包装应适应于远距离运输、防潮、防震、防锈和防粗暴装卸，确保货物安全无损，运抵现场。由于包装不善所引起的货物锈蚀、损坏和损失均由乙方承担，同时乙方应在限期内更换货物。 </w:t>
      </w:r>
    </w:p>
    <w:p>
      <w:pPr>
        <w:ind w:firstLine="480"/>
        <w:rPr>
          <w:rFonts w:ascii="宋体" w:hAnsi="宋体" w:cs="宋体"/>
          <w:szCs w:val="21"/>
        </w:rPr>
      </w:pPr>
      <w:r>
        <w:rPr>
          <w:rFonts w:hint="eastAsia" w:ascii="宋体" w:hAnsi="宋体" w:cs="宋体"/>
          <w:szCs w:val="21"/>
        </w:rPr>
        <w:t xml:space="preserve">4.2 每件包装箱内应附一份详细装箱单和质量合格证。 </w:t>
      </w:r>
    </w:p>
    <w:p>
      <w:pPr>
        <w:ind w:firstLine="480"/>
        <w:rPr>
          <w:rFonts w:ascii="宋体" w:hAnsi="宋体" w:cs="宋体"/>
          <w:szCs w:val="21"/>
        </w:rPr>
      </w:pPr>
      <w:r>
        <w:rPr>
          <w:rFonts w:hint="eastAsia" w:ascii="宋体" w:hAnsi="宋体" w:cs="宋体"/>
          <w:szCs w:val="21"/>
        </w:rPr>
        <w:t xml:space="preserve">5 交货方式 </w:t>
      </w:r>
    </w:p>
    <w:p>
      <w:pPr>
        <w:ind w:firstLine="480"/>
        <w:rPr>
          <w:rFonts w:ascii="宋体" w:hAnsi="宋体" w:cs="宋体"/>
          <w:szCs w:val="21"/>
        </w:rPr>
      </w:pPr>
      <w:r>
        <w:rPr>
          <w:rFonts w:hint="eastAsia" w:ascii="宋体" w:hAnsi="宋体" w:cs="宋体"/>
          <w:szCs w:val="21"/>
        </w:rPr>
        <w:t>5.1 乙方应按甲方指定时间和地点交货。</w:t>
      </w:r>
    </w:p>
    <w:p>
      <w:pPr>
        <w:ind w:firstLine="480"/>
        <w:rPr>
          <w:rFonts w:ascii="宋体" w:hAnsi="宋体" w:cs="宋体"/>
          <w:szCs w:val="21"/>
        </w:rPr>
      </w:pPr>
      <w:r>
        <w:rPr>
          <w:rFonts w:hint="eastAsia" w:ascii="宋体" w:hAnsi="宋体" w:cs="宋体"/>
          <w:szCs w:val="21"/>
        </w:rPr>
        <w:t xml:space="preserve">6技术资料 </w:t>
      </w:r>
    </w:p>
    <w:p>
      <w:pPr>
        <w:ind w:firstLine="480"/>
        <w:rPr>
          <w:rFonts w:ascii="宋体" w:hAnsi="宋体" w:cs="宋体"/>
          <w:szCs w:val="21"/>
        </w:rPr>
      </w:pPr>
      <w:r>
        <w:rPr>
          <w:rFonts w:hint="eastAsia" w:ascii="宋体" w:hAnsi="宋体" w:cs="宋体"/>
          <w:szCs w:val="21"/>
        </w:rPr>
        <w:t xml:space="preserve">6.1本合同技术资料（除合同主要条款规定外）按以下方式交付： </w:t>
      </w:r>
    </w:p>
    <w:p>
      <w:pPr>
        <w:ind w:firstLine="480"/>
        <w:rPr>
          <w:rFonts w:ascii="宋体" w:hAnsi="宋体" w:cs="宋体"/>
          <w:szCs w:val="21"/>
        </w:rPr>
      </w:pPr>
      <w:r>
        <w:rPr>
          <w:rFonts w:hint="eastAsia" w:ascii="宋体" w:hAnsi="宋体" w:cs="宋体"/>
          <w:szCs w:val="21"/>
        </w:rPr>
        <w:t>6.1.1乙方所提供货物必须符合国家有关规范、环保要求及甲方的技术要求，并提供货物的出厂测试报告及合格证，进口产品必须具备原产地证明或商检部门的检验证明及合法进货渠道证明。</w:t>
      </w:r>
    </w:p>
    <w:p>
      <w:pPr>
        <w:ind w:firstLine="480"/>
        <w:rPr>
          <w:rFonts w:ascii="宋体" w:hAnsi="宋体" w:cs="宋体"/>
          <w:szCs w:val="21"/>
        </w:rPr>
      </w:pPr>
      <w:r>
        <w:rPr>
          <w:rFonts w:hint="eastAsia" w:ascii="宋体" w:hAnsi="宋体" w:cs="宋体"/>
          <w:szCs w:val="21"/>
        </w:rPr>
        <w:t xml:space="preserve">7 质量保证 </w:t>
      </w:r>
    </w:p>
    <w:p>
      <w:pPr>
        <w:ind w:firstLine="480"/>
        <w:rPr>
          <w:rFonts w:ascii="宋体" w:hAnsi="宋体" w:cs="宋体"/>
          <w:szCs w:val="21"/>
        </w:rPr>
      </w:pPr>
      <w:r>
        <w:rPr>
          <w:rFonts w:hint="eastAsia" w:ascii="宋体" w:hAnsi="宋体" w:cs="宋体"/>
          <w:szCs w:val="21"/>
        </w:rPr>
        <w:t>7.1乙方须保证货物是全新、未使用过的，并完全符合强制性的国家技术质量规范和合同规定的质量、规格、性能和技术规范等的要求。</w:t>
      </w:r>
    </w:p>
    <w:p>
      <w:pPr>
        <w:ind w:firstLine="480"/>
        <w:rPr>
          <w:rFonts w:ascii="宋体" w:hAnsi="宋体" w:cs="宋体"/>
          <w:szCs w:val="21"/>
        </w:rPr>
      </w:pPr>
      <w:r>
        <w:rPr>
          <w:rFonts w:hint="eastAsia" w:ascii="宋体" w:hAnsi="宋体" w:cs="宋体"/>
          <w:szCs w:val="21"/>
        </w:rPr>
        <w:t>7.2乙方须保证所提供的货物经正确安装、正常运转和保养，在其使用寿命期内须具有符合质量要求和产品说明书的性能。在货物质量保证期之内，乙方须对由于设计、工艺或材料的缺陷而发生的任何不足或故障负责。</w:t>
      </w:r>
    </w:p>
    <w:p>
      <w:pPr>
        <w:ind w:firstLine="480"/>
        <w:rPr>
          <w:rFonts w:ascii="宋体" w:hAnsi="宋体" w:cs="宋体"/>
          <w:szCs w:val="21"/>
        </w:rPr>
      </w:pPr>
      <w:r>
        <w:rPr>
          <w:rFonts w:hint="eastAsia" w:ascii="宋体" w:hAnsi="宋体" w:cs="宋体"/>
          <w:szCs w:val="21"/>
        </w:rPr>
        <w:t>7.3根据甲方按检验标准自己检验结果或委托有资质的相关质检机构的检验结果，发现货物的数量、质量、规格与本合同不符；或者在质量保证期内，证实货物存在缺陷，包括潜在的缺陷或使用不符合要求的材料等，甲方应尽快以书面形式通知乙方。乙方在收到通知后</w:t>
      </w:r>
      <w:r>
        <w:rPr>
          <w:rFonts w:hint="eastAsia" w:ascii="宋体" w:hAnsi="宋体" w:cs="宋体"/>
          <w:szCs w:val="21"/>
          <w:u w:val="single"/>
        </w:rPr>
        <w:t>【】</w:t>
      </w:r>
      <w:r>
        <w:rPr>
          <w:rFonts w:hint="eastAsia" w:ascii="宋体" w:hAnsi="宋体" w:cs="宋体"/>
          <w:szCs w:val="21"/>
        </w:rPr>
        <w:t>天内应免费维修或更换有缺陷的货物或部件。</w:t>
      </w:r>
    </w:p>
    <w:p>
      <w:pPr>
        <w:ind w:firstLine="480"/>
        <w:rPr>
          <w:rFonts w:ascii="宋体" w:hAnsi="宋体" w:cs="宋体"/>
          <w:szCs w:val="21"/>
        </w:rPr>
      </w:pPr>
      <w:r>
        <w:rPr>
          <w:rFonts w:hint="eastAsia" w:ascii="宋体" w:hAnsi="宋体" w:cs="宋体"/>
          <w:szCs w:val="21"/>
        </w:rPr>
        <w:t>7.4如果乙方在收到通知后</w:t>
      </w:r>
      <w:r>
        <w:rPr>
          <w:rFonts w:hint="eastAsia" w:ascii="宋体" w:hAnsi="宋体" w:cs="宋体"/>
          <w:szCs w:val="21"/>
          <w:u w:val="single"/>
        </w:rPr>
        <w:t xml:space="preserve">  </w:t>
      </w:r>
      <w:r>
        <w:rPr>
          <w:rFonts w:hint="eastAsia" w:ascii="宋体" w:hAnsi="宋体" w:cs="宋体"/>
          <w:szCs w:val="21"/>
        </w:rPr>
        <w:t xml:space="preserve">天内没有弥补缺陷，甲方有权自行或是委托第三方采取必要的补救措施，但由此引发的风险和产生的费用将由乙方承担。 </w:t>
      </w:r>
    </w:p>
    <w:p>
      <w:pPr>
        <w:ind w:firstLine="480"/>
        <w:rPr>
          <w:rFonts w:ascii="宋体" w:hAnsi="宋体" w:cs="宋体"/>
          <w:szCs w:val="21"/>
        </w:rPr>
      </w:pPr>
      <w:r>
        <w:rPr>
          <w:rFonts w:hint="eastAsia" w:ascii="宋体" w:hAnsi="宋体" w:cs="宋体"/>
          <w:szCs w:val="21"/>
        </w:rPr>
        <w:t>7.5除“合同主要条款”规定外，合同项下货物的质量保证期为自货物通过最终验收起</w:t>
      </w:r>
      <w:r>
        <w:rPr>
          <w:rFonts w:hint="eastAsia" w:ascii="宋体" w:hAnsi="宋体" w:cs="宋体"/>
          <w:szCs w:val="21"/>
          <w:u w:val="single"/>
        </w:rPr>
        <w:t>【】</w:t>
      </w:r>
      <w:r>
        <w:rPr>
          <w:rFonts w:hint="eastAsia" w:ascii="宋体" w:hAnsi="宋体" w:cs="宋体"/>
          <w:szCs w:val="21"/>
        </w:rPr>
        <w:t>个月。乙方应在质保期内提供免费上门维修服务，并进行终身维护。要求乙方在设备寿命期内以不高于合同价格及市场价格的价格保证备品备件、耗材等并长期提供技术咨询服务，免收人工服务费。乙方在收到用户要求对所采购仪器进行维修通知后，应在</w:t>
      </w:r>
      <w:r>
        <w:rPr>
          <w:rFonts w:hint="eastAsia" w:ascii="宋体" w:hAnsi="宋体" w:cs="宋体"/>
          <w:szCs w:val="21"/>
          <w:u w:val="single"/>
        </w:rPr>
        <w:t xml:space="preserve">  </w:t>
      </w:r>
      <w:r>
        <w:rPr>
          <w:rFonts w:hint="eastAsia" w:ascii="宋体" w:hAnsi="宋体" w:cs="宋体"/>
          <w:szCs w:val="21"/>
        </w:rPr>
        <w:t>小时内做出响应，并在</w:t>
      </w:r>
      <w:r>
        <w:rPr>
          <w:rFonts w:hint="eastAsia" w:ascii="宋体" w:hAnsi="宋体" w:cs="宋体"/>
          <w:szCs w:val="21"/>
          <w:u w:val="single"/>
        </w:rPr>
        <w:t xml:space="preserve">  </w:t>
      </w:r>
      <w:r>
        <w:rPr>
          <w:rFonts w:hint="eastAsia" w:ascii="宋体" w:hAnsi="宋体" w:cs="宋体"/>
          <w:szCs w:val="21"/>
        </w:rPr>
        <w:t>小时内派出专门维修人员到现场维修。维修超过</w:t>
      </w:r>
      <w:r>
        <w:rPr>
          <w:rFonts w:hint="eastAsia" w:ascii="宋体" w:hAnsi="宋体" w:cs="宋体"/>
          <w:szCs w:val="21"/>
          <w:u w:val="single"/>
        </w:rPr>
        <w:t xml:space="preserve">  </w:t>
      </w:r>
      <w:r>
        <w:rPr>
          <w:rFonts w:hint="eastAsia" w:ascii="宋体" w:hAnsi="宋体" w:cs="宋体"/>
          <w:szCs w:val="21"/>
        </w:rPr>
        <w:t>小时未能恢复正常运行的，应用同规格同型号设备替换使用，以免影响甲方正常工作需求。</w:t>
      </w:r>
    </w:p>
    <w:p>
      <w:pPr>
        <w:ind w:firstLine="480"/>
        <w:rPr>
          <w:rFonts w:ascii="宋体" w:hAnsi="宋体" w:cs="宋体"/>
          <w:szCs w:val="21"/>
        </w:rPr>
      </w:pPr>
      <w:r>
        <w:rPr>
          <w:rFonts w:hint="eastAsia" w:ascii="宋体" w:hAnsi="宋体" w:cs="宋体"/>
          <w:szCs w:val="21"/>
        </w:rPr>
        <w:t>7.6乙方终身免费提供软件升级，定期咨询甲方对产品的意见，及时解答甲方提出的问题并进行产品的定期维护。</w:t>
      </w:r>
    </w:p>
    <w:p>
      <w:pPr>
        <w:ind w:firstLine="480"/>
        <w:rPr>
          <w:rFonts w:ascii="宋体" w:hAnsi="宋体" w:cs="宋体"/>
          <w:szCs w:val="21"/>
        </w:rPr>
      </w:pPr>
      <w:r>
        <w:rPr>
          <w:rFonts w:hint="eastAsia" w:ascii="宋体" w:hAnsi="宋体" w:cs="宋体"/>
          <w:szCs w:val="21"/>
        </w:rPr>
        <w:t>7.7免费培训</w:t>
      </w:r>
    </w:p>
    <w:p>
      <w:pPr>
        <w:ind w:firstLine="420" w:firstLineChars="200"/>
        <w:rPr>
          <w:rFonts w:ascii="宋体" w:hAnsi="宋体" w:cs="宋体"/>
          <w:szCs w:val="21"/>
        </w:rPr>
      </w:pPr>
      <w:r>
        <w:rPr>
          <w:rFonts w:hint="eastAsia" w:ascii="宋体" w:hAnsi="宋体" w:cs="宋体"/>
          <w:szCs w:val="21"/>
        </w:rPr>
        <w:t>7.7.1现场培训：供货方在设备的安装、调试、验收完毕后即进行现场培训(至少一周)直至采购方基本掌握使用操作、维护保养技术。</w:t>
      </w:r>
    </w:p>
    <w:p>
      <w:pPr>
        <w:ind w:firstLine="420" w:firstLineChars="200"/>
        <w:rPr>
          <w:rFonts w:ascii="宋体" w:hAnsi="宋体" w:cs="宋体"/>
          <w:szCs w:val="21"/>
        </w:rPr>
      </w:pPr>
      <w:r>
        <w:rPr>
          <w:rFonts w:hint="eastAsia" w:ascii="宋体" w:hAnsi="宋体" w:cs="宋体"/>
          <w:szCs w:val="21"/>
        </w:rPr>
        <w:t>7.7.2专门培训：供货方就设备的安装、检验、调试、使用和维护等培训采购方3名技术人员，直到采购方受训人员全部掌握运用操作、维护保养技术，并能达到正确检修、维护、排除一般故障为止。</w:t>
      </w:r>
    </w:p>
    <w:p>
      <w:pPr>
        <w:ind w:firstLine="420" w:firstLineChars="200"/>
        <w:rPr>
          <w:rFonts w:ascii="宋体" w:hAnsi="宋体" w:cs="宋体"/>
          <w:szCs w:val="21"/>
        </w:rPr>
      </w:pPr>
      <w:r>
        <w:rPr>
          <w:rFonts w:hint="eastAsia" w:ascii="宋体" w:hAnsi="宋体" w:cs="宋体"/>
          <w:szCs w:val="21"/>
        </w:rPr>
        <w:t>7.7.3培训方式：技术培训、操作培训。</w:t>
      </w:r>
    </w:p>
    <w:p>
      <w:pPr>
        <w:ind w:firstLine="480"/>
        <w:rPr>
          <w:rFonts w:ascii="宋体" w:hAnsi="宋体" w:cs="宋体"/>
          <w:szCs w:val="21"/>
        </w:rPr>
      </w:pPr>
      <w:r>
        <w:rPr>
          <w:rFonts w:hint="eastAsia" w:ascii="宋体" w:hAnsi="宋体" w:cs="宋体"/>
          <w:szCs w:val="21"/>
        </w:rPr>
        <w:t>7.7.4培训人员、地点和时间：受训人员由采购人确定，培训地点和时间由双方商定。</w:t>
      </w:r>
    </w:p>
    <w:p>
      <w:pPr>
        <w:ind w:firstLine="480"/>
        <w:rPr>
          <w:rFonts w:ascii="宋体" w:hAnsi="宋体" w:cs="宋体"/>
          <w:szCs w:val="21"/>
        </w:rPr>
      </w:pPr>
      <w:r>
        <w:rPr>
          <w:rFonts w:hint="eastAsia" w:ascii="宋体" w:hAnsi="宋体" w:cs="宋体"/>
          <w:szCs w:val="21"/>
        </w:rPr>
        <w:t xml:space="preserve">8 检验和验收 </w:t>
      </w:r>
    </w:p>
    <w:p>
      <w:pPr>
        <w:ind w:firstLine="480"/>
        <w:rPr>
          <w:rFonts w:ascii="宋体" w:hAnsi="宋体" w:cs="宋体"/>
          <w:szCs w:val="21"/>
        </w:rPr>
      </w:pPr>
      <w:r>
        <w:rPr>
          <w:rFonts w:hint="eastAsia" w:ascii="宋体" w:hAnsi="宋体" w:cs="宋体"/>
          <w:szCs w:val="21"/>
        </w:rPr>
        <w:t>8.1在交货前，乙方应对货物的质量、规格、性能、数量和重量等进行详细而全面的检验，并出具证明货物符合合同规定的文件。该文件将作为申请付款单据的一部分。</w:t>
      </w:r>
    </w:p>
    <w:p>
      <w:pPr>
        <w:ind w:firstLine="480"/>
        <w:rPr>
          <w:rFonts w:ascii="宋体" w:hAnsi="宋体" w:cs="宋体"/>
          <w:szCs w:val="21"/>
        </w:rPr>
      </w:pPr>
      <w:r>
        <w:rPr>
          <w:rFonts w:hint="eastAsia" w:ascii="宋体" w:hAnsi="宋体" w:cs="宋体"/>
          <w:szCs w:val="21"/>
        </w:rPr>
        <w:t>8.2验收应在甲乙双方共同参与下进行，依据制定的方案进行安装、调试，确保通过有关部门的验收。</w:t>
      </w:r>
    </w:p>
    <w:p>
      <w:pPr>
        <w:ind w:firstLine="315" w:firstLineChars="150"/>
        <w:rPr>
          <w:rFonts w:ascii="宋体" w:hAnsi="宋体" w:cs="宋体"/>
          <w:szCs w:val="21"/>
        </w:rPr>
      </w:pPr>
      <w:r>
        <w:rPr>
          <w:rFonts w:hint="eastAsia" w:ascii="宋体" w:hAnsi="宋体" w:cs="宋体"/>
          <w:szCs w:val="21"/>
        </w:rPr>
        <w:t>8.3货物验收：</w:t>
      </w:r>
    </w:p>
    <w:p>
      <w:pPr>
        <w:tabs>
          <w:tab w:val="left" w:pos="907"/>
        </w:tabs>
        <w:ind w:firstLine="420" w:firstLineChars="200"/>
        <w:rPr>
          <w:rFonts w:ascii="宋体" w:hAnsi="宋体" w:cs="宋体"/>
          <w:szCs w:val="21"/>
        </w:rPr>
      </w:pPr>
      <w:r>
        <w:rPr>
          <w:rFonts w:hint="eastAsia" w:ascii="宋体" w:hAnsi="宋体" w:cs="宋体"/>
          <w:szCs w:val="21"/>
        </w:rPr>
        <w:t>8.3.1招标人应当自供应商履行完合同义务之日起</w:t>
      </w:r>
      <w:r>
        <w:rPr>
          <w:rFonts w:hint="eastAsia" w:ascii="宋体" w:hAnsi="宋体" w:cs="宋体"/>
          <w:szCs w:val="21"/>
          <w:u w:val="single"/>
        </w:rPr>
        <w:t xml:space="preserve">  </w:t>
      </w:r>
      <w:r>
        <w:rPr>
          <w:rFonts w:hint="eastAsia" w:ascii="宋体" w:hAnsi="宋体" w:cs="宋体"/>
          <w:szCs w:val="21"/>
        </w:rPr>
        <w:t>个工作日内组织验收。验收工作由用户（或用户指定的单位）和供应商共同进行。</w:t>
      </w:r>
    </w:p>
    <w:p>
      <w:pPr>
        <w:tabs>
          <w:tab w:val="left" w:pos="907"/>
        </w:tabs>
        <w:ind w:firstLine="420" w:firstLineChars="200"/>
        <w:rPr>
          <w:rFonts w:ascii="宋体" w:hAnsi="宋体" w:cs="宋体"/>
          <w:szCs w:val="21"/>
        </w:rPr>
      </w:pPr>
      <w:r>
        <w:rPr>
          <w:rFonts w:hint="eastAsia" w:ascii="宋体" w:hAnsi="宋体" w:cs="宋体"/>
          <w:szCs w:val="21"/>
        </w:rPr>
        <w:t>8.3.2在验收时，供应商应按用户要求向用户提供货物的相关资料，按用户提出的方式验收。</w:t>
      </w:r>
    </w:p>
    <w:p>
      <w:pPr>
        <w:ind w:firstLine="420" w:firstLineChars="200"/>
        <w:rPr>
          <w:rFonts w:ascii="宋体" w:hAnsi="宋体" w:cs="宋体"/>
          <w:szCs w:val="21"/>
        </w:rPr>
      </w:pPr>
      <w:r>
        <w:rPr>
          <w:rFonts w:hint="eastAsia" w:ascii="宋体" w:hAnsi="宋体" w:cs="宋体"/>
          <w:szCs w:val="21"/>
        </w:rPr>
        <w:t>8.3.3由用户对货物的质量、规格和数量及其他进行检验。如发现质量、规格和数量等任何一项与招标要求规定不符，用户有权拒绝接受，并有权要求供应商在限期内更换符合规定的货物。</w:t>
      </w:r>
    </w:p>
    <w:p>
      <w:pPr>
        <w:ind w:firstLine="480"/>
        <w:rPr>
          <w:rFonts w:ascii="宋体" w:hAnsi="宋体" w:cs="宋体"/>
          <w:szCs w:val="21"/>
        </w:rPr>
      </w:pPr>
      <w:r>
        <w:rPr>
          <w:rFonts w:hint="eastAsia" w:ascii="宋体" w:hAnsi="宋体" w:cs="宋体"/>
          <w:szCs w:val="21"/>
        </w:rPr>
        <w:t>8.3.4验收完毕设备试运行</w:t>
      </w:r>
      <w:r>
        <w:rPr>
          <w:rFonts w:hint="eastAsia" w:ascii="宋体" w:hAnsi="宋体" w:cs="宋体"/>
          <w:szCs w:val="21"/>
          <w:u w:val="single"/>
        </w:rPr>
        <w:t xml:space="preserve">  </w:t>
      </w:r>
      <w:r>
        <w:rPr>
          <w:rFonts w:hint="eastAsia" w:ascii="宋体" w:hAnsi="宋体" w:cs="宋体"/>
          <w:szCs w:val="21"/>
        </w:rPr>
        <w:t xml:space="preserve">个工作日能正常运转视为验收合格，方可开始计算保修期起始日，如在试运行期间出现故障，由故障修复后试运行 </w:t>
      </w:r>
      <w:r>
        <w:rPr>
          <w:rFonts w:hint="eastAsia" w:ascii="宋体" w:hAnsi="宋体" w:cs="宋体"/>
          <w:szCs w:val="21"/>
          <w:u w:val="single"/>
        </w:rPr>
        <w:t xml:space="preserve">  </w:t>
      </w:r>
      <w:r>
        <w:rPr>
          <w:rFonts w:hint="eastAsia" w:ascii="宋体" w:hAnsi="宋体" w:cs="宋体"/>
          <w:szCs w:val="21"/>
        </w:rPr>
        <w:t>个工作日能正常运转起计算保修期起始日，以此类推。</w:t>
      </w:r>
    </w:p>
    <w:p>
      <w:pPr>
        <w:ind w:firstLine="480"/>
        <w:rPr>
          <w:rFonts w:ascii="宋体" w:hAnsi="宋体" w:cs="宋体"/>
          <w:szCs w:val="21"/>
        </w:rPr>
      </w:pPr>
      <w:r>
        <w:rPr>
          <w:rFonts w:hint="eastAsia" w:ascii="宋体" w:hAnsi="宋体" w:cs="宋体"/>
          <w:szCs w:val="21"/>
        </w:rPr>
        <w:t>8.3.5设备在</w:t>
      </w:r>
      <w:r>
        <w:rPr>
          <w:rFonts w:hint="eastAsia" w:ascii="宋体" w:hAnsi="宋体" w:cs="宋体"/>
          <w:szCs w:val="21"/>
          <w:u w:val="single"/>
        </w:rPr>
        <w:t xml:space="preserve">  </w:t>
      </w:r>
      <w:r>
        <w:rPr>
          <w:rFonts w:hint="eastAsia" w:ascii="宋体" w:hAnsi="宋体" w:cs="宋体"/>
          <w:szCs w:val="21"/>
        </w:rPr>
        <w:t>年质保期内如因故障停机</w:t>
      </w:r>
      <w:r>
        <w:rPr>
          <w:rFonts w:hint="eastAsia" w:ascii="宋体" w:hAnsi="宋体" w:cs="宋体"/>
          <w:szCs w:val="21"/>
          <w:u w:val="single"/>
        </w:rPr>
        <w:t xml:space="preserve">  </w:t>
      </w:r>
      <w:r>
        <w:rPr>
          <w:rFonts w:hint="eastAsia" w:ascii="宋体" w:hAnsi="宋体" w:cs="宋体"/>
          <w:szCs w:val="21"/>
        </w:rPr>
        <w:t>天内仍未能修复的，待设备修复后能正常运行</w:t>
      </w:r>
      <w:r>
        <w:rPr>
          <w:rFonts w:hint="eastAsia" w:ascii="宋体" w:hAnsi="宋体" w:cs="宋体"/>
          <w:szCs w:val="21"/>
          <w:u w:val="single"/>
        </w:rPr>
        <w:t xml:space="preserve">  </w:t>
      </w:r>
      <w:r>
        <w:rPr>
          <w:rFonts w:hint="eastAsia" w:ascii="宋体" w:hAnsi="宋体" w:cs="宋体"/>
          <w:szCs w:val="21"/>
        </w:rPr>
        <w:t>个工作日起重新计算质保期，以此类推。</w:t>
      </w:r>
    </w:p>
    <w:p>
      <w:pPr>
        <w:ind w:firstLine="480"/>
        <w:rPr>
          <w:rFonts w:ascii="宋体" w:hAnsi="宋体" w:cs="宋体"/>
          <w:szCs w:val="21"/>
        </w:rPr>
      </w:pPr>
      <w:r>
        <w:rPr>
          <w:rFonts w:hint="eastAsia" w:ascii="宋体" w:hAnsi="宋体" w:cs="宋体"/>
          <w:szCs w:val="21"/>
        </w:rPr>
        <w:t>8.4验收按国家有关规定、规范进行。验收时发现所交付的货物有短缺、次品、损坏或其它不符合本合同规定之情形的，甲方应做出详尽的现场记录，或由甲乙双方签署备忘录。此现场记录或备忘录可用作补充、缺失和更换损坏部件的有效证据。由此产生的有关费用由乙方承担。如果合同货物运输和安装调试过程中因事故造成货物短缺、损坏，乙方应及时安排换货，以保证合同货物成功完整交付。换货的相关费用由乙方承担。如货物更换三次仍不符合要求，用户有权解除合同并且供应商应退还用户已支付的全部款项</w:t>
      </w:r>
    </w:p>
    <w:p>
      <w:pPr>
        <w:ind w:firstLine="480"/>
        <w:rPr>
          <w:rFonts w:ascii="宋体" w:hAnsi="宋体" w:cs="宋体"/>
          <w:szCs w:val="21"/>
        </w:rPr>
      </w:pPr>
      <w:r>
        <w:rPr>
          <w:rFonts w:hint="eastAsia" w:ascii="宋体" w:hAnsi="宋体" w:cs="宋体"/>
          <w:szCs w:val="21"/>
        </w:rPr>
        <w:t>8.5甲方组织项目验收小组按国家有关规定、规范进行验收，必要时邀请相关专业人员或机构参与验收。因货物质量问题发生争议时，由本地质量技术监督部门鉴定。货物符合质量技术标准的，鉴定费由甲方承担；否则，鉴定费由乙方承担。</w:t>
      </w:r>
    </w:p>
    <w:p>
      <w:pPr>
        <w:ind w:firstLine="480"/>
        <w:rPr>
          <w:rFonts w:ascii="宋体" w:hAnsi="宋体" w:cs="宋体"/>
          <w:szCs w:val="21"/>
        </w:rPr>
      </w:pPr>
      <w:r>
        <w:rPr>
          <w:rFonts w:hint="eastAsia" w:ascii="宋体" w:hAnsi="宋体" w:cs="宋体"/>
          <w:szCs w:val="21"/>
        </w:rPr>
        <w:t>9 索赔</w:t>
      </w:r>
    </w:p>
    <w:p>
      <w:pPr>
        <w:ind w:firstLine="480"/>
        <w:rPr>
          <w:rFonts w:ascii="宋体" w:hAnsi="宋体" w:cs="宋体"/>
          <w:szCs w:val="21"/>
        </w:rPr>
      </w:pPr>
      <w:r>
        <w:rPr>
          <w:rFonts w:hint="eastAsia" w:ascii="宋体" w:hAnsi="宋体" w:cs="宋体"/>
          <w:szCs w:val="21"/>
        </w:rPr>
        <w:t>9.1如果货物的质量、规格、数量、重量等与合同不符，或在合同定的质量保证期内证实货物存有缺陷，包括潜在的缺陷或使用不符合要求的材料等，甲方有权向乙方提出索赔（索赔金额不低于合同总价</w:t>
      </w:r>
      <w:r>
        <w:rPr>
          <w:rFonts w:hint="eastAsia" w:ascii="宋体" w:hAnsi="宋体" w:cs="宋体"/>
          <w:szCs w:val="21"/>
          <w:u w:val="single"/>
        </w:rPr>
        <w:t xml:space="preserve">  </w:t>
      </w:r>
      <w:r>
        <w:rPr>
          <w:rFonts w:hint="eastAsia" w:ascii="宋体" w:hAnsi="宋体" w:cs="宋体"/>
          <w:szCs w:val="21"/>
        </w:rPr>
        <w:t xml:space="preserve">%）。 </w:t>
      </w:r>
    </w:p>
    <w:p>
      <w:pPr>
        <w:ind w:firstLine="480"/>
        <w:rPr>
          <w:rFonts w:ascii="宋体" w:hAnsi="宋体" w:cs="宋体"/>
          <w:szCs w:val="21"/>
        </w:rPr>
      </w:pPr>
      <w:r>
        <w:rPr>
          <w:rFonts w:hint="eastAsia" w:ascii="宋体" w:hAnsi="宋体" w:cs="宋体"/>
          <w:szCs w:val="21"/>
        </w:rPr>
        <w:t>9.2在根据合同规定的检验期和质量保证期内，如果乙方对甲方提出的索赔负有责任，乙方应按照甲方同意的方式解决索赔事宜，或由双方协商处理。</w:t>
      </w:r>
    </w:p>
    <w:p>
      <w:pPr>
        <w:ind w:firstLine="480"/>
        <w:rPr>
          <w:rFonts w:ascii="宋体" w:hAnsi="宋体" w:cs="宋体"/>
          <w:szCs w:val="21"/>
        </w:rPr>
      </w:pPr>
      <w:r>
        <w:rPr>
          <w:rFonts w:hint="eastAsia" w:ascii="宋体" w:hAnsi="宋体" w:cs="宋体"/>
          <w:szCs w:val="21"/>
        </w:rPr>
        <w:t>9.3如果在甲方发出索赔通知后</w:t>
      </w:r>
      <w:r>
        <w:rPr>
          <w:rFonts w:hint="eastAsia" w:ascii="宋体" w:hAnsi="宋体" w:cs="宋体"/>
          <w:szCs w:val="21"/>
          <w:u w:val="single"/>
        </w:rPr>
        <w:t xml:space="preserve">  </w:t>
      </w:r>
      <w:r>
        <w:rPr>
          <w:rFonts w:hint="eastAsia" w:ascii="宋体" w:hAnsi="宋体" w:cs="宋体"/>
          <w:szCs w:val="21"/>
        </w:rPr>
        <w:t>天内，乙方未作答复，上述索赔应视为已被乙方接受。如乙方未能在甲方提出索赔通知后</w:t>
      </w:r>
      <w:r>
        <w:rPr>
          <w:rFonts w:hint="eastAsia" w:ascii="宋体" w:hAnsi="宋体" w:cs="宋体"/>
          <w:szCs w:val="21"/>
          <w:u w:val="single"/>
        </w:rPr>
        <w:t xml:space="preserve">  </w:t>
      </w:r>
      <w:r>
        <w:rPr>
          <w:rFonts w:hint="eastAsia" w:ascii="宋体" w:hAnsi="宋体" w:cs="宋体"/>
          <w:szCs w:val="21"/>
        </w:rPr>
        <w:t>天内或甲方同意的更长时间内，按照本合同规定的方法解决索赔事宜，甲方将从合同款或从乙方开具的履约保证金保函中扣回索赔金额。如果这些金额不足以补偿索赔金额，甲方有权要求乙方补偿不足部分。</w:t>
      </w:r>
    </w:p>
    <w:p>
      <w:pPr>
        <w:ind w:firstLine="480"/>
        <w:rPr>
          <w:rFonts w:ascii="宋体" w:hAnsi="宋体" w:cs="宋体"/>
          <w:szCs w:val="21"/>
        </w:rPr>
      </w:pPr>
      <w:r>
        <w:rPr>
          <w:rFonts w:hint="eastAsia" w:ascii="宋体" w:hAnsi="宋体" w:cs="宋体"/>
          <w:szCs w:val="21"/>
        </w:rPr>
        <w:t>9.4本合同所述之损失、经济赔偿包括但不限于甲方因乙方原因而造成的直接经济损失、因此而向第三方支付的赔偿金、违约金、因此而支付的诉讼费、律师费、公证费、鉴定费等全部费用。</w:t>
      </w:r>
    </w:p>
    <w:p>
      <w:pPr>
        <w:ind w:firstLine="480"/>
        <w:rPr>
          <w:rFonts w:ascii="宋体" w:hAnsi="宋体" w:cs="宋体"/>
          <w:szCs w:val="21"/>
        </w:rPr>
      </w:pPr>
      <w:r>
        <w:rPr>
          <w:rFonts w:hint="eastAsia" w:ascii="宋体" w:hAnsi="宋体" w:cs="宋体"/>
          <w:szCs w:val="21"/>
        </w:rPr>
        <w:t xml:space="preserve">10 迟延交货 </w:t>
      </w:r>
    </w:p>
    <w:p>
      <w:pPr>
        <w:ind w:firstLine="480"/>
        <w:rPr>
          <w:rFonts w:ascii="宋体" w:hAnsi="宋体" w:cs="宋体"/>
          <w:szCs w:val="21"/>
        </w:rPr>
      </w:pPr>
      <w:r>
        <w:rPr>
          <w:rFonts w:hint="eastAsia" w:ascii="宋体" w:hAnsi="宋体" w:cs="宋体"/>
          <w:szCs w:val="21"/>
        </w:rPr>
        <w:t xml:space="preserve">10.1乙方应按照甲方规定的时间交货和提供服务。 </w:t>
      </w:r>
    </w:p>
    <w:p>
      <w:pPr>
        <w:ind w:firstLine="480"/>
        <w:rPr>
          <w:rFonts w:ascii="宋体" w:hAnsi="宋体" w:cs="宋体"/>
          <w:szCs w:val="21"/>
        </w:rPr>
      </w:pPr>
      <w:r>
        <w:rPr>
          <w:rFonts w:hint="eastAsia" w:ascii="宋体" w:hAnsi="宋体" w:cs="宋体"/>
          <w:szCs w:val="21"/>
        </w:rPr>
        <w:t>10.2如果乙方无正当理由迟延【】天交货，甲方有权解除合同，乙方应向甲方支付合同总金额的【】%作为违约金。</w:t>
      </w:r>
    </w:p>
    <w:p>
      <w:pPr>
        <w:ind w:firstLine="480"/>
        <w:rPr>
          <w:rFonts w:ascii="宋体" w:hAnsi="宋体" w:cs="宋体"/>
          <w:szCs w:val="21"/>
        </w:rPr>
      </w:pPr>
      <w:r>
        <w:rPr>
          <w:rFonts w:hint="eastAsia" w:ascii="宋体" w:hAnsi="宋体" w:cs="宋体"/>
          <w:szCs w:val="21"/>
        </w:rPr>
        <w:t xml:space="preserve">10.3在履行合同过程中，如果乙方遇到不能按时交货和提供服务的情况，应及时以书面形式将不能按时交货的理由、预期延误时间通知甲方。甲方收到乙方通知后，认为其理由正当的，可酌情延长交货时间，认为理由不成立的，交货期限不予延长。 </w:t>
      </w:r>
    </w:p>
    <w:p>
      <w:pPr>
        <w:ind w:firstLine="480"/>
        <w:rPr>
          <w:rFonts w:ascii="宋体" w:hAnsi="宋体" w:cs="宋体"/>
          <w:szCs w:val="21"/>
        </w:rPr>
      </w:pPr>
      <w:r>
        <w:rPr>
          <w:rFonts w:hint="eastAsia" w:ascii="宋体" w:hAnsi="宋体" w:cs="宋体"/>
          <w:szCs w:val="21"/>
        </w:rPr>
        <w:t>11 违约赔偿</w:t>
      </w:r>
    </w:p>
    <w:p>
      <w:pPr>
        <w:ind w:firstLine="480"/>
        <w:rPr>
          <w:rFonts w:ascii="宋体" w:hAnsi="宋体" w:cs="宋体"/>
          <w:szCs w:val="21"/>
        </w:rPr>
      </w:pPr>
      <w:r>
        <w:rPr>
          <w:rFonts w:hint="eastAsia" w:ascii="宋体" w:hAnsi="宋体" w:cs="宋体"/>
          <w:szCs w:val="21"/>
        </w:rPr>
        <w:t>11.1除合同规定外，如果乙方没有按照合同规定的时间交货和提供服务，甲方可要求乙方支付违约金。从逾期之日起每日按本合同总价</w:t>
      </w:r>
      <w:r>
        <w:rPr>
          <w:rFonts w:hint="eastAsia" w:ascii="宋体" w:hAnsi="宋体" w:cs="宋体"/>
          <w:szCs w:val="21"/>
          <w:u w:val="single"/>
        </w:rPr>
        <w:t xml:space="preserve">  </w:t>
      </w:r>
      <w:r>
        <w:rPr>
          <w:rFonts w:hint="eastAsia" w:ascii="宋体" w:hAnsi="宋体" w:cs="宋体"/>
          <w:szCs w:val="21"/>
        </w:rPr>
        <w:t>‰的数额向甲方支付违约金；逾期15天以上（含15天）的，甲方有权终止合同，要求乙方支付合同总金额</w:t>
      </w:r>
      <w:r>
        <w:rPr>
          <w:rFonts w:hint="eastAsia" w:ascii="宋体" w:hAnsi="宋体" w:cs="宋体"/>
          <w:szCs w:val="21"/>
          <w:u w:val="single"/>
        </w:rPr>
        <w:t xml:space="preserve">  </w:t>
      </w:r>
      <w:r>
        <w:rPr>
          <w:rFonts w:hint="eastAsia" w:ascii="宋体" w:hAnsi="宋体" w:cs="宋体"/>
          <w:szCs w:val="21"/>
        </w:rPr>
        <w:t>%的违约金，并且给甲方造成的经济损失由乙方承担赔偿责任。</w:t>
      </w:r>
    </w:p>
    <w:p>
      <w:pPr>
        <w:ind w:firstLine="480"/>
        <w:rPr>
          <w:rFonts w:ascii="宋体" w:hAnsi="宋体" w:cs="宋体"/>
          <w:szCs w:val="21"/>
        </w:rPr>
      </w:pPr>
      <w:r>
        <w:rPr>
          <w:rFonts w:hint="eastAsia" w:ascii="宋体" w:hAnsi="宋体" w:cs="宋体"/>
          <w:szCs w:val="21"/>
        </w:rPr>
        <w:t>11.2因乙方原因导致本合同解除或是无法履行的，乙方应向甲方支付合同总价</w:t>
      </w:r>
      <w:r>
        <w:rPr>
          <w:rFonts w:hint="eastAsia" w:ascii="宋体" w:hAnsi="宋体" w:cs="宋体"/>
          <w:szCs w:val="21"/>
          <w:u w:val="single"/>
        </w:rPr>
        <w:t xml:space="preserve">  </w:t>
      </w:r>
      <w:r>
        <w:rPr>
          <w:rFonts w:hint="eastAsia" w:ascii="宋体" w:hAnsi="宋体" w:cs="宋体"/>
          <w:szCs w:val="21"/>
        </w:rPr>
        <w:t>%的违约金，违约金不足以弥补甲方损失的，乙方应另行补足。</w:t>
      </w:r>
    </w:p>
    <w:p>
      <w:pPr>
        <w:ind w:firstLine="480"/>
        <w:rPr>
          <w:rFonts w:ascii="宋体" w:hAnsi="宋体" w:cs="宋体"/>
          <w:szCs w:val="21"/>
        </w:rPr>
      </w:pPr>
      <w:r>
        <w:rPr>
          <w:rFonts w:hint="eastAsia" w:ascii="宋体" w:hAnsi="宋体" w:cs="宋体"/>
          <w:szCs w:val="21"/>
        </w:rPr>
        <w:t xml:space="preserve">11.3甲方有权从未支付的款项或是履约保证金中直接扣除乙方的违约金，不足的部分由乙方另行补足。 </w:t>
      </w:r>
    </w:p>
    <w:p>
      <w:pPr>
        <w:ind w:firstLine="480"/>
        <w:rPr>
          <w:rFonts w:ascii="宋体" w:hAnsi="宋体" w:cs="宋体"/>
          <w:szCs w:val="21"/>
        </w:rPr>
      </w:pPr>
      <w:r>
        <w:rPr>
          <w:rFonts w:hint="eastAsia" w:ascii="宋体" w:hAnsi="宋体" w:cs="宋体"/>
          <w:szCs w:val="21"/>
        </w:rPr>
        <w:t>12 不可抗力</w:t>
      </w:r>
    </w:p>
    <w:p>
      <w:pPr>
        <w:ind w:firstLine="480"/>
        <w:rPr>
          <w:rFonts w:ascii="宋体" w:hAnsi="宋体" w:cs="宋体"/>
          <w:szCs w:val="21"/>
        </w:rPr>
      </w:pPr>
      <w:r>
        <w:rPr>
          <w:rFonts w:hint="eastAsia" w:ascii="宋体" w:hAnsi="宋体" w:cs="宋体"/>
          <w:szCs w:val="21"/>
        </w:rPr>
        <w:t>12.1如果双方中任何一方遭遇法律规定的不可抗力，致使合同履行受阻时，履行合同的期限应予延长，延长的期限应相当于不可抗力所影响的时间。</w:t>
      </w:r>
    </w:p>
    <w:p>
      <w:pPr>
        <w:ind w:firstLine="480"/>
        <w:rPr>
          <w:rFonts w:ascii="宋体" w:hAnsi="宋体" w:cs="宋体"/>
          <w:szCs w:val="21"/>
        </w:rPr>
      </w:pPr>
      <w:r>
        <w:rPr>
          <w:rFonts w:hint="eastAsia" w:ascii="宋体" w:hAnsi="宋体" w:cs="宋体"/>
          <w:szCs w:val="21"/>
        </w:rPr>
        <w:t>12.2受事故影响的一方应在不可抗力的事故发生后尽快书面形式通知另一方，并在事故发生后</w:t>
      </w:r>
      <w:r>
        <w:rPr>
          <w:rFonts w:hint="eastAsia" w:ascii="宋体" w:hAnsi="宋体" w:cs="宋体"/>
          <w:szCs w:val="21"/>
          <w:u w:val="single"/>
        </w:rPr>
        <w:t xml:space="preserve">  </w:t>
      </w:r>
      <w:r>
        <w:rPr>
          <w:rFonts w:hint="eastAsia" w:ascii="宋体" w:hAnsi="宋体" w:cs="宋体"/>
          <w:szCs w:val="21"/>
        </w:rPr>
        <w:t>天内，将有关部门出具的证明文件送达另一方。</w:t>
      </w:r>
    </w:p>
    <w:p>
      <w:pPr>
        <w:ind w:firstLine="480"/>
        <w:rPr>
          <w:rFonts w:ascii="宋体" w:hAnsi="宋体" w:cs="宋体"/>
          <w:szCs w:val="21"/>
        </w:rPr>
      </w:pPr>
      <w:r>
        <w:rPr>
          <w:rFonts w:hint="eastAsia" w:ascii="宋体" w:hAnsi="宋体" w:cs="宋体"/>
          <w:szCs w:val="21"/>
        </w:rPr>
        <w:t>12.3不可抗力使合同的某些内容有变更必要的，双方应通过协商在</w:t>
      </w:r>
      <w:r>
        <w:rPr>
          <w:rFonts w:hint="eastAsia" w:ascii="宋体" w:hAnsi="宋体" w:cs="宋体"/>
          <w:szCs w:val="21"/>
          <w:u w:val="single"/>
        </w:rPr>
        <w:t xml:space="preserve">  </w:t>
      </w:r>
      <w:r>
        <w:rPr>
          <w:rFonts w:hint="eastAsia" w:ascii="宋体" w:hAnsi="宋体" w:cs="宋体"/>
          <w:szCs w:val="21"/>
        </w:rPr>
        <w:t xml:space="preserve">日内达成进一步履行合同的协议并另行签订补充协议，因不可抗力致使合同不能履行的，合同终止。 </w:t>
      </w:r>
    </w:p>
    <w:p>
      <w:pPr>
        <w:ind w:firstLine="480"/>
        <w:rPr>
          <w:rFonts w:ascii="宋体" w:hAnsi="宋体" w:cs="宋体"/>
          <w:szCs w:val="21"/>
        </w:rPr>
      </w:pPr>
      <w:r>
        <w:rPr>
          <w:rFonts w:hint="eastAsia" w:ascii="宋体" w:hAnsi="宋体" w:cs="宋体"/>
          <w:szCs w:val="21"/>
        </w:rPr>
        <w:t xml:space="preserve">13税费 </w:t>
      </w:r>
    </w:p>
    <w:p>
      <w:pPr>
        <w:ind w:firstLine="480"/>
        <w:rPr>
          <w:rFonts w:ascii="宋体" w:hAnsi="宋体" w:cs="宋体"/>
          <w:szCs w:val="21"/>
        </w:rPr>
      </w:pPr>
      <w:r>
        <w:rPr>
          <w:rFonts w:hint="eastAsia" w:ascii="宋体" w:hAnsi="宋体" w:cs="宋体"/>
          <w:szCs w:val="21"/>
        </w:rPr>
        <w:t xml:space="preserve">13.1 与本合同有关的一切税费均适用中华人民共和国法律的相关规定。 </w:t>
      </w:r>
    </w:p>
    <w:p>
      <w:pPr>
        <w:ind w:firstLine="480"/>
        <w:rPr>
          <w:rFonts w:ascii="宋体" w:hAnsi="宋体" w:cs="宋体"/>
          <w:szCs w:val="21"/>
        </w:rPr>
      </w:pPr>
      <w:r>
        <w:rPr>
          <w:rFonts w:hint="eastAsia" w:ascii="宋体" w:hAnsi="宋体" w:cs="宋体"/>
          <w:szCs w:val="21"/>
        </w:rPr>
        <w:t xml:space="preserve">14 合同争议的解决 </w:t>
      </w:r>
    </w:p>
    <w:p>
      <w:pPr>
        <w:ind w:firstLine="480"/>
        <w:rPr>
          <w:rFonts w:ascii="宋体" w:hAnsi="宋体" w:cs="宋体"/>
          <w:szCs w:val="21"/>
        </w:rPr>
      </w:pPr>
      <w:r>
        <w:rPr>
          <w:rFonts w:hint="eastAsia" w:ascii="宋体" w:hAnsi="宋体" w:cs="宋体"/>
          <w:szCs w:val="21"/>
        </w:rPr>
        <w:t>14.1因合同履行中发生的争议，可通过合同当事人双方友好协商解决。如自协商开始之起15日内得不到解决，双方应将争议提交同级监督管理部门调解。调解不成的，可向甲方所在地人</w:t>
      </w:r>
      <w:r>
        <w:fldChar w:fldCharType="begin"/>
      </w:r>
      <w:r>
        <w:instrText xml:space="preserve"> HYPERLINK "http://www.chinalawedu.com/web/23243/" \t "_blank" \o "民法" </w:instrText>
      </w:r>
      <w:r>
        <w:fldChar w:fldCharType="separate"/>
      </w:r>
      <w:r>
        <w:rPr>
          <w:rFonts w:hint="eastAsia" w:ascii="宋体" w:hAnsi="宋体" w:cs="宋体"/>
          <w:szCs w:val="21"/>
        </w:rPr>
        <w:t>民法</w:t>
      </w:r>
      <w:r>
        <w:rPr>
          <w:rFonts w:hint="eastAsia" w:ascii="宋体" w:hAnsi="宋体" w:cs="宋体"/>
          <w:szCs w:val="21"/>
        </w:rPr>
        <w:fldChar w:fldCharType="end"/>
      </w:r>
      <w:r>
        <w:rPr>
          <w:rFonts w:hint="eastAsia" w:ascii="宋体" w:hAnsi="宋体" w:cs="宋体"/>
          <w:szCs w:val="21"/>
        </w:rPr>
        <w:t>院提起诉讼。</w:t>
      </w:r>
    </w:p>
    <w:p>
      <w:pPr>
        <w:ind w:firstLine="480"/>
        <w:rPr>
          <w:rFonts w:ascii="宋体" w:hAnsi="宋体" w:cs="宋体"/>
          <w:szCs w:val="21"/>
        </w:rPr>
      </w:pPr>
      <w:r>
        <w:rPr>
          <w:rFonts w:hint="eastAsia" w:ascii="宋体" w:hAnsi="宋体" w:cs="宋体"/>
          <w:szCs w:val="21"/>
        </w:rPr>
        <w:t xml:space="preserve">15 违约解除合同 </w:t>
      </w:r>
    </w:p>
    <w:p>
      <w:pPr>
        <w:ind w:firstLine="480"/>
        <w:rPr>
          <w:rFonts w:ascii="宋体" w:hAnsi="宋体" w:cs="宋体"/>
          <w:szCs w:val="21"/>
        </w:rPr>
      </w:pPr>
      <w:r>
        <w:rPr>
          <w:rFonts w:hint="eastAsia" w:ascii="宋体" w:hAnsi="宋体" w:cs="宋体"/>
          <w:szCs w:val="21"/>
        </w:rPr>
        <w:t xml:space="preserve">15.1在乙方违约的情况下，甲方经同级监督管理部门审批后，可向乙方发出书面通知，部分或全部终止合同。同时保留向乙方追诉的权利。 </w:t>
      </w:r>
    </w:p>
    <w:p>
      <w:pPr>
        <w:ind w:firstLine="480"/>
        <w:rPr>
          <w:rFonts w:ascii="宋体" w:hAnsi="宋体" w:cs="宋体"/>
          <w:szCs w:val="21"/>
        </w:rPr>
      </w:pPr>
      <w:r>
        <w:rPr>
          <w:rFonts w:hint="eastAsia" w:ascii="宋体" w:hAnsi="宋体" w:cs="宋体"/>
          <w:szCs w:val="21"/>
        </w:rPr>
        <w:t>15.2全部或部分解除合同之后，甲方应当遵循诚实信用原则，以监督管理部门同意的方式，购买与未交付的货物类似的货物或服务。乙方应承担甲方购买类似货物或服务而产生的额外支出。部分解除合同的，乙方应继续履行合同中未解除的部分。</w:t>
      </w:r>
    </w:p>
    <w:p>
      <w:pPr>
        <w:ind w:firstLine="480"/>
        <w:rPr>
          <w:rFonts w:ascii="宋体" w:hAnsi="宋体" w:cs="宋体"/>
          <w:szCs w:val="21"/>
        </w:rPr>
      </w:pPr>
      <w:r>
        <w:rPr>
          <w:rFonts w:hint="eastAsia" w:ascii="宋体" w:hAnsi="宋体" w:cs="宋体"/>
          <w:szCs w:val="21"/>
        </w:rPr>
        <w:t>16破产终止合同</w:t>
      </w:r>
    </w:p>
    <w:p>
      <w:pPr>
        <w:ind w:firstLine="480"/>
        <w:rPr>
          <w:rFonts w:ascii="宋体" w:hAnsi="宋体" w:cs="宋体"/>
          <w:szCs w:val="21"/>
        </w:rPr>
      </w:pPr>
      <w:r>
        <w:rPr>
          <w:rFonts w:hint="eastAsia" w:ascii="宋体" w:hAnsi="宋体" w:cs="宋体"/>
          <w:szCs w:val="21"/>
        </w:rPr>
        <w:t xml:space="preserve">16.1如果乙方破产或无清偿能力时，甲方经报同级监督管理部门审批后，可在任何时候以书面通知乙方，提出终止合同而不给乙方补偿。该合同的终止将不损害或不影响甲方已经采取或将要采取任何行动或补救措施的权利。 </w:t>
      </w:r>
    </w:p>
    <w:p>
      <w:pPr>
        <w:ind w:firstLine="480"/>
        <w:rPr>
          <w:rFonts w:ascii="宋体" w:hAnsi="宋体" w:cs="宋体"/>
          <w:szCs w:val="21"/>
        </w:rPr>
      </w:pPr>
      <w:r>
        <w:rPr>
          <w:rFonts w:hint="eastAsia" w:ascii="宋体" w:hAnsi="宋体" w:cs="宋体"/>
          <w:szCs w:val="21"/>
        </w:rPr>
        <w:t>17 转让和分包</w:t>
      </w:r>
    </w:p>
    <w:p>
      <w:pPr>
        <w:ind w:firstLine="480"/>
        <w:rPr>
          <w:rFonts w:ascii="宋体" w:hAnsi="宋体" w:cs="宋体"/>
          <w:szCs w:val="21"/>
        </w:rPr>
      </w:pPr>
      <w:r>
        <w:rPr>
          <w:rFonts w:hint="eastAsia" w:ascii="宋体" w:hAnsi="宋体" w:cs="宋体"/>
          <w:szCs w:val="21"/>
        </w:rPr>
        <w:t>17.1合同不能转让。</w:t>
      </w:r>
    </w:p>
    <w:p>
      <w:pPr>
        <w:ind w:firstLine="480"/>
        <w:rPr>
          <w:rFonts w:ascii="宋体" w:hAnsi="宋体" w:cs="宋体"/>
          <w:szCs w:val="21"/>
        </w:rPr>
      </w:pPr>
      <w:r>
        <w:rPr>
          <w:rFonts w:hint="eastAsia" w:ascii="宋体" w:hAnsi="宋体" w:cs="宋体"/>
          <w:szCs w:val="21"/>
        </w:rPr>
        <w:t>17.2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p>
      <w:pPr>
        <w:ind w:firstLine="480"/>
        <w:rPr>
          <w:rFonts w:ascii="宋体" w:hAnsi="宋体" w:cs="宋体"/>
          <w:szCs w:val="21"/>
        </w:rPr>
      </w:pPr>
      <w:r>
        <w:rPr>
          <w:rFonts w:hint="eastAsia" w:ascii="宋体" w:hAnsi="宋体" w:cs="宋体"/>
          <w:szCs w:val="21"/>
        </w:rPr>
        <w:t>17.3甲方和乙方都不得擅自变更本合同，但合同继续履行将损害国家和社会公共利益的除外。如必须对合同条款进行改动时，当事人双方须共同签署书面文件，作为合同的补充，并报同级监督管理部门备案。</w:t>
      </w:r>
    </w:p>
    <w:p>
      <w:pPr>
        <w:ind w:firstLine="480"/>
        <w:rPr>
          <w:rFonts w:ascii="宋体" w:hAnsi="宋体" w:cs="宋体"/>
          <w:szCs w:val="21"/>
        </w:rPr>
      </w:pPr>
      <w:r>
        <w:rPr>
          <w:rFonts w:hint="eastAsia" w:ascii="宋体" w:hAnsi="宋体" w:cs="宋体"/>
          <w:szCs w:val="21"/>
        </w:rPr>
        <w:t>17.4乙方擅自转让本合同或是未经甲方书面同意将合同项下非主体、非关键性工作分包给他人的，甲方有权立即解除本合同，同时要求乙方支付合同总价</w:t>
      </w:r>
      <w:r>
        <w:rPr>
          <w:rFonts w:hint="eastAsia" w:ascii="宋体" w:hAnsi="宋体" w:cs="宋体"/>
          <w:szCs w:val="21"/>
          <w:u w:val="single"/>
        </w:rPr>
        <w:t xml:space="preserve">  </w:t>
      </w:r>
      <w:r>
        <w:rPr>
          <w:rFonts w:hint="eastAsia" w:ascii="宋体" w:hAnsi="宋体" w:cs="宋体"/>
          <w:szCs w:val="21"/>
        </w:rPr>
        <w:t xml:space="preserve">%的违约金，违约金不足以弥补甲方损失，甲方有权继续向乙方追索。 </w:t>
      </w:r>
    </w:p>
    <w:p>
      <w:pPr>
        <w:ind w:firstLine="480"/>
        <w:rPr>
          <w:rFonts w:ascii="宋体" w:hAnsi="宋体" w:cs="宋体"/>
          <w:szCs w:val="21"/>
        </w:rPr>
      </w:pPr>
      <w:r>
        <w:rPr>
          <w:rFonts w:hint="eastAsia" w:ascii="宋体" w:hAnsi="宋体" w:cs="宋体"/>
          <w:szCs w:val="21"/>
        </w:rPr>
        <w:t xml:space="preserve">18 计量单位 </w:t>
      </w:r>
    </w:p>
    <w:p>
      <w:pPr>
        <w:ind w:firstLine="480"/>
        <w:rPr>
          <w:rFonts w:ascii="宋体" w:hAnsi="宋体" w:cs="宋体"/>
          <w:szCs w:val="21"/>
        </w:rPr>
      </w:pPr>
      <w:r>
        <w:rPr>
          <w:rFonts w:hint="eastAsia" w:ascii="宋体" w:hAnsi="宋体" w:cs="宋体"/>
          <w:szCs w:val="21"/>
        </w:rPr>
        <w:t>18.1除技术规范中另有规定外，计量单位均使用国家法定计量单位。</w:t>
      </w:r>
    </w:p>
    <w:p>
      <w:pPr>
        <w:ind w:firstLine="480"/>
        <w:rPr>
          <w:rFonts w:ascii="宋体" w:hAnsi="宋体" w:cs="宋体"/>
          <w:szCs w:val="21"/>
        </w:rPr>
      </w:pPr>
      <w:r>
        <w:rPr>
          <w:rFonts w:hint="eastAsia" w:ascii="宋体" w:hAnsi="宋体" w:cs="宋体"/>
          <w:szCs w:val="21"/>
        </w:rPr>
        <w:t>19 合同生效和其它</w:t>
      </w:r>
    </w:p>
    <w:p>
      <w:pPr>
        <w:ind w:firstLine="480"/>
        <w:rPr>
          <w:rFonts w:ascii="宋体" w:hAnsi="宋体" w:cs="宋体"/>
          <w:szCs w:val="21"/>
        </w:rPr>
      </w:pPr>
      <w:r>
        <w:rPr>
          <w:rFonts w:hint="eastAsia" w:ascii="宋体" w:hAnsi="宋体" w:cs="宋体"/>
          <w:szCs w:val="21"/>
        </w:rPr>
        <w:t xml:space="preserve">19.1项目的采购合同内容的确定应以招标文件和投标文件为基础，不得违背其实质性内容。项目的采购合同自签订之日起七个工作日内，甲方应当将合同副本报同级监督管理部门和有关部门备案。本合同经双方授权代表签字盖章后生效，生效日以最后一个签字日为准。 </w:t>
      </w:r>
    </w:p>
    <w:p>
      <w:pPr>
        <w:ind w:firstLine="420" w:firstLineChars="200"/>
        <w:rPr>
          <w:rFonts w:ascii="宋体" w:hAnsi="宋体" w:cs="宋体"/>
          <w:szCs w:val="21"/>
        </w:rPr>
      </w:pPr>
      <w:r>
        <w:rPr>
          <w:rFonts w:hint="eastAsia" w:ascii="宋体" w:hAnsi="宋体" w:cs="宋体"/>
          <w:szCs w:val="21"/>
        </w:rPr>
        <w:t>19.2本合同一式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 xml:space="preserve">  </w:t>
      </w:r>
      <w:r>
        <w:rPr>
          <w:rFonts w:hint="eastAsia" w:ascii="宋体" w:hAnsi="宋体" w:cs="宋体"/>
          <w:szCs w:val="21"/>
        </w:rPr>
        <w:t>份，乙方执</w:t>
      </w:r>
      <w:r>
        <w:rPr>
          <w:rFonts w:hint="eastAsia" w:ascii="宋体" w:hAnsi="宋体" w:cs="宋体"/>
          <w:szCs w:val="21"/>
          <w:u w:val="single"/>
        </w:rPr>
        <w:t xml:space="preserve">  </w:t>
      </w:r>
      <w:r>
        <w:rPr>
          <w:rFonts w:hint="eastAsia" w:ascii="宋体" w:hAnsi="宋体" w:cs="宋体"/>
          <w:szCs w:val="21"/>
        </w:rPr>
        <w:t>份，采购代理机构执</w:t>
      </w:r>
      <w:r>
        <w:rPr>
          <w:rFonts w:hint="eastAsia" w:ascii="宋体" w:hAnsi="宋体" w:cs="宋体"/>
          <w:szCs w:val="21"/>
          <w:u w:val="single"/>
        </w:rPr>
        <w:t xml:space="preserve">  </w:t>
      </w:r>
      <w:r>
        <w:rPr>
          <w:rFonts w:hint="eastAsia" w:ascii="宋体" w:hAnsi="宋体" w:cs="宋体"/>
          <w:szCs w:val="21"/>
        </w:rPr>
        <w:t>份，具同等法律效力。本合同合计</w:t>
      </w:r>
      <w:r>
        <w:rPr>
          <w:rFonts w:hint="eastAsia" w:ascii="宋体" w:hAnsi="宋体" w:cs="宋体"/>
          <w:szCs w:val="21"/>
          <w:u w:val="single"/>
        </w:rPr>
        <w:t xml:space="preserve">   </w:t>
      </w:r>
      <w:r>
        <w:rPr>
          <w:rFonts w:hint="eastAsia" w:ascii="宋体" w:hAnsi="宋体" w:cs="宋体"/>
          <w:szCs w:val="21"/>
        </w:rPr>
        <w:t>页，缺页之合同为无效合同。</w:t>
      </w:r>
    </w:p>
    <w:p>
      <w:pPr>
        <w:ind w:firstLine="420" w:firstLineChars="200"/>
        <w:rPr>
          <w:rFonts w:ascii="宋体" w:hAnsi="宋体" w:cs="宋体"/>
          <w:szCs w:val="21"/>
        </w:rPr>
      </w:pPr>
      <w:r>
        <w:rPr>
          <w:rFonts w:hint="eastAsia" w:ascii="宋体" w:hAnsi="宋体" w:cs="宋体"/>
          <w:szCs w:val="21"/>
        </w:rPr>
        <w:t>19.3其它未尽事宜，由甲乙双方另行签订补充协议，并参照《中华人民共和国合同法》有关条款执行。</w:t>
      </w:r>
    </w:p>
    <w:p>
      <w:pPr>
        <w:ind w:firstLine="420" w:firstLineChars="200"/>
        <w:rPr>
          <w:rFonts w:ascii="宋体" w:hAnsi="宋体" w:cs="宋体"/>
          <w:szCs w:val="21"/>
        </w:rPr>
      </w:pPr>
      <w:r>
        <w:rPr>
          <w:rFonts w:hint="eastAsia" w:ascii="宋体" w:hAnsi="宋体" w:cs="宋体"/>
          <w:szCs w:val="21"/>
        </w:rPr>
        <w:t>19.4本合同应按照中华人民共和国的法律进行解释。</w:t>
      </w:r>
    </w:p>
    <w:p>
      <w:pPr>
        <w:shd w:val="clea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pPr>
        <w:shd w:val="clea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（以下无正文）</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                         授权代表：</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地址： </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账号：                             账号： </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签约时间：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12"/>
        <w:shd w:val="clear"/>
        <w:spacing w:line="600" w:lineRule="exact"/>
        <w:rPr>
          <w:rFonts w:hint="eastAsia" w:ascii="宋体" w:hAnsi="宋体" w:cs="宋体"/>
          <w:color w:val="auto"/>
          <w:spacing w:val="20"/>
          <w:szCs w:val="44"/>
          <w:highlight w:val="none"/>
        </w:rPr>
      </w:pPr>
    </w:p>
    <w:p>
      <w:pPr>
        <w:shd w:val="clear"/>
        <w:spacing w:line="600" w:lineRule="exact"/>
        <w:rPr>
          <w:rFonts w:hint="eastAsia" w:ascii="宋体" w:hAnsi="宋体" w:cs="宋体"/>
          <w:color w:val="auto"/>
          <w:spacing w:val="20"/>
          <w:szCs w:val="44"/>
          <w:highlight w:val="none"/>
        </w:rPr>
      </w:pPr>
    </w:p>
    <w:p>
      <w:pPr>
        <w:shd w:val="clear"/>
        <w:rPr>
          <w:rFonts w:hint="eastAsia"/>
          <w:color w:val="auto"/>
          <w:sz w:val="28"/>
          <w:szCs w:val="28"/>
          <w:highlight w:val="none"/>
        </w:rPr>
      </w:pPr>
    </w:p>
    <w:p>
      <w:pPr>
        <w:shd w:val="clear"/>
        <w:rPr>
          <w:rFonts w:hint="eastAsia"/>
          <w:color w:val="auto"/>
          <w:sz w:val="28"/>
          <w:szCs w:val="28"/>
          <w:highlight w:val="none"/>
        </w:rPr>
      </w:pPr>
      <w:r>
        <w:rPr>
          <w:rFonts w:hint="eastAsia"/>
          <w:color w:val="auto"/>
          <w:sz w:val="28"/>
          <w:szCs w:val="28"/>
          <w:highlight w:val="none"/>
        </w:rPr>
        <w:br w:type="page"/>
      </w:r>
    </w:p>
    <w:p>
      <w:pPr>
        <w:pStyle w:val="3"/>
        <w:shd w:val="clear"/>
        <w:spacing w:before="0" w:after="0" w:line="240" w:lineRule="auto"/>
        <w:rPr>
          <w:color w:val="auto"/>
          <w:sz w:val="28"/>
          <w:szCs w:val="28"/>
          <w:highlight w:val="none"/>
        </w:rPr>
      </w:pPr>
      <w:bookmarkStart w:id="111" w:name="_Toc13433"/>
      <w:r>
        <w:rPr>
          <w:rFonts w:hint="eastAsia"/>
          <w:color w:val="auto"/>
          <w:sz w:val="28"/>
          <w:szCs w:val="28"/>
          <w:highlight w:val="none"/>
        </w:rPr>
        <w:t>第六部分</w:t>
      </w:r>
      <w:r>
        <w:rPr>
          <w:rFonts w:hint="eastAsia"/>
          <w:color w:val="auto"/>
          <w:sz w:val="28"/>
          <w:szCs w:val="28"/>
          <w:highlight w:val="none"/>
          <w:lang w:val="en-US" w:eastAsia="zh-CN"/>
        </w:rPr>
        <w:t xml:space="preserve">  </w:t>
      </w:r>
      <w:r>
        <w:rPr>
          <w:rFonts w:hint="eastAsia"/>
          <w:color w:val="auto"/>
          <w:sz w:val="28"/>
          <w:szCs w:val="28"/>
          <w:highlight w:val="none"/>
        </w:rPr>
        <w:t>投标文件格式</w:t>
      </w:r>
      <w:bookmarkEnd w:id="111"/>
    </w:p>
    <w:p>
      <w:pPr>
        <w:shd w:val="clear"/>
        <w:rPr>
          <w:color w:val="auto"/>
          <w:highlight w:val="none"/>
        </w:rPr>
      </w:pPr>
    </w:p>
    <w:p>
      <w:pPr>
        <w:pStyle w:val="5"/>
        <w:widowControl w:val="0"/>
        <w:shd w:val="clear"/>
        <w:overflowPunct w:val="0"/>
        <w:spacing w:line="240" w:lineRule="auto"/>
        <w:rPr>
          <w:rFonts w:ascii="宋体" w:hAnsi="宋体"/>
          <w:color w:val="auto"/>
          <w:sz w:val="21"/>
          <w:szCs w:val="21"/>
          <w:highlight w:val="none"/>
        </w:rPr>
      </w:pPr>
      <w:bookmarkStart w:id="112" w:name="_Toc14299"/>
      <w:r>
        <w:rPr>
          <w:rFonts w:hint="eastAsia" w:ascii="宋体" w:hAnsi="宋体"/>
          <w:color w:val="auto"/>
          <w:sz w:val="21"/>
          <w:szCs w:val="21"/>
          <w:highlight w:val="none"/>
        </w:rPr>
        <w:t>投标文件目录</w:t>
      </w:r>
      <w:bookmarkEnd w:id="112"/>
    </w:p>
    <w:p>
      <w:pPr>
        <w:shd w:val="clear"/>
        <w:jc w:val="center"/>
        <w:rPr>
          <w:rFonts w:ascii="黑体" w:eastAsia="黑体"/>
          <w:color w:val="auto"/>
          <w:sz w:val="32"/>
          <w:szCs w:val="32"/>
          <w:highlight w:val="none"/>
        </w:rPr>
      </w:pPr>
    </w:p>
    <w:p>
      <w:pPr>
        <w:shd w:val="clear"/>
        <w:jc w:val="center"/>
        <w:rPr>
          <w:rFonts w:ascii="黑体" w:eastAsia="黑体"/>
          <w:color w:val="auto"/>
          <w:sz w:val="32"/>
          <w:szCs w:val="32"/>
          <w:highlight w:val="none"/>
        </w:rPr>
      </w:pPr>
      <w:r>
        <w:rPr>
          <w:rFonts w:hint="eastAsia" w:ascii="黑体" w:eastAsia="黑体"/>
          <w:color w:val="auto"/>
          <w:sz w:val="32"/>
          <w:szCs w:val="32"/>
          <w:highlight w:val="none"/>
        </w:rPr>
        <w:t>目录</w:t>
      </w:r>
    </w:p>
    <w:p>
      <w:pPr>
        <w:shd w:val="clear"/>
        <w:adjustRightInd/>
        <w:snapToGrid/>
        <w:spacing w:line="276" w:lineRule="auto"/>
        <w:rPr>
          <w:rFonts w:ascii="宋体" w:hAnsi="宋体"/>
          <w:color w:val="auto"/>
          <w:szCs w:val="21"/>
          <w:highlight w:val="none"/>
        </w:rPr>
      </w:pPr>
      <w:r>
        <w:rPr>
          <w:rFonts w:hint="eastAsia" w:ascii="宋体" w:hAnsi="宋体"/>
          <w:color w:val="auto"/>
          <w:szCs w:val="21"/>
          <w:highlight w:val="none"/>
        </w:rPr>
        <w:t>格式自理。</w:t>
      </w: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r>
        <w:rPr>
          <w:rFonts w:hint="eastAsia" w:ascii="宋体" w:hAnsi="宋体"/>
          <w:color w:val="auto"/>
          <w:szCs w:val="21"/>
          <w:highlight w:val="none"/>
        </w:rPr>
        <w:t>注：</w:t>
      </w:r>
    </w:p>
    <w:p>
      <w:pPr>
        <w:shd w:val="clear"/>
        <w:adjustRightInd/>
        <w:snapToGrid/>
        <w:spacing w:line="276" w:lineRule="auto"/>
        <w:rPr>
          <w:rFonts w:ascii="宋体" w:hAnsi="宋体"/>
          <w:color w:val="auto"/>
          <w:szCs w:val="21"/>
          <w:highlight w:val="none"/>
        </w:rPr>
      </w:pPr>
      <w:r>
        <w:rPr>
          <w:rFonts w:hint="eastAsia" w:ascii="宋体" w:hAnsi="宋体"/>
          <w:color w:val="auto"/>
          <w:szCs w:val="21"/>
          <w:highlight w:val="none"/>
        </w:rPr>
        <w:t>1、投标人制作的投标文件应当具备目录。</w:t>
      </w:r>
      <w:r>
        <w:rPr>
          <w:rFonts w:ascii="宋体" w:hAnsi="宋体"/>
          <w:color w:val="auto"/>
          <w:szCs w:val="21"/>
          <w:highlight w:val="none"/>
        </w:rPr>
        <w:br w:type="page"/>
      </w:r>
    </w:p>
    <w:p>
      <w:pPr>
        <w:pStyle w:val="5"/>
        <w:widowControl w:val="0"/>
        <w:shd w:val="clear"/>
        <w:overflowPunct w:val="0"/>
        <w:spacing w:line="240" w:lineRule="auto"/>
        <w:rPr>
          <w:rFonts w:ascii="宋体" w:hAnsi="宋体"/>
          <w:color w:val="auto"/>
          <w:sz w:val="21"/>
          <w:szCs w:val="21"/>
          <w:highlight w:val="none"/>
        </w:rPr>
      </w:pPr>
      <w:bookmarkStart w:id="113" w:name="_Toc21959"/>
      <w:r>
        <w:rPr>
          <w:rFonts w:hint="eastAsia" w:ascii="宋体" w:hAnsi="宋体"/>
          <w:color w:val="auto"/>
          <w:sz w:val="21"/>
          <w:szCs w:val="21"/>
          <w:highlight w:val="none"/>
        </w:rPr>
        <w:t>附件1.评分标准索引表</w:t>
      </w:r>
      <w:bookmarkEnd w:id="113"/>
    </w:p>
    <w:p>
      <w:pPr>
        <w:shd w:val="clear"/>
        <w:adjustRightInd/>
        <w:snapToGrid/>
        <w:spacing w:line="276" w:lineRule="auto"/>
        <w:rPr>
          <w:rFonts w:ascii="宋体" w:hAnsi="宋体"/>
          <w:color w:val="auto"/>
          <w:szCs w:val="21"/>
          <w:highlight w:val="none"/>
        </w:rPr>
      </w:pPr>
    </w:p>
    <w:p>
      <w:pPr>
        <w:shd w:val="clear"/>
        <w:jc w:val="center"/>
        <w:rPr>
          <w:rFonts w:ascii="黑体" w:eastAsia="黑体"/>
          <w:color w:val="auto"/>
          <w:sz w:val="32"/>
          <w:szCs w:val="32"/>
          <w:highlight w:val="none"/>
        </w:rPr>
      </w:pPr>
      <w:r>
        <w:rPr>
          <w:rFonts w:hint="eastAsia" w:ascii="黑体" w:eastAsia="黑体"/>
          <w:color w:val="auto"/>
          <w:sz w:val="32"/>
          <w:szCs w:val="32"/>
          <w:highlight w:val="none"/>
        </w:rPr>
        <w:t>评分标准索引表</w:t>
      </w: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704" w:type="dxa"/>
            <w:vAlign w:val="center"/>
          </w:tcPr>
          <w:p>
            <w:pPr>
              <w:shd w:val="clear"/>
              <w:jc w:val="center"/>
              <w:rPr>
                <w:rFonts w:ascii="宋体" w:hAnsi="宋体" w:cs="宋体"/>
                <w:color w:val="auto"/>
                <w:highlight w:val="none"/>
              </w:rPr>
            </w:pPr>
            <w:r>
              <w:rPr>
                <w:rFonts w:hint="eastAsia" w:ascii="宋体" w:hAnsi="宋体" w:cs="宋体"/>
                <w:color w:val="auto"/>
                <w:highlight w:val="none"/>
              </w:rPr>
              <w:t>序号</w:t>
            </w:r>
          </w:p>
        </w:tc>
        <w:tc>
          <w:tcPr>
            <w:tcW w:w="1704" w:type="dxa"/>
            <w:vAlign w:val="center"/>
          </w:tcPr>
          <w:p>
            <w:pPr>
              <w:shd w:val="clear"/>
              <w:jc w:val="center"/>
              <w:rPr>
                <w:rFonts w:ascii="宋体" w:hAnsi="宋体" w:cs="宋体"/>
                <w:color w:val="auto"/>
                <w:highlight w:val="none"/>
              </w:rPr>
            </w:pPr>
            <w:r>
              <w:rPr>
                <w:rFonts w:hint="eastAsia" w:ascii="宋体" w:hAnsi="宋体" w:cs="宋体"/>
                <w:color w:val="auto"/>
                <w:highlight w:val="none"/>
              </w:rPr>
              <w:t>评审项目</w:t>
            </w:r>
          </w:p>
        </w:tc>
        <w:tc>
          <w:tcPr>
            <w:tcW w:w="1704" w:type="dxa"/>
            <w:vAlign w:val="center"/>
          </w:tcPr>
          <w:p>
            <w:pPr>
              <w:shd w:val="clear"/>
              <w:jc w:val="center"/>
              <w:rPr>
                <w:rFonts w:ascii="宋体" w:hAnsi="宋体" w:cs="宋体"/>
                <w:color w:val="auto"/>
                <w:highlight w:val="none"/>
              </w:rPr>
            </w:pPr>
            <w:r>
              <w:rPr>
                <w:rFonts w:hint="eastAsia" w:ascii="宋体" w:hAnsi="宋体" w:cs="宋体"/>
                <w:color w:val="auto"/>
                <w:highlight w:val="none"/>
              </w:rPr>
              <w:t>评审细则</w:t>
            </w:r>
          </w:p>
        </w:tc>
        <w:tc>
          <w:tcPr>
            <w:tcW w:w="1705" w:type="dxa"/>
            <w:vAlign w:val="center"/>
          </w:tcPr>
          <w:p>
            <w:pPr>
              <w:shd w:val="clear"/>
              <w:jc w:val="center"/>
              <w:rPr>
                <w:rFonts w:ascii="宋体" w:hAnsi="宋体" w:cs="宋体"/>
                <w:color w:val="auto"/>
                <w:highlight w:val="none"/>
              </w:rPr>
            </w:pPr>
            <w:r>
              <w:rPr>
                <w:rFonts w:hint="eastAsia" w:ascii="宋体" w:hAnsi="宋体" w:cs="宋体"/>
                <w:color w:val="auto"/>
                <w:highlight w:val="none"/>
              </w:rPr>
              <w:t>分值</w:t>
            </w:r>
          </w:p>
        </w:tc>
        <w:tc>
          <w:tcPr>
            <w:tcW w:w="1705" w:type="dxa"/>
            <w:vAlign w:val="center"/>
          </w:tcPr>
          <w:p>
            <w:pPr>
              <w:shd w:val="clear"/>
              <w:jc w:val="center"/>
              <w:rPr>
                <w:rFonts w:ascii="宋体" w:hAnsi="宋体" w:cs="宋体"/>
                <w:color w:val="auto"/>
                <w:highlight w:val="none"/>
              </w:rPr>
            </w:pPr>
            <w:r>
              <w:rPr>
                <w:rFonts w:hint="eastAsia" w:ascii="宋体" w:hAnsi="宋体" w:cs="宋体"/>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vAlign w:val="center"/>
          </w:tcPr>
          <w:p>
            <w:pPr>
              <w:shd w:val="clear"/>
              <w:rPr>
                <w:rFonts w:ascii="宋体" w:hAnsi="宋体" w:cs="宋体"/>
                <w:color w:val="auto"/>
                <w:highlight w:val="none"/>
              </w:rPr>
            </w:pPr>
            <w:r>
              <w:rPr>
                <w:rFonts w:hint="eastAsia" w:ascii="宋体" w:hAnsi="宋体" w:cs="宋体"/>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vAlign w:val="center"/>
          </w:tcPr>
          <w:p>
            <w:pPr>
              <w:shd w:val="clear"/>
              <w:rPr>
                <w:rFonts w:ascii="宋体" w:hAnsi="宋体" w:cs="宋体"/>
                <w:color w:val="auto"/>
                <w:highlight w:val="none"/>
              </w:rPr>
            </w:pPr>
            <w:r>
              <w:rPr>
                <w:rFonts w:hint="eastAsia" w:ascii="宋体" w:hAnsi="宋体" w:cs="宋体"/>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4"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c>
          <w:tcPr>
            <w:tcW w:w="1705" w:type="dxa"/>
            <w:vAlign w:val="center"/>
          </w:tcPr>
          <w:p>
            <w:pPr>
              <w:shd w:val="clear"/>
              <w:jc w:val="center"/>
              <w:rPr>
                <w:rFonts w:ascii="宋体" w:hAnsi="宋体" w:cs="宋体"/>
                <w:color w:val="auto"/>
                <w:highlight w:val="none"/>
              </w:rPr>
            </w:pPr>
          </w:p>
        </w:tc>
      </w:tr>
    </w:tbl>
    <w:p>
      <w:pPr>
        <w:shd w:val="clear"/>
        <w:rPr>
          <w:rFonts w:ascii="宋体" w:hAnsi="宋体"/>
          <w:color w:val="auto"/>
          <w:szCs w:val="21"/>
          <w:highlight w:val="none"/>
        </w:rPr>
      </w:pPr>
    </w:p>
    <w:p>
      <w:pPr>
        <w:shd w:val="clear"/>
        <w:rPr>
          <w:rFonts w:ascii="宋体" w:hAnsi="宋体"/>
          <w:color w:val="auto"/>
          <w:szCs w:val="21"/>
          <w:highlight w:val="none"/>
        </w:rPr>
      </w:pPr>
      <w:r>
        <w:rPr>
          <w:rFonts w:hint="eastAsia" w:ascii="宋体" w:hAnsi="宋体"/>
          <w:color w:val="auto"/>
          <w:szCs w:val="21"/>
          <w:highlight w:val="none"/>
        </w:rPr>
        <w:t>注：</w:t>
      </w:r>
    </w:p>
    <w:p>
      <w:pPr>
        <w:numPr>
          <w:ilvl w:val="0"/>
          <w:numId w:val="7"/>
        </w:numPr>
        <w:shd w:val="clear"/>
        <w:rPr>
          <w:rFonts w:ascii="宋体" w:hAnsi="宋体"/>
          <w:color w:val="auto"/>
          <w:szCs w:val="21"/>
          <w:highlight w:val="none"/>
        </w:rPr>
      </w:pPr>
      <w:r>
        <w:rPr>
          <w:rFonts w:hint="eastAsia" w:ascii="宋体" w:hAnsi="宋体"/>
          <w:color w:val="auto"/>
          <w:szCs w:val="21"/>
          <w:highlight w:val="none"/>
        </w:rPr>
        <w:t>该表格为参考格式，投标人可按实际情况自行制订评分标准索引表。</w:t>
      </w:r>
    </w:p>
    <w:p>
      <w:pPr>
        <w:pStyle w:val="11"/>
        <w:shd w:val="clear"/>
        <w:spacing w:before="0"/>
        <w:ind w:left="0"/>
        <w:rPr>
          <w:color w:val="auto"/>
          <w:highlight w:val="none"/>
        </w:rPr>
      </w:pP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p>
    <w:p>
      <w:pPr>
        <w:shd w:val="clear"/>
        <w:adjustRightInd/>
        <w:snapToGrid/>
        <w:spacing w:line="276" w:lineRule="auto"/>
        <w:rPr>
          <w:rFonts w:ascii="宋体" w:hAnsi="宋体"/>
          <w:color w:val="auto"/>
          <w:szCs w:val="21"/>
          <w:highlight w:val="none"/>
        </w:rPr>
      </w:pPr>
      <w:r>
        <w:rPr>
          <w:rFonts w:ascii="宋体" w:hAnsi="宋体"/>
          <w:color w:val="auto"/>
          <w:szCs w:val="21"/>
          <w:highlight w:val="none"/>
        </w:rPr>
        <w:br w:type="page"/>
      </w:r>
    </w:p>
    <w:p>
      <w:pPr>
        <w:shd w:val="clear"/>
        <w:jc w:val="center"/>
        <w:rPr>
          <w:rFonts w:ascii="黑体" w:eastAsia="黑体"/>
          <w:color w:val="auto"/>
          <w:sz w:val="52"/>
          <w:szCs w:val="52"/>
          <w:highlight w:val="none"/>
        </w:rPr>
      </w:pPr>
      <w:bookmarkStart w:id="114" w:name="_Toc30918"/>
      <w:bookmarkStart w:id="115" w:name="_Toc18450"/>
      <w:bookmarkStart w:id="116" w:name="_Toc20335"/>
      <w:bookmarkStart w:id="117" w:name="_Toc21746"/>
      <w:bookmarkStart w:id="118" w:name="_Toc28154"/>
    </w:p>
    <w:p>
      <w:pPr>
        <w:pStyle w:val="3"/>
        <w:shd w:val="clear"/>
        <w:spacing w:before="0" w:after="0" w:line="360" w:lineRule="auto"/>
        <w:jc w:val="center"/>
        <w:rPr>
          <w:color w:val="auto"/>
          <w:sz w:val="72"/>
          <w:szCs w:val="72"/>
          <w:highlight w:val="none"/>
        </w:rPr>
      </w:pPr>
      <w:bookmarkStart w:id="119" w:name="_Toc30081"/>
      <w:r>
        <w:rPr>
          <w:rFonts w:hint="eastAsia"/>
          <w:color w:val="auto"/>
          <w:sz w:val="72"/>
          <w:szCs w:val="72"/>
          <w:highlight w:val="none"/>
        </w:rPr>
        <w:t>价格文件</w:t>
      </w:r>
      <w:bookmarkEnd w:id="114"/>
      <w:bookmarkEnd w:id="115"/>
      <w:bookmarkEnd w:id="119"/>
      <w:bookmarkStart w:id="120" w:name="_Hlt10519799"/>
      <w:bookmarkEnd w:id="120"/>
      <w:bookmarkStart w:id="121" w:name="_Hlt10456397"/>
      <w:bookmarkEnd w:id="121"/>
    </w:p>
    <w:p>
      <w:pPr>
        <w:shd w:val="clea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bookmarkEnd w:id="116"/>
      <w:bookmarkEnd w:id="117"/>
      <w:bookmarkEnd w:id="118"/>
    </w:p>
    <w:p>
      <w:pPr>
        <w:shd w:val="clear"/>
        <w:rPr>
          <w:color w:val="auto"/>
          <w:highlight w:val="none"/>
        </w:rPr>
      </w:pPr>
    </w:p>
    <w:p>
      <w:pPr>
        <w:pStyle w:val="11"/>
        <w:shd w:val="clear"/>
        <w:rPr>
          <w:color w:val="auto"/>
          <w:highlight w:val="none"/>
        </w:rPr>
      </w:pPr>
    </w:p>
    <w:p>
      <w:pPr>
        <w:shd w:val="clear"/>
        <w:ind w:firstLine="240"/>
        <w:rPr>
          <w:color w:val="auto"/>
          <w:highlight w:val="none"/>
        </w:rPr>
      </w:pPr>
    </w:p>
    <w:p>
      <w:pPr>
        <w:shd w:val="clear"/>
        <w:rPr>
          <w:rFonts w:hint="eastAsia" w:ascii="宋体" w:hAnsi="宋体" w:cs="宋体"/>
          <w:b/>
          <w:bCs/>
          <w:color w:val="auto"/>
          <w:spacing w:val="106"/>
          <w:kern w:val="0"/>
          <w:sz w:val="32"/>
          <w:szCs w:val="32"/>
          <w:highlight w:val="none"/>
          <w:fitText w:val="1600" w:id="0"/>
        </w:rPr>
      </w:pPr>
      <w:r>
        <w:rPr>
          <w:rFonts w:hint="eastAsia" w:ascii="宋体" w:hAnsi="宋体" w:cs="宋体"/>
          <w:b/>
          <w:bCs/>
          <w:color w:val="auto"/>
          <w:spacing w:val="0"/>
          <w:kern w:val="0"/>
          <w:sz w:val="32"/>
          <w:szCs w:val="32"/>
          <w:highlight w:val="none"/>
          <w:fitText w:val="1600" w:id="0"/>
        </w:rPr>
        <w:t>项目名称：</w:t>
      </w:r>
    </w:p>
    <w:p>
      <w:pPr>
        <w:shd w:val="clear"/>
        <w:rPr>
          <w:rFonts w:hint="eastAsia" w:ascii="宋体" w:hAnsi="宋体" w:cs="宋体"/>
          <w:b/>
          <w:bCs/>
          <w:color w:val="auto"/>
          <w:spacing w:val="106"/>
          <w:kern w:val="0"/>
          <w:sz w:val="32"/>
          <w:szCs w:val="32"/>
          <w:highlight w:val="none"/>
          <w:fitText w:val="1600" w:id="1"/>
        </w:rPr>
      </w:pPr>
      <w:r>
        <w:rPr>
          <w:rFonts w:hint="eastAsia" w:ascii="宋体" w:hAnsi="宋体" w:cs="宋体"/>
          <w:b/>
          <w:bCs/>
          <w:color w:val="auto"/>
          <w:spacing w:val="0"/>
          <w:kern w:val="0"/>
          <w:sz w:val="32"/>
          <w:szCs w:val="32"/>
          <w:highlight w:val="none"/>
          <w:fitText w:val="1600" w:id="1"/>
        </w:rPr>
        <w:t>项目编号：</w:t>
      </w:r>
    </w:p>
    <w:p>
      <w:pPr>
        <w:shd w:val="clear"/>
        <w:rPr>
          <w:rFonts w:hint="eastAsia" w:ascii="宋体" w:hAnsi="宋体" w:cs="宋体"/>
          <w:b/>
          <w:bCs/>
          <w:color w:val="auto"/>
          <w:spacing w:val="106"/>
          <w:kern w:val="0"/>
          <w:sz w:val="32"/>
          <w:szCs w:val="32"/>
          <w:highlight w:val="none"/>
          <w:fitText w:val="1600" w:id="2"/>
        </w:rPr>
      </w:pPr>
      <w:r>
        <w:rPr>
          <w:rFonts w:hint="eastAsia" w:ascii="宋体" w:hAnsi="宋体" w:cs="宋体"/>
          <w:b/>
          <w:bCs/>
          <w:color w:val="auto"/>
          <w:spacing w:val="1"/>
          <w:w w:val="62"/>
          <w:kern w:val="0"/>
          <w:sz w:val="32"/>
          <w:szCs w:val="32"/>
          <w:highlight w:val="none"/>
          <w:fitText w:val="1600" w:id="2"/>
        </w:rPr>
        <w:t>包组号（如有）</w:t>
      </w:r>
      <w:r>
        <w:rPr>
          <w:rFonts w:hint="eastAsia" w:ascii="宋体" w:hAnsi="宋体" w:cs="宋体"/>
          <w:b/>
          <w:bCs/>
          <w:color w:val="auto"/>
          <w:spacing w:val="4"/>
          <w:w w:val="62"/>
          <w:kern w:val="0"/>
          <w:sz w:val="32"/>
          <w:szCs w:val="32"/>
          <w:highlight w:val="none"/>
          <w:fitText w:val="1600" w:id="2"/>
        </w:rPr>
        <w:t>：</w:t>
      </w:r>
    </w:p>
    <w:p>
      <w:pPr>
        <w:shd w:val="clear"/>
        <w:rPr>
          <w:rFonts w:hint="eastAsia" w:ascii="宋体" w:hAnsi="宋体" w:cs="宋体"/>
          <w:b/>
          <w:bCs/>
          <w:color w:val="auto"/>
          <w:spacing w:val="106"/>
          <w:kern w:val="0"/>
          <w:sz w:val="32"/>
          <w:szCs w:val="32"/>
          <w:highlight w:val="none"/>
          <w:fitText w:val="1600" w:id="3"/>
        </w:rPr>
      </w:pPr>
      <w:r>
        <w:rPr>
          <w:rFonts w:hint="eastAsia" w:ascii="宋体" w:hAnsi="宋体" w:cs="宋体"/>
          <w:b/>
          <w:bCs/>
          <w:color w:val="auto"/>
          <w:spacing w:val="0"/>
          <w:w w:val="83"/>
          <w:kern w:val="0"/>
          <w:sz w:val="32"/>
          <w:szCs w:val="32"/>
          <w:highlight w:val="none"/>
          <w:fitText w:val="1600" w:id="3"/>
        </w:rPr>
        <w:t>投标人名称：</w:t>
      </w:r>
    </w:p>
    <w:p>
      <w:pPr>
        <w:shd w:val="clear"/>
        <w:rPr>
          <w:rFonts w:hint="eastAsia" w:ascii="宋体" w:hAnsi="宋体" w:cs="宋体"/>
          <w:b/>
          <w:bCs/>
          <w:color w:val="auto"/>
          <w:spacing w:val="106"/>
          <w:kern w:val="0"/>
          <w:sz w:val="32"/>
          <w:szCs w:val="32"/>
          <w:highlight w:val="none"/>
          <w:fitText w:val="1600" w:id="4"/>
        </w:rPr>
      </w:pPr>
      <w:r>
        <w:rPr>
          <w:rFonts w:hint="eastAsia" w:ascii="宋体" w:hAnsi="宋体" w:cs="宋体"/>
          <w:b/>
          <w:bCs/>
          <w:color w:val="auto"/>
          <w:spacing w:val="0"/>
          <w:kern w:val="0"/>
          <w:sz w:val="32"/>
          <w:szCs w:val="32"/>
          <w:highlight w:val="none"/>
          <w:fitText w:val="1600" w:id="4"/>
        </w:rPr>
        <w:t>日    期：</w:t>
      </w:r>
    </w:p>
    <w:p>
      <w:pPr>
        <w:shd w:val="clear"/>
        <w:rPr>
          <w:color w:val="auto"/>
          <w:highlight w:val="none"/>
        </w:rPr>
      </w:pPr>
    </w:p>
    <w:p>
      <w:pPr>
        <w:pStyle w:val="11"/>
        <w:shd w:val="clear"/>
        <w:rPr>
          <w:color w:val="auto"/>
          <w:highlight w:val="none"/>
        </w:rPr>
      </w:pPr>
    </w:p>
    <w:p>
      <w:pPr>
        <w:shd w:val="clear"/>
        <w:ind w:firstLine="240"/>
        <w:rPr>
          <w:color w:val="auto"/>
          <w:highlight w:val="none"/>
        </w:rPr>
      </w:pPr>
    </w:p>
    <w:p>
      <w:pPr>
        <w:pStyle w:val="24"/>
        <w:shd w:val="clear"/>
        <w:rPr>
          <w:color w:val="auto"/>
          <w:highlight w:val="none"/>
        </w:rPr>
      </w:pPr>
    </w:p>
    <w:p>
      <w:pPr>
        <w:shd w:val="clear"/>
        <w:rPr>
          <w:color w:val="auto"/>
          <w:highlight w:val="none"/>
        </w:rPr>
      </w:pPr>
    </w:p>
    <w:p>
      <w:pPr>
        <w:pStyle w:val="11"/>
        <w:shd w:val="clear"/>
        <w:rPr>
          <w:color w:val="auto"/>
          <w:highlight w:val="none"/>
        </w:rPr>
      </w:pPr>
    </w:p>
    <w:p>
      <w:pPr>
        <w:shd w:val="clear"/>
        <w:ind w:firstLine="240"/>
        <w:rPr>
          <w:color w:val="auto"/>
          <w:highlight w:val="none"/>
        </w:rPr>
      </w:pPr>
    </w:p>
    <w:p>
      <w:pPr>
        <w:pStyle w:val="24"/>
        <w:shd w:val="clear"/>
        <w:rPr>
          <w:color w:val="auto"/>
          <w:highlight w:val="none"/>
        </w:rPr>
      </w:pPr>
    </w:p>
    <w:p>
      <w:pPr>
        <w:pStyle w:val="24"/>
        <w:shd w:val="clear"/>
        <w:ind w:left="0"/>
        <w:rPr>
          <w:color w:val="auto"/>
          <w:highlight w:val="none"/>
        </w:rPr>
      </w:pPr>
    </w:p>
    <w:p>
      <w:pPr>
        <w:shd w:val="clear"/>
        <w:rPr>
          <w:rFonts w:ascii="宋体" w:hAnsi="宋体"/>
          <w:color w:val="auto"/>
          <w:szCs w:val="21"/>
          <w:highlight w:val="none"/>
        </w:rPr>
      </w:pPr>
      <w:r>
        <w:rPr>
          <w:rFonts w:hint="eastAsia" w:ascii="宋体" w:hAnsi="宋体"/>
          <w:color w:val="auto"/>
          <w:szCs w:val="21"/>
          <w:highlight w:val="none"/>
        </w:rPr>
        <w:br w:type="page"/>
      </w:r>
    </w:p>
    <w:p>
      <w:pPr>
        <w:pStyle w:val="5"/>
        <w:widowControl w:val="0"/>
        <w:shd w:val="clear"/>
        <w:overflowPunct w:val="0"/>
        <w:spacing w:line="240" w:lineRule="auto"/>
        <w:rPr>
          <w:rFonts w:ascii="宋体" w:hAnsi="宋体"/>
          <w:color w:val="auto"/>
          <w:sz w:val="21"/>
          <w:szCs w:val="21"/>
          <w:highlight w:val="none"/>
        </w:rPr>
      </w:pPr>
      <w:bookmarkStart w:id="122" w:name="_Toc5320"/>
      <w:r>
        <w:rPr>
          <w:rFonts w:hint="eastAsia" w:ascii="宋体" w:hAnsi="宋体"/>
          <w:color w:val="auto"/>
          <w:sz w:val="21"/>
          <w:szCs w:val="21"/>
          <w:highlight w:val="none"/>
        </w:rPr>
        <w:t>附件2.开标一览表格式</w:t>
      </w:r>
      <w:bookmarkEnd w:id="122"/>
    </w:p>
    <w:p>
      <w:pPr>
        <w:shd w:val="clear"/>
        <w:jc w:val="center"/>
        <w:rPr>
          <w:rFonts w:ascii="黑体" w:eastAsia="黑体"/>
          <w:color w:val="auto"/>
          <w:sz w:val="32"/>
          <w:szCs w:val="32"/>
          <w:highlight w:val="none"/>
        </w:rPr>
      </w:pPr>
      <w:r>
        <w:rPr>
          <w:rFonts w:hint="eastAsia" w:ascii="黑体" w:eastAsia="黑体"/>
          <w:color w:val="auto"/>
          <w:sz w:val="32"/>
          <w:szCs w:val="32"/>
          <w:highlight w:val="none"/>
        </w:rPr>
        <w:t>开标一览表</w:t>
      </w:r>
    </w:p>
    <w:p>
      <w:pPr>
        <w:shd w:val="clear"/>
        <w:rPr>
          <w:color w:val="auto"/>
          <w:highlight w:val="none"/>
        </w:rPr>
      </w:pPr>
    </w:p>
    <w:p>
      <w:pPr>
        <w:shd w:val="clear"/>
        <w:rPr>
          <w:rFonts w:ascii="宋体" w:hAnsi="宋体"/>
          <w:color w:val="auto"/>
          <w:szCs w:val="21"/>
          <w:highlight w:val="none"/>
        </w:rPr>
      </w:pPr>
      <w:r>
        <w:rPr>
          <w:rFonts w:hint="eastAsia" w:ascii="宋体" w:hAnsi="宋体"/>
          <w:color w:val="auto"/>
          <w:szCs w:val="21"/>
          <w:highlight w:val="none"/>
        </w:rPr>
        <w:t>投标人名称：</w:t>
      </w:r>
    </w:p>
    <w:p>
      <w:pPr>
        <w:shd w:val="clear"/>
        <w:rPr>
          <w:color w:val="auto"/>
          <w:highlight w:val="none"/>
        </w:rPr>
      </w:pPr>
      <w:r>
        <w:rPr>
          <w:rFonts w:hint="eastAsia" w:ascii="宋体" w:hAnsi="宋体"/>
          <w:color w:val="auto"/>
          <w:szCs w:val="21"/>
          <w:highlight w:val="none"/>
        </w:rPr>
        <w:t>采购项目编号：</w:t>
      </w:r>
    </w:p>
    <w:tbl>
      <w:tblPr>
        <w:tblStyle w:val="3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334"/>
        <w:gridCol w:w="1080"/>
        <w:gridCol w:w="1740"/>
        <w:gridCol w:w="1275"/>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420"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2334"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含税投标总价（元）</w:t>
            </w:r>
          </w:p>
        </w:tc>
        <w:tc>
          <w:tcPr>
            <w:tcW w:w="1080"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税率</w:t>
            </w:r>
          </w:p>
        </w:tc>
        <w:tc>
          <w:tcPr>
            <w:tcW w:w="1740" w:type="dxa"/>
            <w:shd w:val="clear" w:color="auto" w:fill="auto"/>
            <w:vAlign w:val="center"/>
          </w:tcPr>
          <w:p>
            <w:pPr>
              <w:shd w:val="clear"/>
              <w:spacing w:line="240" w:lineRule="auto"/>
              <w:jc w:val="center"/>
              <w:rPr>
                <w:rFonts w:hint="eastAsia" w:ascii="宋体" w:hAnsi="宋体" w:cs="宋体"/>
                <w:color w:val="auto"/>
                <w:kern w:val="28"/>
                <w:szCs w:val="21"/>
                <w:highlight w:val="none"/>
                <w:lang w:val="en-US" w:eastAsia="zh-CN"/>
              </w:rPr>
            </w:pPr>
            <w:r>
              <w:rPr>
                <w:rFonts w:hint="eastAsia" w:ascii="宋体" w:hAnsi="宋体" w:cs="宋体"/>
                <w:color w:val="auto"/>
                <w:kern w:val="28"/>
                <w:szCs w:val="21"/>
                <w:highlight w:val="none"/>
                <w:lang w:val="en-US" w:eastAsia="zh-CN"/>
              </w:rPr>
              <w:t>交货期</w:t>
            </w:r>
          </w:p>
        </w:tc>
        <w:tc>
          <w:tcPr>
            <w:tcW w:w="1275" w:type="dxa"/>
            <w:shd w:val="clear" w:color="auto" w:fill="auto"/>
            <w:vAlign w:val="center"/>
          </w:tcPr>
          <w:p>
            <w:pPr>
              <w:shd w:val="clear"/>
              <w:spacing w:line="240" w:lineRule="auto"/>
              <w:jc w:val="center"/>
              <w:rPr>
                <w:rFonts w:hint="default" w:ascii="宋体" w:hAnsi="宋体" w:cs="宋体"/>
                <w:color w:val="auto"/>
                <w:kern w:val="28"/>
                <w:szCs w:val="21"/>
                <w:highlight w:val="none"/>
                <w:lang w:val="en-US" w:eastAsia="zh-CN"/>
              </w:rPr>
            </w:pPr>
            <w:r>
              <w:rPr>
                <w:rFonts w:hint="eastAsia" w:ascii="宋体" w:hAnsi="宋体" w:cs="宋体"/>
                <w:color w:val="auto"/>
                <w:kern w:val="28"/>
                <w:szCs w:val="21"/>
                <w:highlight w:val="none"/>
                <w:lang w:val="en-US" w:eastAsia="zh-CN"/>
              </w:rPr>
              <w:t>品牌型号</w:t>
            </w:r>
          </w:p>
        </w:tc>
        <w:tc>
          <w:tcPr>
            <w:tcW w:w="673"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1420" w:type="dxa"/>
            <w:vAlign w:val="center"/>
          </w:tcPr>
          <w:p>
            <w:pPr>
              <w:shd w:val="clear"/>
              <w:spacing w:line="240" w:lineRule="auto"/>
              <w:jc w:val="center"/>
              <w:rPr>
                <w:rFonts w:ascii="宋体" w:hAnsi="宋体" w:cs="宋体"/>
                <w:color w:val="auto"/>
                <w:szCs w:val="21"/>
                <w:highlight w:val="none"/>
              </w:rPr>
            </w:pPr>
          </w:p>
        </w:tc>
        <w:tc>
          <w:tcPr>
            <w:tcW w:w="2334" w:type="dxa"/>
            <w:vAlign w:val="center"/>
          </w:tcPr>
          <w:p>
            <w:pPr>
              <w:shd w:val="clear"/>
              <w:spacing w:line="240" w:lineRule="auto"/>
              <w:jc w:val="both"/>
              <w:rPr>
                <w:rFonts w:ascii="宋体" w:hAnsi="宋体" w:cs="宋体"/>
                <w:color w:val="auto"/>
                <w:szCs w:val="21"/>
                <w:highlight w:val="none"/>
                <w:u w:val="singl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p>
          <w:p>
            <w:pPr>
              <w:shd w:val="clear"/>
              <w:spacing w:line="240" w:lineRule="auto"/>
              <w:jc w:val="both"/>
              <w:rPr>
                <w:rFonts w:ascii="宋体" w:hAnsi="宋体" w:cs="宋体"/>
                <w:color w:val="auto"/>
                <w:szCs w:val="21"/>
                <w:highlight w:val="none"/>
              </w:rPr>
            </w:pPr>
            <w:r>
              <w:rPr>
                <w:rFonts w:hint="eastAsia" w:ascii="宋体" w:hAnsi="宋体" w:cs="宋体"/>
                <w:color w:val="auto"/>
                <w:szCs w:val="21"/>
                <w:highlight w:val="none"/>
              </w:rPr>
              <w:t>大写：</w:t>
            </w:r>
          </w:p>
        </w:tc>
        <w:tc>
          <w:tcPr>
            <w:tcW w:w="1080" w:type="dxa"/>
            <w:vAlign w:val="center"/>
          </w:tcPr>
          <w:p>
            <w:pPr>
              <w:pStyle w:val="67"/>
              <w:shd w:val="clear"/>
              <w:jc w:val="center"/>
              <w:rPr>
                <w:rFonts w:hAnsi="宋体"/>
                <w:color w:val="auto"/>
                <w:sz w:val="21"/>
                <w:szCs w:val="21"/>
                <w:highlight w:val="none"/>
              </w:rPr>
            </w:pPr>
          </w:p>
        </w:tc>
        <w:tc>
          <w:tcPr>
            <w:tcW w:w="1740" w:type="dxa"/>
            <w:vAlign w:val="center"/>
          </w:tcPr>
          <w:p>
            <w:pPr>
              <w:pStyle w:val="67"/>
              <w:shd w:val="clear"/>
              <w:jc w:val="center"/>
              <w:rPr>
                <w:rFonts w:hAnsi="宋体"/>
                <w:color w:val="auto"/>
                <w:sz w:val="21"/>
                <w:szCs w:val="21"/>
                <w:highlight w:val="none"/>
              </w:rPr>
            </w:pPr>
            <w:r>
              <w:rPr>
                <w:rFonts w:hint="eastAsia" w:hAnsi="宋体"/>
                <w:color w:val="auto"/>
                <w:sz w:val="21"/>
                <w:szCs w:val="21"/>
                <w:highlight w:val="none"/>
              </w:rPr>
              <w:t xml:space="preserve"> </w:t>
            </w:r>
          </w:p>
        </w:tc>
        <w:tc>
          <w:tcPr>
            <w:tcW w:w="1275" w:type="dxa"/>
            <w:vAlign w:val="center"/>
          </w:tcPr>
          <w:p>
            <w:pPr>
              <w:pStyle w:val="67"/>
              <w:shd w:val="clear"/>
              <w:jc w:val="center"/>
              <w:rPr>
                <w:rFonts w:hint="eastAsia" w:hAnsi="宋体"/>
                <w:color w:val="auto"/>
                <w:sz w:val="21"/>
                <w:szCs w:val="21"/>
                <w:highlight w:val="none"/>
              </w:rPr>
            </w:pPr>
          </w:p>
        </w:tc>
        <w:tc>
          <w:tcPr>
            <w:tcW w:w="673" w:type="dxa"/>
            <w:vAlign w:val="center"/>
          </w:tcPr>
          <w:p>
            <w:pPr>
              <w:pStyle w:val="67"/>
              <w:shd w:val="clear"/>
              <w:jc w:val="center"/>
              <w:rPr>
                <w:rFonts w:hAnsi="宋体"/>
                <w:color w:val="auto"/>
                <w:sz w:val="21"/>
                <w:szCs w:val="21"/>
                <w:highlight w:val="none"/>
              </w:rPr>
            </w:pPr>
          </w:p>
        </w:tc>
      </w:tr>
    </w:tbl>
    <w:p>
      <w:pPr>
        <w:shd w:val="clear"/>
        <w:rPr>
          <w:rFonts w:ascii="宋体" w:hAnsi="宋体"/>
          <w:color w:val="auto"/>
          <w:szCs w:val="21"/>
          <w:highlight w:val="none"/>
        </w:rPr>
      </w:pPr>
    </w:p>
    <w:p>
      <w:pPr>
        <w:shd w:val="clear"/>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pPr>
        <w:shd w:val="clear"/>
        <w:ind w:firstLine="359" w:firstLineChars="171"/>
        <w:rPr>
          <w:rFonts w:ascii="宋体" w:hAnsi="宋体"/>
          <w:color w:val="auto"/>
          <w:szCs w:val="21"/>
          <w:highlight w:val="none"/>
        </w:rPr>
      </w:pPr>
      <w:r>
        <w:rPr>
          <w:rFonts w:hint="eastAsia" w:ascii="宋体" w:hAnsi="宋体"/>
          <w:color w:val="auto"/>
          <w:szCs w:val="21"/>
          <w:highlight w:val="none"/>
        </w:rPr>
        <w:t>投标人盖章：</w:t>
      </w:r>
    </w:p>
    <w:p>
      <w:pPr>
        <w:shd w:val="clear"/>
        <w:ind w:firstLine="359" w:firstLineChars="171"/>
        <w:rPr>
          <w:rFonts w:ascii="宋体" w:hAnsi="宋体"/>
          <w:color w:val="auto"/>
          <w:szCs w:val="21"/>
          <w:highlight w:val="none"/>
        </w:rPr>
      </w:pPr>
      <w:r>
        <w:rPr>
          <w:rFonts w:hint="eastAsia" w:ascii="宋体" w:hAnsi="宋体"/>
          <w:color w:val="auto"/>
          <w:szCs w:val="21"/>
          <w:highlight w:val="none"/>
        </w:rPr>
        <w:t>日期：</w:t>
      </w:r>
    </w:p>
    <w:p>
      <w:pPr>
        <w:shd w:val="clear"/>
        <w:ind w:firstLine="359" w:firstLineChars="171"/>
        <w:rPr>
          <w:rFonts w:ascii="宋体" w:hAnsi="宋体"/>
          <w:color w:val="auto"/>
          <w:szCs w:val="21"/>
          <w:highlight w:val="none"/>
        </w:rPr>
      </w:pPr>
    </w:p>
    <w:p>
      <w:pPr>
        <w:shd w:val="clear"/>
        <w:spacing w:line="240" w:lineRule="auto"/>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1、投标总价栏须</w:t>
      </w:r>
      <w:r>
        <w:rPr>
          <w:rFonts w:ascii="宋体" w:hAnsi="宋体"/>
          <w:color w:val="auto"/>
          <w:szCs w:val="21"/>
          <w:highlight w:val="none"/>
        </w:rPr>
        <w:t>用</w:t>
      </w:r>
      <w:r>
        <w:rPr>
          <w:rFonts w:hint="eastAsia" w:ascii="宋体" w:hAnsi="宋体"/>
          <w:color w:val="auto"/>
          <w:szCs w:val="21"/>
          <w:highlight w:val="none"/>
        </w:rPr>
        <w:t>大写金额和小写金额两种方式</w:t>
      </w:r>
      <w:r>
        <w:rPr>
          <w:rFonts w:ascii="宋体" w:hAnsi="宋体"/>
          <w:color w:val="auto"/>
          <w:szCs w:val="21"/>
          <w:highlight w:val="none"/>
        </w:rPr>
        <w:t>表示的投标总价</w:t>
      </w:r>
      <w:r>
        <w:rPr>
          <w:rFonts w:hint="eastAsia" w:ascii="宋体" w:hAnsi="宋体"/>
          <w:color w:val="auto"/>
          <w:szCs w:val="21"/>
          <w:highlight w:val="none"/>
        </w:rPr>
        <w:t>，报价保留小数点后两位。投标总价大小写不一致，以大写为准。投标总价必须准确唯一且应包含采购文件要求的所有费用。</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2、温馨提示：未按采购文件要求报价、填写开标一览表是导致投标人废标的常见问题，请投标人仔细填写，认真核对。</w:t>
      </w:r>
    </w:p>
    <w:p>
      <w:pPr>
        <w:shd w:val="clear"/>
        <w:rPr>
          <w:rFonts w:hint="eastAsia" w:ascii="宋体" w:hAnsi="宋体"/>
          <w:color w:val="auto"/>
          <w:sz w:val="21"/>
          <w:szCs w:val="21"/>
          <w:highlight w:val="none"/>
        </w:rPr>
      </w:pPr>
      <w:r>
        <w:rPr>
          <w:rFonts w:hint="eastAsia" w:ascii="宋体" w:hAnsi="宋体"/>
          <w:color w:val="auto"/>
          <w:sz w:val="21"/>
          <w:szCs w:val="21"/>
          <w:highlight w:val="none"/>
        </w:rPr>
        <w:br w:type="page"/>
      </w:r>
    </w:p>
    <w:p>
      <w:pPr>
        <w:pStyle w:val="5"/>
        <w:widowControl w:val="0"/>
        <w:shd w:val="clear"/>
        <w:overflowPunct w:val="0"/>
        <w:spacing w:line="240" w:lineRule="auto"/>
        <w:rPr>
          <w:rFonts w:ascii="宋体" w:hAnsi="宋体"/>
          <w:color w:val="auto"/>
          <w:sz w:val="21"/>
          <w:szCs w:val="21"/>
          <w:highlight w:val="none"/>
        </w:rPr>
      </w:pPr>
      <w:bookmarkStart w:id="123" w:name="_Toc15040"/>
      <w:bookmarkStart w:id="124" w:name="_Toc931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.报价明细表格式</w:t>
      </w:r>
      <w:bookmarkEnd w:id="123"/>
      <w:bookmarkEnd w:id="124"/>
    </w:p>
    <w:p>
      <w:pPr>
        <w:shd w:val="clear"/>
        <w:jc w:val="center"/>
        <w:rPr>
          <w:rFonts w:ascii="黑体" w:eastAsia="黑体"/>
          <w:color w:val="auto"/>
          <w:sz w:val="32"/>
          <w:szCs w:val="32"/>
          <w:highlight w:val="none"/>
        </w:rPr>
      </w:pPr>
      <w:bookmarkStart w:id="125" w:name="_Toc31062"/>
      <w:bookmarkStart w:id="126" w:name="_Toc31172"/>
      <w:r>
        <w:rPr>
          <w:rFonts w:hint="eastAsia" w:ascii="黑体" w:eastAsia="黑体"/>
          <w:color w:val="auto"/>
          <w:sz w:val="32"/>
          <w:szCs w:val="32"/>
          <w:highlight w:val="none"/>
        </w:rPr>
        <w:t>报价明细表</w:t>
      </w:r>
      <w:bookmarkEnd w:id="125"/>
      <w:bookmarkEnd w:id="126"/>
    </w:p>
    <w:p>
      <w:pPr>
        <w:pStyle w:val="77"/>
        <w:shd w:val="clear"/>
        <w:spacing w:before="0" w:after="0"/>
        <w:jc w:val="right"/>
        <w:rPr>
          <w:rFonts w:ascii="宋体" w:hAnsi="宋体" w:cs="宋体"/>
          <w:color w:val="auto"/>
          <w:szCs w:val="21"/>
          <w:highlight w:val="none"/>
        </w:rPr>
      </w:pPr>
      <w:r>
        <w:rPr>
          <w:rFonts w:hint="eastAsia" w:ascii="宋体" w:hAnsi="宋体" w:cs="宋体"/>
          <w:color w:val="auto"/>
          <w:szCs w:val="21"/>
          <w:highlight w:val="none"/>
        </w:rPr>
        <w:t>单位：元</w:t>
      </w:r>
    </w:p>
    <w:tbl>
      <w:tblPr>
        <w:tblStyle w:val="35"/>
        <w:tblW w:w="84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72"/>
        <w:gridCol w:w="992"/>
        <w:gridCol w:w="1230"/>
        <w:gridCol w:w="1005"/>
        <w:gridCol w:w="1110"/>
        <w:gridCol w:w="720"/>
        <w:gridCol w:w="9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682"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序号</w:t>
            </w:r>
          </w:p>
        </w:tc>
        <w:tc>
          <w:tcPr>
            <w:tcW w:w="1772"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名称</w:t>
            </w:r>
          </w:p>
        </w:tc>
        <w:tc>
          <w:tcPr>
            <w:tcW w:w="992"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品牌</w:t>
            </w: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规格型号</w:t>
            </w: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数量</w:t>
            </w: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单价</w:t>
            </w: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合计</w:t>
            </w: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82" w:type="dxa"/>
            <w:tcBorders>
              <w:tl2br w:val="nil"/>
              <w:tr2bl w:val="nil"/>
            </w:tcBorders>
            <w:vAlign w:val="center"/>
          </w:tcPr>
          <w:p>
            <w:pPr>
              <w:widowControl w:val="0"/>
              <w:shd w:val="clear"/>
              <w:adjustRightInd/>
              <w:snapToGrid/>
              <w:spacing w:before="100" w:beforeAutospacing="1" w:after="100" w:afterAutospacing="1"/>
              <w:jc w:val="center"/>
              <w:rPr>
                <w:rFonts w:ascii="宋体" w:hAnsi="宋体"/>
                <w:color w:val="auto"/>
                <w:szCs w:val="21"/>
                <w:highlight w:val="none"/>
              </w:rPr>
            </w:pPr>
          </w:p>
        </w:tc>
        <w:tc>
          <w:tcPr>
            <w:tcW w:w="177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992" w:type="dxa"/>
            <w:tcBorders>
              <w:tl2br w:val="nil"/>
              <w:tr2bl w:val="nil"/>
            </w:tcBorders>
            <w:vAlign w:val="center"/>
          </w:tcPr>
          <w:p>
            <w:pPr>
              <w:shd w:val="clear"/>
              <w:spacing w:before="100" w:beforeAutospacing="1" w:after="100" w:afterAutospacing="1"/>
              <w:rPr>
                <w:rFonts w:ascii="宋体" w:hAnsi="宋体"/>
                <w:color w:val="auto"/>
                <w:szCs w:val="21"/>
                <w:highlight w:val="none"/>
              </w:rPr>
            </w:pPr>
          </w:p>
        </w:tc>
        <w:tc>
          <w:tcPr>
            <w:tcW w:w="123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00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111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720"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c>
          <w:tcPr>
            <w:tcW w:w="915" w:type="dxa"/>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6791" w:type="dxa"/>
            <w:gridSpan w:val="6"/>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r>
              <w:rPr>
                <w:rFonts w:hint="eastAsia" w:ascii="宋体" w:hAnsi="宋体"/>
                <w:color w:val="auto"/>
                <w:szCs w:val="21"/>
                <w:highlight w:val="none"/>
              </w:rPr>
              <w:t>合计总价</w:t>
            </w:r>
          </w:p>
        </w:tc>
        <w:tc>
          <w:tcPr>
            <w:tcW w:w="1635" w:type="dxa"/>
            <w:gridSpan w:val="2"/>
            <w:tcBorders>
              <w:tl2br w:val="nil"/>
              <w:tr2bl w:val="nil"/>
            </w:tcBorders>
            <w:vAlign w:val="center"/>
          </w:tcPr>
          <w:p>
            <w:pPr>
              <w:shd w:val="clear"/>
              <w:spacing w:before="100" w:beforeAutospacing="1" w:after="100" w:afterAutospacing="1"/>
              <w:jc w:val="center"/>
              <w:rPr>
                <w:rFonts w:ascii="宋体" w:hAnsi="宋体"/>
                <w:color w:val="auto"/>
                <w:szCs w:val="21"/>
                <w:highlight w:val="none"/>
              </w:rPr>
            </w:pPr>
          </w:p>
        </w:tc>
      </w:tr>
    </w:tbl>
    <w:p>
      <w:pPr>
        <w:shd w:val="clear"/>
        <w:rPr>
          <w:rFonts w:ascii="宋体" w:hAnsi="宋体" w:cs="宋体"/>
          <w:b/>
          <w:color w:val="auto"/>
          <w:szCs w:val="21"/>
          <w:highlight w:val="none"/>
        </w:rPr>
      </w:pPr>
    </w:p>
    <w:p>
      <w:pPr>
        <w:shd w:val="clear"/>
        <w:rPr>
          <w:rFonts w:ascii="宋体" w:hAnsi="宋体"/>
          <w:color w:val="auto"/>
          <w:szCs w:val="21"/>
          <w:highlight w:val="none"/>
        </w:rPr>
      </w:pPr>
      <w:bookmarkStart w:id="127" w:name="_Toc12412"/>
    </w:p>
    <w:bookmarkEnd w:id="127"/>
    <w:p>
      <w:pPr>
        <w:shd w:val="clear"/>
        <w:rPr>
          <w:color w:val="auto"/>
          <w:sz w:val="52"/>
          <w:szCs w:val="52"/>
          <w:highlight w:val="none"/>
        </w:rPr>
      </w:pPr>
      <w:r>
        <w:rPr>
          <w:color w:val="auto"/>
          <w:sz w:val="52"/>
          <w:szCs w:val="52"/>
          <w:highlight w:val="none"/>
        </w:rPr>
        <w:br w:type="page"/>
      </w:r>
    </w:p>
    <w:p>
      <w:pPr>
        <w:pStyle w:val="5"/>
        <w:widowControl w:val="0"/>
        <w:shd w:val="clear"/>
        <w:overflowPunct w:val="0"/>
        <w:spacing w:line="240" w:lineRule="auto"/>
        <w:rPr>
          <w:rFonts w:ascii="宋体" w:hAnsi="宋体"/>
          <w:color w:val="auto"/>
          <w:sz w:val="21"/>
          <w:szCs w:val="21"/>
          <w:highlight w:val="none"/>
        </w:rPr>
      </w:pPr>
      <w:bookmarkStart w:id="128" w:name="_Toc3273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.电梯配置表格式</w:t>
      </w:r>
      <w:bookmarkEnd w:id="128"/>
    </w:p>
    <w:p>
      <w:pPr>
        <w:shd w:val="clear"/>
        <w:jc w:val="center"/>
        <w:rPr>
          <w:rFonts w:hint="eastAsia" w:ascii="黑体" w:eastAsia="黑体"/>
          <w:color w:val="auto"/>
          <w:sz w:val="32"/>
          <w:szCs w:val="32"/>
          <w:highlight w:val="none"/>
        </w:rPr>
      </w:pPr>
      <w:r>
        <w:rPr>
          <w:rFonts w:hint="eastAsia" w:ascii="黑体" w:eastAsia="黑体"/>
          <w:color w:val="auto"/>
          <w:sz w:val="32"/>
          <w:szCs w:val="32"/>
          <w:highlight w:val="none"/>
        </w:rPr>
        <w:t>电梯配置表</w:t>
      </w:r>
    </w:p>
    <w:tbl>
      <w:tblPr>
        <w:tblStyle w:val="3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734"/>
        <w:gridCol w:w="113"/>
        <w:gridCol w:w="726"/>
        <w:gridCol w:w="1288"/>
        <w:gridCol w:w="2127"/>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262626"/>
            <w:vAlign w:val="center"/>
          </w:tcPr>
          <w:p>
            <w:pPr>
              <w:widowControl/>
              <w:shd w:val="clear"/>
              <w:jc w:val="left"/>
              <w:rPr>
                <w:rFonts w:eastAsia="宋体"/>
                <w:b/>
                <w:bCs/>
                <w:color w:val="auto"/>
                <w:kern w:val="0"/>
                <w:sz w:val="21"/>
                <w:szCs w:val="21"/>
                <w:highlight w:val="none"/>
              </w:rPr>
            </w:pPr>
            <w:r>
              <w:rPr>
                <w:rFonts w:hint="eastAsia" w:ascii="Arial" w:hAnsi="Arial" w:eastAsia="宋体" w:cs="Arial"/>
                <w:b/>
                <w:color w:val="auto"/>
                <w:kern w:val="0"/>
                <w:sz w:val="21"/>
                <w:szCs w:val="21"/>
                <w:highlight w:val="none"/>
              </w:rPr>
              <w:t>基本规格</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梯号</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载重</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速度</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提升高度</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层数／站数／开门数</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曳引机</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机房类型</w:t>
            </w:r>
          </w:p>
        </w:tc>
        <w:tc>
          <w:tcPr>
            <w:tcW w:w="5557" w:type="dxa"/>
            <w:gridSpan w:val="3"/>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集选操作控制方式</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电梯群控数量</w:t>
            </w:r>
          </w:p>
        </w:tc>
        <w:tc>
          <w:tcPr>
            <w:tcW w:w="5557" w:type="dxa"/>
            <w:gridSpan w:val="3"/>
            <w:vAlign w:val="center"/>
          </w:tcPr>
          <w:p>
            <w:pPr>
              <w:widowControl/>
              <w:shd w:val="clear"/>
              <w:ind w:left="105" w:hanging="105"/>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开门形式</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入口数量</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人机接口类型</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前门楼层标记</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auto"/>
            <w:vAlign w:val="center"/>
          </w:tcPr>
          <w:p>
            <w:pPr>
              <w:widowControl/>
              <w:shd w:val="clear"/>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其他</w:t>
            </w:r>
          </w:p>
        </w:tc>
        <w:tc>
          <w:tcPr>
            <w:tcW w:w="5557" w:type="dxa"/>
            <w:gridSpan w:val="3"/>
            <w:shd w:val="clear" w:color="auto" w:fill="auto"/>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262626"/>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轿厢及装潢</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轿厢规格</w:t>
            </w:r>
            <w:r>
              <w:rPr>
                <w:rFonts w:ascii="Arial" w:hAnsi="Arial" w:eastAsia="黑体" w:cs="Arial"/>
                <w:b/>
                <w:color w:val="auto"/>
                <w:kern w:val="0"/>
                <w:sz w:val="21"/>
                <w:szCs w:val="21"/>
                <w:highlight w:val="none"/>
              </w:rPr>
              <w:t>(</w:t>
            </w:r>
            <w:r>
              <w:rPr>
                <w:rFonts w:hint="eastAsia" w:ascii="宋体" w:hAnsi="宋体" w:eastAsia="宋体" w:cs="宋体"/>
                <w:b/>
                <w:color w:val="auto"/>
                <w:kern w:val="0"/>
                <w:sz w:val="21"/>
                <w:szCs w:val="21"/>
                <w:highlight w:val="none"/>
              </w:rPr>
              <w:t>宽</w:t>
            </w:r>
            <w:r>
              <w:rPr>
                <w:rFonts w:eastAsia="黑体" w:cs="Times New Roman"/>
                <w:b/>
                <w:color w:val="auto"/>
                <w:kern w:val="0"/>
                <w:sz w:val="21"/>
                <w:szCs w:val="21"/>
                <w:highlight w:val="none"/>
              </w:rPr>
              <w:t>×</w:t>
            </w:r>
            <w:r>
              <w:rPr>
                <w:rFonts w:hint="eastAsia" w:ascii="宋体" w:hAnsi="宋体" w:eastAsia="宋体" w:cs="宋体"/>
                <w:b/>
                <w:color w:val="auto"/>
                <w:kern w:val="0"/>
                <w:sz w:val="21"/>
                <w:szCs w:val="21"/>
                <w:highlight w:val="none"/>
              </w:rPr>
              <w:t>深</w:t>
            </w:r>
            <w:r>
              <w:rPr>
                <w:rFonts w:ascii="Arial" w:hAnsi="Arial" w:eastAsia="黑体" w:cs="Arial"/>
                <w:b/>
                <w:color w:val="auto"/>
                <w:kern w:val="0"/>
                <w:sz w:val="21"/>
                <w:szCs w:val="21"/>
                <w:highlight w:val="none"/>
              </w:rPr>
              <w:t>)</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轿厢高（轿厢地面到结构顶内高度）</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开门尺寸</w:t>
            </w:r>
            <w:r>
              <w:rPr>
                <w:rFonts w:ascii="Arial" w:hAnsi="Arial" w:eastAsia="黑体" w:cs="Arial"/>
                <w:b/>
                <w:color w:val="auto"/>
                <w:kern w:val="0"/>
                <w:sz w:val="21"/>
                <w:szCs w:val="21"/>
                <w:highlight w:val="none"/>
              </w:rPr>
              <w:t>(</w:t>
            </w:r>
            <w:r>
              <w:rPr>
                <w:rFonts w:hint="eastAsia" w:ascii="宋体" w:hAnsi="宋体" w:eastAsia="宋体" w:cs="宋体"/>
                <w:b/>
                <w:color w:val="auto"/>
                <w:kern w:val="0"/>
                <w:sz w:val="21"/>
                <w:szCs w:val="21"/>
                <w:highlight w:val="none"/>
              </w:rPr>
              <w:t>宽</w:t>
            </w:r>
            <w:r>
              <w:rPr>
                <w:rFonts w:eastAsia="黑体" w:cs="Times New Roman"/>
                <w:b/>
                <w:color w:val="auto"/>
                <w:kern w:val="0"/>
                <w:sz w:val="21"/>
                <w:szCs w:val="21"/>
                <w:highlight w:val="none"/>
              </w:rPr>
              <w:t>×</w:t>
            </w:r>
            <w:r>
              <w:rPr>
                <w:rFonts w:hint="eastAsia" w:ascii="宋体" w:hAnsi="宋体" w:eastAsia="宋体" w:cs="宋体"/>
                <w:b/>
                <w:color w:val="auto"/>
                <w:kern w:val="0"/>
                <w:sz w:val="21"/>
                <w:szCs w:val="21"/>
                <w:highlight w:val="none"/>
              </w:rPr>
              <w:t>高</w:t>
            </w:r>
            <w:r>
              <w:rPr>
                <w:rFonts w:ascii="Arial" w:hAnsi="Arial" w:eastAsia="黑体" w:cs="Arial"/>
                <w:b/>
                <w:color w:val="auto"/>
                <w:kern w:val="0"/>
                <w:sz w:val="21"/>
                <w:szCs w:val="21"/>
                <w:highlight w:val="none"/>
              </w:rPr>
              <w:t>)</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门保护装置类型</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轿厢整体装潢</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轿门材质</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前围壁</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侧围壁</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auto"/>
            <w:vAlign w:val="center"/>
          </w:tcPr>
          <w:p>
            <w:pPr>
              <w:widowControl/>
              <w:shd w:val="clear"/>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轿厢背面</w:t>
            </w:r>
          </w:p>
        </w:tc>
        <w:tc>
          <w:tcPr>
            <w:tcW w:w="5557" w:type="dxa"/>
            <w:gridSpan w:val="3"/>
            <w:shd w:val="clear" w:color="auto" w:fill="auto"/>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轿顶装潢</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地板类型／装饰／预留厚度</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额外装修重量</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操纵盘数量</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操纵盘类型</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操纵盘位置</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操纵盘面板材质</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主操纵盘显示器类型</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操纵盘按钮类型</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262626"/>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厅门及厅呼</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厅门材料／数量</w:t>
            </w:r>
          </w:p>
        </w:tc>
        <w:tc>
          <w:tcPr>
            <w:tcW w:w="5557" w:type="dxa"/>
            <w:gridSpan w:val="3"/>
            <w:vAlign w:val="center"/>
          </w:tcPr>
          <w:p>
            <w:pPr>
              <w:widowControl/>
              <w:shd w:val="clear"/>
              <w:jc w:val="left"/>
              <w:rPr>
                <w:rFonts w:ascii="宋体" w:hAnsi="宋体" w:eastAsia="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门套材料／数量</w:t>
            </w:r>
          </w:p>
        </w:tc>
        <w:tc>
          <w:tcPr>
            <w:tcW w:w="5557" w:type="dxa"/>
            <w:gridSpan w:val="3"/>
            <w:vAlign w:val="center"/>
          </w:tcPr>
          <w:p>
            <w:pPr>
              <w:widowControl/>
              <w:shd w:val="clear"/>
              <w:jc w:val="left"/>
              <w:rPr>
                <w:rFonts w:ascii="宋体" w:hAnsi="宋体" w:eastAsia="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门套类型／数量</w:t>
            </w:r>
          </w:p>
        </w:tc>
        <w:tc>
          <w:tcPr>
            <w:tcW w:w="5557" w:type="dxa"/>
            <w:gridSpan w:val="3"/>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前门厅外信号装置布置方式</w:t>
            </w:r>
            <w:r>
              <w:rPr>
                <w:rFonts w:ascii="Arial" w:hAnsi="Arial" w:eastAsia="黑体" w:cs="Arial"/>
                <w:b/>
                <w:color w:val="auto"/>
                <w:kern w:val="0"/>
                <w:sz w:val="21"/>
                <w:szCs w:val="21"/>
                <w:highlight w:val="none"/>
              </w:rPr>
              <w:t>/</w:t>
            </w:r>
            <w:r>
              <w:rPr>
                <w:rFonts w:hint="eastAsia" w:ascii="宋体" w:hAnsi="宋体" w:eastAsia="宋体" w:cs="宋体"/>
                <w:b/>
                <w:color w:val="auto"/>
                <w:kern w:val="0"/>
                <w:sz w:val="21"/>
                <w:szCs w:val="21"/>
                <w:highlight w:val="none"/>
              </w:rPr>
              <w:t>数量</w:t>
            </w:r>
          </w:p>
        </w:tc>
        <w:tc>
          <w:tcPr>
            <w:tcW w:w="5557" w:type="dxa"/>
            <w:gridSpan w:val="3"/>
            <w:vAlign w:val="center"/>
          </w:tcPr>
          <w:p>
            <w:pPr>
              <w:widowControl/>
              <w:shd w:val="clear"/>
              <w:jc w:val="left"/>
              <w:rPr>
                <w:rFonts w:ascii="宋体" w:hAnsi="宋体" w:eastAsia="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前门厅门外呼装置类型／数量</w:t>
            </w:r>
          </w:p>
        </w:tc>
        <w:tc>
          <w:tcPr>
            <w:tcW w:w="5557" w:type="dxa"/>
            <w:gridSpan w:val="3"/>
            <w:vAlign w:val="center"/>
          </w:tcPr>
          <w:p>
            <w:pPr>
              <w:widowControl/>
              <w:shd w:val="clear"/>
              <w:jc w:val="left"/>
              <w:rPr>
                <w:rFonts w:ascii="宋体" w:hAnsi="宋体" w:eastAsia="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前门外呼面板材质／数量</w:t>
            </w:r>
          </w:p>
        </w:tc>
        <w:tc>
          <w:tcPr>
            <w:tcW w:w="5557" w:type="dxa"/>
            <w:gridSpan w:val="3"/>
            <w:vAlign w:val="center"/>
          </w:tcPr>
          <w:p>
            <w:pPr>
              <w:widowControl/>
              <w:shd w:val="clear"/>
              <w:jc w:val="left"/>
              <w:rPr>
                <w:rFonts w:ascii="宋体" w:hAnsi="宋体" w:eastAsia="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外呼按钮类型</w:t>
            </w:r>
          </w:p>
        </w:tc>
        <w:tc>
          <w:tcPr>
            <w:tcW w:w="5557" w:type="dxa"/>
            <w:gridSpan w:val="3"/>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262626"/>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井道及部件</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井道尺寸（宽</w:t>
            </w:r>
            <w:r>
              <w:rPr>
                <w:rFonts w:eastAsia="黑体" w:cs="Times New Roman"/>
                <w:b/>
                <w:color w:val="auto"/>
                <w:kern w:val="0"/>
                <w:sz w:val="21"/>
                <w:szCs w:val="21"/>
                <w:highlight w:val="none"/>
              </w:rPr>
              <w:t>×</w:t>
            </w:r>
            <w:r>
              <w:rPr>
                <w:rFonts w:hint="eastAsia" w:ascii="宋体" w:hAnsi="宋体" w:eastAsia="宋体" w:cs="宋体"/>
                <w:b/>
                <w:color w:val="auto"/>
                <w:kern w:val="0"/>
                <w:sz w:val="21"/>
                <w:szCs w:val="21"/>
                <w:highlight w:val="none"/>
              </w:rPr>
              <w:t>深）</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顶层高（</w:t>
            </w:r>
            <w:r>
              <w:rPr>
                <w:rFonts w:hint="eastAsia" w:ascii="Arial" w:hAnsi="Arial" w:eastAsia="黑体" w:cs="Arial"/>
                <w:b/>
                <w:color w:val="auto"/>
                <w:kern w:val="0"/>
                <w:sz w:val="21"/>
                <w:szCs w:val="21"/>
                <w:highlight w:val="none"/>
              </w:rPr>
              <w:t>K</w:t>
            </w:r>
            <w:r>
              <w:rPr>
                <w:rFonts w:hint="eastAsia" w:ascii="宋体" w:hAnsi="宋体" w:eastAsia="宋体" w:cs="宋体"/>
                <w:b/>
                <w:color w:val="auto"/>
                <w:kern w:val="0"/>
                <w:sz w:val="21"/>
                <w:szCs w:val="21"/>
                <w:highlight w:val="none"/>
              </w:rPr>
              <w:t>）</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底坑深（</w:t>
            </w:r>
            <w:r>
              <w:rPr>
                <w:rFonts w:hint="eastAsia" w:ascii="Arial" w:hAnsi="Arial" w:eastAsia="黑体" w:cs="Arial"/>
                <w:b/>
                <w:color w:val="auto"/>
                <w:kern w:val="0"/>
                <w:sz w:val="21"/>
                <w:szCs w:val="21"/>
                <w:highlight w:val="none"/>
              </w:rPr>
              <w:t>S</w:t>
            </w:r>
            <w:r>
              <w:rPr>
                <w:rFonts w:hint="eastAsia" w:ascii="宋体" w:hAnsi="宋体" w:eastAsia="宋体" w:cs="宋体"/>
                <w:b/>
                <w:color w:val="auto"/>
                <w:kern w:val="0"/>
                <w:sz w:val="21"/>
                <w:szCs w:val="21"/>
                <w:highlight w:val="none"/>
              </w:rPr>
              <w:t>）</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vAlign w:val="center"/>
          </w:tcPr>
          <w:p>
            <w:pPr>
              <w:widowControl/>
              <w:shd w:val="clear"/>
              <w:jc w:val="left"/>
              <w:rPr>
                <w:rFonts w:ascii="Arial" w:hAnsi="Arial" w:eastAsia="黑体" w:cs="Arial"/>
                <w:b/>
                <w:color w:val="auto"/>
                <w:kern w:val="0"/>
                <w:sz w:val="21"/>
                <w:szCs w:val="21"/>
                <w:highlight w:val="none"/>
              </w:rPr>
            </w:pPr>
            <w:r>
              <w:rPr>
                <w:rFonts w:hint="eastAsia" w:ascii="宋体" w:hAnsi="宋体" w:eastAsia="宋体" w:cs="宋体"/>
                <w:b/>
                <w:color w:val="auto"/>
                <w:kern w:val="0"/>
                <w:sz w:val="21"/>
                <w:szCs w:val="21"/>
                <w:highlight w:val="none"/>
              </w:rPr>
              <w:t>对重位置</w:t>
            </w:r>
          </w:p>
        </w:tc>
        <w:tc>
          <w:tcPr>
            <w:tcW w:w="5557" w:type="dxa"/>
            <w:gridSpan w:val="3"/>
            <w:vAlign w:val="center"/>
          </w:tcPr>
          <w:p>
            <w:pPr>
              <w:widowControl/>
              <w:shd w:val="clear"/>
              <w:jc w:val="left"/>
              <w:rPr>
                <w:rFonts w:ascii="Arial" w:hAnsi="Arial"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bottom"/>
          </w:tcPr>
          <w:p>
            <w:pPr>
              <w:widowControl/>
              <w:shd w:val="clear"/>
              <w:jc w:val="left"/>
              <w:rPr>
                <w:rFonts w:ascii="Arial" w:hAnsi="Arial" w:eastAsia="宋体" w:cs="Arial"/>
                <w:b/>
                <w:color w:val="auto"/>
                <w:kern w:val="0"/>
                <w:sz w:val="21"/>
                <w:szCs w:val="21"/>
                <w:highlight w:val="none"/>
              </w:rPr>
            </w:pPr>
            <w:r>
              <w:rPr>
                <w:rFonts w:hint="eastAsia" w:ascii="Arial" w:hAnsi="Arial" w:eastAsia="宋体" w:cs="Arial"/>
                <w:b/>
                <w:color w:val="auto"/>
                <w:kern w:val="0"/>
                <w:sz w:val="21"/>
                <w:szCs w:val="21"/>
                <w:highlight w:val="none"/>
              </w:rPr>
              <w:t>注：其它相关尺寸以布置图为准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239" w:type="dxa"/>
            <w:gridSpan w:val="3"/>
            <w:shd w:val="clear" w:color="auto" w:fill="333333"/>
            <w:vAlign w:val="center"/>
          </w:tcPr>
          <w:p>
            <w:pPr>
              <w:widowControl/>
              <w:shd w:val="clear"/>
              <w:jc w:val="left"/>
              <w:rPr>
                <w:rFonts w:ascii="黑体" w:hAnsi="Arial" w:eastAsia="黑体"/>
                <w:b/>
                <w:bCs/>
                <w:color w:val="auto"/>
                <w:kern w:val="0"/>
                <w:sz w:val="21"/>
                <w:szCs w:val="21"/>
                <w:highlight w:val="none"/>
              </w:rPr>
            </w:pPr>
            <w:r>
              <w:rPr>
                <w:rFonts w:hint="eastAsia" w:ascii="宋体" w:hAnsi="宋体" w:eastAsia="宋体" w:cs="宋体"/>
                <w:b/>
                <w:bCs/>
                <w:color w:val="auto"/>
                <w:kern w:val="0"/>
                <w:sz w:val="21"/>
                <w:szCs w:val="21"/>
                <w:highlight w:val="none"/>
              </w:rPr>
              <w:t>标准功能</w:t>
            </w:r>
          </w:p>
        </w:tc>
        <w:tc>
          <w:tcPr>
            <w:tcW w:w="6283" w:type="dxa"/>
            <w:gridSpan w:val="4"/>
            <w:vAlign w:val="center"/>
          </w:tcPr>
          <w:p>
            <w:pPr>
              <w:widowControl/>
              <w:shd w:val="clear"/>
              <w:jc w:val="left"/>
              <w:rPr>
                <w:rFonts w:ascii="Arial" w:hAnsi="Arial" w:eastAsia="宋体" w:cs="Arial"/>
                <w:b/>
                <w:bCs/>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126" w:type="dxa"/>
            <w:gridSpan w:val="2"/>
            <w:vAlign w:val="center"/>
          </w:tcPr>
          <w:p>
            <w:pPr>
              <w:widowControl/>
              <w:shd w:val="clear"/>
              <w:rPr>
                <w:rFonts w:ascii="黑体" w:hAnsi="黑体" w:eastAsia="黑体"/>
                <w:color w:val="auto"/>
                <w:kern w:val="0"/>
                <w:sz w:val="21"/>
                <w:szCs w:val="21"/>
                <w:highlight w:val="none"/>
              </w:rPr>
            </w:pPr>
          </w:p>
        </w:tc>
        <w:tc>
          <w:tcPr>
            <w:tcW w:w="2127" w:type="dxa"/>
            <w:gridSpan w:val="3"/>
            <w:vAlign w:val="center"/>
          </w:tcPr>
          <w:p>
            <w:pPr>
              <w:widowControl/>
              <w:shd w:val="clear"/>
              <w:rPr>
                <w:rFonts w:ascii="黑体" w:hAnsi="黑体" w:eastAsia="黑体"/>
                <w:color w:val="auto"/>
                <w:kern w:val="0"/>
                <w:sz w:val="21"/>
                <w:szCs w:val="21"/>
                <w:highlight w:val="none"/>
              </w:rPr>
            </w:pPr>
          </w:p>
        </w:tc>
        <w:tc>
          <w:tcPr>
            <w:tcW w:w="2127" w:type="dxa"/>
            <w:vAlign w:val="center"/>
          </w:tcPr>
          <w:p>
            <w:pPr>
              <w:widowControl/>
              <w:shd w:val="clear"/>
              <w:rPr>
                <w:rFonts w:ascii="黑体" w:hAnsi="黑体" w:eastAsia="黑体"/>
                <w:color w:val="auto"/>
                <w:kern w:val="0"/>
                <w:sz w:val="21"/>
                <w:szCs w:val="21"/>
                <w:highlight w:val="none"/>
              </w:rPr>
            </w:pPr>
          </w:p>
        </w:tc>
        <w:tc>
          <w:tcPr>
            <w:tcW w:w="2142" w:type="dxa"/>
            <w:vAlign w:val="center"/>
          </w:tcPr>
          <w:p>
            <w:pPr>
              <w:widowControl/>
              <w:shd w:val="clear"/>
              <w:rPr>
                <w:rFonts w:ascii="黑体" w:hAnsi="黑体" w:eastAsia="黑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6"/>
          <w:wAfter w:w="7130" w:type="dxa"/>
          <w:trHeight w:val="283" w:hRule="atLeast"/>
          <w:jc w:val="center"/>
        </w:trPr>
        <w:tc>
          <w:tcPr>
            <w:tcW w:w="1392" w:type="dxa"/>
            <w:shd w:val="clear" w:color="auto" w:fill="262626"/>
            <w:vAlign w:val="center"/>
          </w:tcPr>
          <w:p>
            <w:pPr>
              <w:widowControl/>
              <w:shd w:val="clear"/>
              <w:jc w:val="left"/>
              <w:rPr>
                <w:rFonts w:ascii="黑体" w:hAnsi="Arial" w:eastAsia="黑体" w:cs="Arial"/>
                <w:b/>
                <w:bCs/>
                <w:color w:val="auto"/>
                <w:kern w:val="0"/>
                <w:sz w:val="21"/>
                <w:szCs w:val="21"/>
                <w:highlight w:val="none"/>
              </w:rPr>
            </w:pPr>
            <w:r>
              <w:rPr>
                <w:rFonts w:hint="eastAsia" w:ascii="Arial" w:hAnsi="Arial" w:eastAsia="宋体" w:cs="Arial"/>
                <w:b/>
                <w:color w:val="auto"/>
                <w:kern w:val="0"/>
                <w:sz w:val="21"/>
                <w:szCs w:val="21"/>
                <w:highlight w:val="none"/>
              </w:rPr>
              <w:t>选项功能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宋体" w:hAnsi="宋体" w:eastAsia="宋体" w:cs="Arial"/>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333333"/>
            <w:vAlign w:val="center"/>
          </w:tcPr>
          <w:p>
            <w:pPr>
              <w:widowControl/>
              <w:shd w:val="clear"/>
              <w:jc w:val="left"/>
              <w:rPr>
                <w:rFonts w:ascii="Arial" w:hAnsi="Arial" w:eastAsia="宋体" w:cs="Arial"/>
                <w:color w:val="auto"/>
                <w:kern w:val="0"/>
                <w:sz w:val="21"/>
                <w:szCs w:val="21"/>
                <w:highlight w:val="none"/>
              </w:rPr>
            </w:pPr>
            <w:r>
              <w:rPr>
                <w:rFonts w:hint="eastAsia" w:ascii="Arial" w:hAnsi="Arial" w:eastAsia="宋体" w:cs="Arial"/>
                <w:b/>
                <w:color w:val="auto"/>
                <w:kern w:val="0"/>
                <w:sz w:val="21"/>
                <w:szCs w:val="21"/>
                <w:highlight w:val="none"/>
              </w:rPr>
              <w:t>CBO非标项：</w:t>
            </w:r>
          </w:p>
        </w:tc>
        <w:tc>
          <w:tcPr>
            <w:tcW w:w="5557" w:type="dxa"/>
            <w:gridSpan w:val="3"/>
            <w:vAlign w:val="center"/>
          </w:tcPr>
          <w:p>
            <w:pPr>
              <w:widowControl/>
              <w:shd w:val="clear"/>
              <w:jc w:val="left"/>
              <w:rPr>
                <w:rFonts w:ascii="Arial" w:hAnsi="Arial" w:eastAsia="宋体" w:cs="Arial"/>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333333"/>
            <w:vAlign w:val="center"/>
          </w:tcPr>
          <w:p>
            <w:pPr>
              <w:widowControl/>
              <w:shd w:val="clear"/>
              <w:jc w:val="left"/>
              <w:rPr>
                <w:rFonts w:ascii="Arial" w:hAnsi="Arial" w:eastAsia="宋体" w:cs="Arial"/>
                <w:color w:val="auto"/>
                <w:kern w:val="0"/>
                <w:sz w:val="21"/>
                <w:szCs w:val="21"/>
                <w:highlight w:val="none"/>
              </w:rPr>
            </w:pPr>
            <w:r>
              <w:rPr>
                <w:rFonts w:hint="eastAsia" w:ascii="Arial" w:hAnsi="Arial" w:eastAsia="宋体" w:cs="Arial"/>
                <w:b/>
                <w:color w:val="auto"/>
                <w:kern w:val="0"/>
                <w:sz w:val="21"/>
                <w:szCs w:val="21"/>
                <w:highlight w:val="none"/>
              </w:rPr>
              <w:t>其它非标说明：</w:t>
            </w:r>
          </w:p>
        </w:tc>
        <w:tc>
          <w:tcPr>
            <w:tcW w:w="5557" w:type="dxa"/>
            <w:gridSpan w:val="3"/>
            <w:vAlign w:val="center"/>
          </w:tcPr>
          <w:p>
            <w:pPr>
              <w:widowControl/>
              <w:shd w:val="clear"/>
              <w:jc w:val="left"/>
              <w:rPr>
                <w:rFonts w:ascii="Arial" w:hAnsi="Arial" w:eastAsia="宋体" w:cs="Arial"/>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2965" w:type="dxa"/>
            <w:gridSpan w:val="4"/>
            <w:shd w:val="clear" w:color="auto" w:fill="333333"/>
            <w:vAlign w:val="center"/>
          </w:tcPr>
          <w:p>
            <w:pPr>
              <w:widowControl/>
              <w:shd w:val="clear"/>
              <w:jc w:val="left"/>
              <w:rPr>
                <w:rFonts w:ascii="Arial" w:hAnsi="Arial" w:eastAsia="宋体" w:cs="Arial"/>
                <w:b/>
                <w:color w:val="auto"/>
                <w:kern w:val="0"/>
                <w:sz w:val="21"/>
                <w:szCs w:val="21"/>
                <w:highlight w:val="none"/>
              </w:rPr>
            </w:pPr>
            <w:r>
              <w:rPr>
                <w:rFonts w:hint="eastAsia" w:ascii="Arial" w:hAnsi="Arial" w:eastAsia="宋体" w:cs="Arial"/>
                <w:b/>
                <w:color w:val="auto"/>
                <w:kern w:val="0"/>
                <w:sz w:val="21"/>
                <w:szCs w:val="21"/>
                <w:highlight w:val="none"/>
              </w:rPr>
              <w:t>钢带及钢带检测装置维保特别说明</w:t>
            </w:r>
          </w:p>
        </w:tc>
        <w:tc>
          <w:tcPr>
            <w:tcW w:w="5557" w:type="dxa"/>
            <w:gridSpan w:val="3"/>
            <w:vAlign w:val="center"/>
          </w:tcPr>
          <w:p>
            <w:pPr>
              <w:widowControl/>
              <w:shd w:val="clear"/>
              <w:jc w:val="left"/>
              <w:rPr>
                <w:rFonts w:ascii="Arial" w:hAnsi="Arial" w:eastAsia="宋体" w:cs="Arial"/>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22" w:type="dxa"/>
            <w:gridSpan w:val="7"/>
            <w:vAlign w:val="center"/>
          </w:tcPr>
          <w:p>
            <w:pPr>
              <w:widowControl/>
              <w:shd w:val="clear"/>
              <w:jc w:val="left"/>
              <w:rPr>
                <w:rFonts w:ascii="Arial" w:hAnsi="Arial" w:eastAsia="宋体" w:cs="Arial"/>
                <w:color w:val="auto"/>
                <w:kern w:val="0"/>
                <w:sz w:val="21"/>
                <w:szCs w:val="21"/>
                <w:highlight w:val="none"/>
              </w:rPr>
            </w:pPr>
          </w:p>
        </w:tc>
      </w:tr>
    </w:tbl>
    <w:p>
      <w:pPr>
        <w:shd w:val="clear"/>
        <w:jc w:val="both"/>
        <w:rPr>
          <w:color w:val="auto"/>
          <w:sz w:val="52"/>
          <w:szCs w:val="52"/>
          <w:highlight w:val="none"/>
        </w:rPr>
      </w:pPr>
      <w:r>
        <w:rPr>
          <w:color w:val="auto"/>
          <w:sz w:val="52"/>
          <w:szCs w:val="52"/>
          <w:highlight w:val="none"/>
        </w:rPr>
        <w:br w:type="page"/>
      </w:r>
    </w:p>
    <w:p>
      <w:pPr>
        <w:shd w:val="clear"/>
        <w:spacing w:before="0" w:after="0" w:line="360" w:lineRule="auto"/>
        <w:jc w:val="center"/>
        <w:outlineLvl w:val="9"/>
        <w:rPr>
          <w:rFonts w:hint="eastAsia"/>
          <w:color w:val="auto"/>
          <w:sz w:val="72"/>
          <w:szCs w:val="72"/>
          <w:highlight w:val="none"/>
        </w:rPr>
      </w:pPr>
    </w:p>
    <w:p>
      <w:pPr>
        <w:shd w:val="clear"/>
        <w:spacing w:before="0" w:after="0" w:line="360" w:lineRule="auto"/>
        <w:jc w:val="center"/>
        <w:outlineLvl w:val="9"/>
        <w:rPr>
          <w:rFonts w:hint="eastAsia"/>
          <w:color w:val="auto"/>
          <w:sz w:val="72"/>
          <w:szCs w:val="72"/>
          <w:highlight w:val="none"/>
        </w:rPr>
      </w:pPr>
    </w:p>
    <w:p>
      <w:pPr>
        <w:shd w:val="clear"/>
        <w:spacing w:before="0" w:after="0" w:line="360" w:lineRule="auto"/>
        <w:jc w:val="center"/>
        <w:outlineLvl w:val="9"/>
        <w:rPr>
          <w:rFonts w:hint="eastAsia"/>
          <w:color w:val="auto"/>
          <w:sz w:val="72"/>
          <w:szCs w:val="72"/>
          <w:highlight w:val="none"/>
        </w:rPr>
      </w:pPr>
    </w:p>
    <w:p>
      <w:pPr>
        <w:pStyle w:val="3"/>
        <w:shd w:val="clear"/>
        <w:spacing w:before="0" w:after="0" w:line="360" w:lineRule="auto"/>
        <w:jc w:val="center"/>
        <w:rPr>
          <w:color w:val="auto"/>
          <w:sz w:val="72"/>
          <w:szCs w:val="72"/>
          <w:highlight w:val="none"/>
        </w:rPr>
      </w:pPr>
      <w:bookmarkStart w:id="129" w:name="_Toc1051"/>
      <w:r>
        <w:rPr>
          <w:rFonts w:hint="eastAsia"/>
          <w:color w:val="auto"/>
          <w:sz w:val="72"/>
          <w:szCs w:val="72"/>
          <w:highlight w:val="none"/>
        </w:rPr>
        <w:t>商务文件</w:t>
      </w:r>
      <w:bookmarkEnd w:id="129"/>
    </w:p>
    <w:p>
      <w:pPr>
        <w:shd w:val="clea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shd w:val="clear"/>
        <w:rPr>
          <w:color w:val="auto"/>
          <w:highlight w:val="none"/>
        </w:rPr>
      </w:pPr>
    </w:p>
    <w:p>
      <w:pPr>
        <w:pStyle w:val="11"/>
        <w:shd w:val="clear"/>
        <w:rPr>
          <w:color w:val="auto"/>
          <w:highlight w:val="none"/>
        </w:rPr>
      </w:pPr>
    </w:p>
    <w:p>
      <w:pPr>
        <w:shd w:val="clear"/>
        <w:ind w:firstLine="240"/>
        <w:rPr>
          <w:color w:val="auto"/>
          <w:highlight w:val="none"/>
        </w:rPr>
      </w:pPr>
    </w:p>
    <w:p>
      <w:pPr>
        <w:shd w:val="clear"/>
        <w:rPr>
          <w:rFonts w:hint="eastAsia" w:ascii="宋体" w:hAnsi="宋体" w:cs="宋体"/>
          <w:b/>
          <w:bCs/>
          <w:color w:val="auto"/>
          <w:spacing w:val="106"/>
          <w:kern w:val="0"/>
          <w:sz w:val="32"/>
          <w:szCs w:val="32"/>
          <w:highlight w:val="none"/>
          <w:fitText w:val="1600" w:id="5"/>
        </w:rPr>
      </w:pPr>
      <w:r>
        <w:rPr>
          <w:rFonts w:hint="eastAsia" w:ascii="宋体" w:hAnsi="宋体" w:cs="宋体"/>
          <w:b/>
          <w:bCs/>
          <w:color w:val="auto"/>
          <w:spacing w:val="0"/>
          <w:kern w:val="0"/>
          <w:sz w:val="32"/>
          <w:szCs w:val="32"/>
          <w:highlight w:val="none"/>
          <w:fitText w:val="1600" w:id="5"/>
        </w:rPr>
        <w:t>项目名称：</w:t>
      </w:r>
    </w:p>
    <w:p>
      <w:pPr>
        <w:shd w:val="clear"/>
        <w:rPr>
          <w:rFonts w:hint="eastAsia" w:ascii="宋体" w:hAnsi="宋体" w:cs="宋体"/>
          <w:b/>
          <w:bCs/>
          <w:color w:val="auto"/>
          <w:spacing w:val="106"/>
          <w:kern w:val="0"/>
          <w:sz w:val="32"/>
          <w:szCs w:val="32"/>
          <w:highlight w:val="none"/>
          <w:fitText w:val="1600" w:id="6"/>
        </w:rPr>
      </w:pPr>
      <w:r>
        <w:rPr>
          <w:rFonts w:hint="eastAsia" w:ascii="宋体" w:hAnsi="宋体" w:cs="宋体"/>
          <w:b/>
          <w:bCs/>
          <w:color w:val="auto"/>
          <w:spacing w:val="0"/>
          <w:kern w:val="0"/>
          <w:sz w:val="32"/>
          <w:szCs w:val="32"/>
          <w:highlight w:val="none"/>
          <w:fitText w:val="1600" w:id="6"/>
        </w:rPr>
        <w:t>项目编号：</w:t>
      </w:r>
    </w:p>
    <w:p>
      <w:pPr>
        <w:shd w:val="clear"/>
        <w:rPr>
          <w:rFonts w:hint="eastAsia" w:ascii="宋体" w:hAnsi="宋体" w:cs="宋体"/>
          <w:b/>
          <w:bCs/>
          <w:color w:val="auto"/>
          <w:spacing w:val="106"/>
          <w:kern w:val="0"/>
          <w:sz w:val="32"/>
          <w:szCs w:val="32"/>
          <w:highlight w:val="none"/>
          <w:fitText w:val="1600" w:id="7"/>
        </w:rPr>
      </w:pPr>
      <w:r>
        <w:rPr>
          <w:rFonts w:hint="eastAsia" w:ascii="宋体" w:hAnsi="宋体" w:cs="宋体"/>
          <w:b/>
          <w:bCs/>
          <w:color w:val="auto"/>
          <w:spacing w:val="1"/>
          <w:w w:val="62"/>
          <w:kern w:val="0"/>
          <w:sz w:val="32"/>
          <w:szCs w:val="32"/>
          <w:highlight w:val="none"/>
          <w:fitText w:val="1600" w:id="7"/>
          <w:lang w:val="en-US"/>
        </w:rPr>
        <w:t>包组号（如有）</w:t>
      </w:r>
      <w:r>
        <w:rPr>
          <w:rFonts w:hint="eastAsia" w:ascii="宋体" w:hAnsi="宋体" w:cs="宋体"/>
          <w:b/>
          <w:bCs/>
          <w:color w:val="auto"/>
          <w:spacing w:val="4"/>
          <w:w w:val="62"/>
          <w:kern w:val="0"/>
          <w:sz w:val="32"/>
          <w:szCs w:val="32"/>
          <w:highlight w:val="none"/>
          <w:fitText w:val="1600" w:id="7"/>
          <w:lang w:val="en-US"/>
        </w:rPr>
        <w:t>：</w:t>
      </w:r>
    </w:p>
    <w:p>
      <w:pPr>
        <w:shd w:val="clear"/>
        <w:rPr>
          <w:rFonts w:hint="eastAsia" w:ascii="宋体" w:hAnsi="宋体" w:cs="宋体"/>
          <w:b/>
          <w:bCs/>
          <w:color w:val="auto"/>
          <w:spacing w:val="106"/>
          <w:kern w:val="0"/>
          <w:sz w:val="32"/>
          <w:szCs w:val="32"/>
          <w:highlight w:val="none"/>
          <w:fitText w:val="1600" w:id="8"/>
        </w:rPr>
      </w:pPr>
      <w:r>
        <w:rPr>
          <w:rFonts w:hint="eastAsia" w:ascii="宋体" w:hAnsi="宋体" w:cs="宋体"/>
          <w:b/>
          <w:bCs/>
          <w:color w:val="auto"/>
          <w:spacing w:val="0"/>
          <w:w w:val="83"/>
          <w:kern w:val="0"/>
          <w:sz w:val="32"/>
          <w:szCs w:val="32"/>
          <w:highlight w:val="none"/>
          <w:fitText w:val="1600" w:id="8"/>
        </w:rPr>
        <w:t>投标人名称：</w:t>
      </w:r>
    </w:p>
    <w:p>
      <w:pPr>
        <w:shd w:val="clear"/>
        <w:rPr>
          <w:rFonts w:hint="eastAsia" w:ascii="宋体" w:hAnsi="宋体" w:cs="宋体"/>
          <w:b/>
          <w:bCs/>
          <w:color w:val="auto"/>
          <w:spacing w:val="106"/>
          <w:kern w:val="0"/>
          <w:sz w:val="32"/>
          <w:szCs w:val="32"/>
          <w:highlight w:val="none"/>
          <w:fitText w:val="1600" w:id="9"/>
        </w:rPr>
      </w:pPr>
      <w:r>
        <w:rPr>
          <w:rFonts w:hint="eastAsia" w:ascii="宋体" w:hAnsi="宋体" w:cs="宋体"/>
          <w:b/>
          <w:bCs/>
          <w:color w:val="auto"/>
          <w:spacing w:val="0"/>
          <w:kern w:val="0"/>
          <w:sz w:val="32"/>
          <w:szCs w:val="32"/>
          <w:highlight w:val="none"/>
          <w:fitText w:val="1600" w:id="9"/>
        </w:rPr>
        <w:t>日    期：</w:t>
      </w:r>
    </w:p>
    <w:p>
      <w:pPr>
        <w:pStyle w:val="11"/>
        <w:shd w:val="clear"/>
        <w:rPr>
          <w:b/>
          <w:color w:val="auto"/>
          <w:sz w:val="32"/>
          <w:szCs w:val="32"/>
          <w:highlight w:val="none"/>
        </w:rPr>
      </w:pPr>
    </w:p>
    <w:p>
      <w:pPr>
        <w:shd w:val="clear"/>
        <w:ind w:firstLine="321"/>
        <w:rPr>
          <w:b/>
          <w:color w:val="auto"/>
          <w:sz w:val="32"/>
          <w:szCs w:val="32"/>
          <w:highlight w:val="none"/>
        </w:rPr>
      </w:pPr>
    </w:p>
    <w:p>
      <w:pPr>
        <w:pStyle w:val="24"/>
        <w:shd w:val="clear"/>
        <w:rPr>
          <w:rFonts w:ascii="宋体" w:hAnsi="宋体" w:cs="宋体"/>
          <w:b/>
          <w:color w:val="auto"/>
          <w:sz w:val="32"/>
          <w:szCs w:val="32"/>
          <w:highlight w:val="none"/>
        </w:rPr>
      </w:pPr>
    </w:p>
    <w:p>
      <w:pPr>
        <w:shd w:val="clear"/>
        <w:rPr>
          <w:rFonts w:ascii="宋体" w:hAnsi="宋体"/>
          <w:color w:val="auto"/>
          <w:szCs w:val="21"/>
          <w:highlight w:val="none"/>
        </w:rPr>
      </w:pPr>
      <w:r>
        <w:rPr>
          <w:rFonts w:hint="eastAsia" w:ascii="宋体" w:hAnsi="宋体"/>
          <w:color w:val="auto"/>
          <w:szCs w:val="21"/>
          <w:highlight w:val="none"/>
        </w:rPr>
        <w:br w:type="page"/>
      </w:r>
    </w:p>
    <w:p>
      <w:pPr>
        <w:pStyle w:val="5"/>
        <w:widowControl w:val="0"/>
        <w:shd w:val="clear"/>
        <w:overflowPunct w:val="0"/>
        <w:spacing w:line="240" w:lineRule="auto"/>
        <w:rPr>
          <w:color w:val="auto"/>
          <w:highlight w:val="none"/>
        </w:rPr>
      </w:pPr>
      <w:bookmarkStart w:id="130" w:name="_Toc21123"/>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.投标书格式</w:t>
      </w:r>
      <w:bookmarkEnd w:id="130"/>
    </w:p>
    <w:p>
      <w:pPr>
        <w:shd w:val="clear"/>
        <w:jc w:val="center"/>
        <w:rPr>
          <w:rFonts w:ascii="宋体" w:hAnsi="宋体"/>
          <w:color w:val="auto"/>
          <w:szCs w:val="21"/>
          <w:highlight w:val="none"/>
        </w:rPr>
      </w:pPr>
      <w:r>
        <w:rPr>
          <w:rFonts w:hint="eastAsia" w:ascii="黑体" w:eastAsia="黑体"/>
          <w:color w:val="auto"/>
          <w:sz w:val="32"/>
          <w:szCs w:val="32"/>
          <w:highlight w:val="none"/>
        </w:rPr>
        <w:t>投标书</w:t>
      </w:r>
    </w:p>
    <w:p>
      <w:pPr>
        <w:shd w:val="clea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广西同泽工程项目管理股份有限公司</w:t>
      </w:r>
      <w:r>
        <w:rPr>
          <w:rFonts w:hint="eastAsia" w:ascii="宋体" w:hAnsi="宋体"/>
          <w:color w:val="auto"/>
          <w:szCs w:val="21"/>
          <w:highlight w:val="none"/>
        </w:rPr>
        <w:t>：</w:t>
      </w:r>
    </w:p>
    <w:p>
      <w:pPr>
        <w:shd w:val="clear"/>
        <w:rPr>
          <w:rFonts w:ascii="宋体" w:hAnsi="宋体"/>
          <w:color w:val="auto"/>
          <w:szCs w:val="21"/>
          <w:highlight w:val="none"/>
        </w:rPr>
      </w:pPr>
    </w:p>
    <w:p>
      <w:pPr>
        <w:shd w:val="clear"/>
        <w:ind w:firstLine="420" w:firstLineChars="200"/>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（项目名称）（采购项目编号）</w:t>
      </w:r>
      <w:r>
        <w:rPr>
          <w:rFonts w:hint="eastAsia" w:ascii="宋体" w:hAnsi="宋体"/>
          <w:color w:val="auto"/>
          <w:szCs w:val="21"/>
          <w:highlight w:val="none"/>
        </w:rPr>
        <w:t>项目采购公告/采购邀请，签字代表</w:t>
      </w:r>
      <w:r>
        <w:rPr>
          <w:rFonts w:hint="eastAsia" w:ascii="宋体" w:hAnsi="宋体"/>
          <w:color w:val="auto"/>
          <w:szCs w:val="21"/>
          <w:highlight w:val="none"/>
          <w:u w:val="single"/>
        </w:rPr>
        <w:t>（姓名、职务）</w:t>
      </w:r>
      <w:r>
        <w:rPr>
          <w:rFonts w:hint="eastAsia" w:ascii="宋体" w:hAnsi="宋体"/>
          <w:color w:val="auto"/>
          <w:szCs w:val="21"/>
          <w:highlight w:val="none"/>
        </w:rPr>
        <w:t>经正式授权并代表投标人</w:t>
      </w:r>
      <w:r>
        <w:rPr>
          <w:rFonts w:hint="eastAsia" w:ascii="宋体" w:hAnsi="宋体"/>
          <w:color w:val="auto"/>
          <w:szCs w:val="21"/>
          <w:highlight w:val="none"/>
          <w:u w:val="single"/>
        </w:rPr>
        <w:t>（投标人名称、地址）</w:t>
      </w:r>
      <w:r>
        <w:rPr>
          <w:rFonts w:hint="eastAsia" w:ascii="宋体" w:hAnsi="宋体"/>
          <w:color w:val="auto"/>
          <w:szCs w:val="21"/>
          <w:highlight w:val="none"/>
        </w:rPr>
        <w:t>提交投标文件及“唱标信封”：</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 xml:space="preserve">在此，签字代表宣布同意如下： </w:t>
      </w:r>
    </w:p>
    <w:p>
      <w:pPr>
        <w:widowControl w:val="0"/>
        <w:numPr>
          <w:ilvl w:val="0"/>
          <w:numId w:val="8"/>
        </w:numPr>
        <w:shd w:val="clear"/>
        <w:adjustRightInd/>
        <w:snapToGrid/>
        <w:jc w:val="both"/>
        <w:rPr>
          <w:rFonts w:ascii="宋体" w:hAnsi="宋体"/>
          <w:color w:val="auto"/>
          <w:szCs w:val="21"/>
          <w:highlight w:val="none"/>
        </w:rPr>
      </w:pPr>
      <w:r>
        <w:rPr>
          <w:rFonts w:hint="eastAsia" w:ascii="宋体" w:hAnsi="宋体"/>
          <w:color w:val="auto"/>
          <w:szCs w:val="21"/>
          <w:highlight w:val="none"/>
        </w:rPr>
        <w:t xml:space="preserve">我方将按采购文件的规定履行合同责任和义务。 </w:t>
      </w:r>
    </w:p>
    <w:p>
      <w:pPr>
        <w:widowControl w:val="0"/>
        <w:numPr>
          <w:ilvl w:val="0"/>
          <w:numId w:val="8"/>
        </w:numPr>
        <w:shd w:val="clear"/>
        <w:adjustRightInd/>
        <w:snapToGrid/>
        <w:jc w:val="both"/>
        <w:rPr>
          <w:rFonts w:ascii="宋体" w:hAnsi="宋体"/>
          <w:color w:val="auto"/>
          <w:szCs w:val="21"/>
          <w:highlight w:val="none"/>
        </w:rPr>
      </w:pPr>
      <w:r>
        <w:rPr>
          <w:rFonts w:hint="eastAsia" w:ascii="宋体" w:hAnsi="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pPr>
        <w:widowControl w:val="0"/>
        <w:numPr>
          <w:ilvl w:val="0"/>
          <w:numId w:val="8"/>
        </w:numPr>
        <w:shd w:val="clear"/>
        <w:adjustRightInd/>
        <w:snapToGrid/>
        <w:jc w:val="both"/>
        <w:rPr>
          <w:rFonts w:ascii="宋体" w:hAnsi="宋体"/>
          <w:color w:val="auto"/>
          <w:szCs w:val="21"/>
          <w:highlight w:val="none"/>
        </w:rPr>
      </w:pPr>
      <w:r>
        <w:rPr>
          <w:rFonts w:hint="eastAsia" w:ascii="宋体" w:hAnsi="宋体"/>
          <w:color w:val="auto"/>
          <w:szCs w:val="21"/>
          <w:highlight w:val="none"/>
        </w:rPr>
        <w:t>本投标有效期为自开标日起</w:t>
      </w:r>
      <w:r>
        <w:rPr>
          <w:rFonts w:hint="eastAsia" w:ascii="宋体" w:hAnsi="宋体"/>
          <w:color w:val="auto"/>
          <w:szCs w:val="21"/>
          <w:highlight w:val="none"/>
          <w:u w:val="single"/>
        </w:rPr>
        <w:t>90</w:t>
      </w:r>
      <w:r>
        <w:rPr>
          <w:rFonts w:hint="eastAsia" w:ascii="宋体" w:hAnsi="宋体"/>
          <w:color w:val="auto"/>
          <w:szCs w:val="21"/>
          <w:highlight w:val="none"/>
        </w:rPr>
        <w:t xml:space="preserve">个日历日。 </w:t>
      </w:r>
    </w:p>
    <w:p>
      <w:pPr>
        <w:widowControl w:val="0"/>
        <w:numPr>
          <w:ilvl w:val="0"/>
          <w:numId w:val="8"/>
        </w:numPr>
        <w:shd w:val="clear"/>
        <w:adjustRightInd/>
        <w:snapToGrid/>
        <w:jc w:val="both"/>
        <w:rPr>
          <w:rFonts w:ascii="宋体" w:hAnsi="宋体"/>
          <w:color w:val="auto"/>
          <w:szCs w:val="21"/>
          <w:highlight w:val="none"/>
        </w:rPr>
      </w:pPr>
      <w:r>
        <w:rPr>
          <w:rFonts w:hint="eastAsia" w:ascii="宋体" w:hAnsi="宋体"/>
          <w:color w:val="auto"/>
          <w:szCs w:val="21"/>
          <w:highlight w:val="none"/>
        </w:rPr>
        <w:t>我方保证遵守投标人须知中关于没收投标保证金的规定。</w:t>
      </w:r>
    </w:p>
    <w:p>
      <w:pPr>
        <w:widowControl w:val="0"/>
        <w:numPr>
          <w:ilvl w:val="0"/>
          <w:numId w:val="8"/>
        </w:numPr>
        <w:shd w:val="clear"/>
        <w:adjustRightInd/>
        <w:snapToGrid/>
        <w:jc w:val="both"/>
        <w:rPr>
          <w:rFonts w:ascii="宋体" w:hAnsi="宋体"/>
          <w:color w:val="auto"/>
          <w:szCs w:val="21"/>
          <w:highlight w:val="none"/>
        </w:rPr>
      </w:pPr>
      <w:r>
        <w:rPr>
          <w:rFonts w:hint="eastAsia" w:ascii="宋体" w:hAnsi="宋体"/>
          <w:color w:val="auto"/>
          <w:szCs w:val="21"/>
          <w:highlight w:val="none"/>
        </w:rPr>
        <w:t xml:space="preserve">我方承诺，与买方聘请的为此项目提供咨询服务的公司及任何附属机构均无关联，我方不是买方的附属机构。 </w:t>
      </w:r>
    </w:p>
    <w:p>
      <w:pPr>
        <w:widowControl w:val="0"/>
        <w:numPr>
          <w:ilvl w:val="0"/>
          <w:numId w:val="8"/>
        </w:numPr>
        <w:shd w:val="clear"/>
        <w:adjustRightInd/>
        <w:snapToGrid/>
        <w:jc w:val="both"/>
        <w:rPr>
          <w:rFonts w:ascii="宋体" w:hAnsi="宋体"/>
          <w:color w:val="auto"/>
          <w:szCs w:val="21"/>
          <w:highlight w:val="none"/>
        </w:rPr>
      </w:pPr>
      <w:r>
        <w:rPr>
          <w:rFonts w:hint="eastAsia" w:ascii="宋体" w:hAnsi="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pPr>
        <w:widowControl w:val="0"/>
        <w:numPr>
          <w:ilvl w:val="0"/>
          <w:numId w:val="8"/>
        </w:numPr>
        <w:shd w:val="clear"/>
        <w:adjustRightInd/>
        <w:snapToGrid/>
        <w:jc w:val="both"/>
        <w:rPr>
          <w:rFonts w:ascii="宋体" w:hAnsi="宋体"/>
          <w:color w:val="auto"/>
          <w:szCs w:val="21"/>
          <w:highlight w:val="none"/>
        </w:rPr>
      </w:pPr>
      <w:r>
        <w:rPr>
          <w:rFonts w:hint="eastAsia" w:ascii="宋体" w:hAnsi="宋体"/>
          <w:color w:val="auto"/>
          <w:szCs w:val="21"/>
          <w:highlight w:val="none"/>
        </w:rPr>
        <w:t>我方同意提供按照贵方可能要求的与其投标有关的一切数据或资料。</w:t>
      </w:r>
    </w:p>
    <w:p>
      <w:pPr>
        <w:widowControl w:val="0"/>
        <w:numPr>
          <w:ilvl w:val="0"/>
          <w:numId w:val="8"/>
        </w:numPr>
        <w:shd w:val="clear"/>
        <w:adjustRightInd/>
        <w:snapToGrid/>
        <w:jc w:val="both"/>
        <w:rPr>
          <w:rFonts w:ascii="宋体" w:hAnsi="宋体"/>
          <w:color w:val="auto"/>
          <w:szCs w:val="21"/>
          <w:highlight w:val="none"/>
        </w:rPr>
      </w:pPr>
      <w:r>
        <w:rPr>
          <w:rFonts w:hint="eastAsia" w:ascii="宋体" w:hAnsi="宋体"/>
          <w:color w:val="auto"/>
          <w:szCs w:val="21"/>
          <w:highlight w:val="none"/>
        </w:rPr>
        <w:t>与本投标有关的一切正式信函请寄：</w:t>
      </w:r>
    </w:p>
    <w:p>
      <w:pPr>
        <w:shd w:val="clear"/>
        <w:rPr>
          <w:rFonts w:ascii="宋体" w:hAnsi="宋体"/>
          <w:color w:val="auto"/>
          <w:szCs w:val="21"/>
          <w:highlight w:val="none"/>
        </w:rPr>
      </w:pPr>
      <w:r>
        <w:rPr>
          <w:rFonts w:hint="eastAsia" w:ascii="宋体" w:hAnsi="宋体"/>
          <w:color w:val="auto"/>
          <w:szCs w:val="21"/>
          <w:highlight w:val="none"/>
        </w:rPr>
        <w:t>地址：　　　　　　　　　　　　　　　电子邮箱：　　　　</w:t>
      </w:r>
    </w:p>
    <w:p>
      <w:pPr>
        <w:shd w:val="clear"/>
        <w:rPr>
          <w:rFonts w:ascii="宋体" w:hAnsi="宋体"/>
          <w:color w:val="auto"/>
          <w:szCs w:val="21"/>
          <w:highlight w:val="none"/>
        </w:rPr>
      </w:pPr>
      <w:r>
        <w:rPr>
          <w:rFonts w:hint="eastAsia" w:ascii="宋体" w:hAnsi="宋体"/>
          <w:color w:val="auto"/>
          <w:szCs w:val="21"/>
          <w:highlight w:val="none"/>
        </w:rPr>
        <w:t>电话/移动电话：</w:t>
      </w:r>
    </w:p>
    <w:p>
      <w:pPr>
        <w:shd w:val="clear"/>
        <w:rPr>
          <w:rFonts w:ascii="宋体" w:hAnsi="宋体"/>
          <w:color w:val="auto"/>
          <w:szCs w:val="21"/>
          <w:highlight w:val="none"/>
        </w:rPr>
      </w:pPr>
      <w:r>
        <w:rPr>
          <w:rFonts w:hint="eastAsia" w:ascii="宋体" w:hAnsi="宋体"/>
          <w:color w:val="auto"/>
          <w:szCs w:val="21"/>
          <w:highlight w:val="none"/>
        </w:rPr>
        <w:t xml:space="preserve">投标人法定代表人（或其授权代表）签字：                  </w:t>
      </w:r>
    </w:p>
    <w:p>
      <w:pPr>
        <w:shd w:val="clear"/>
        <w:rPr>
          <w:rFonts w:ascii="宋体" w:hAnsi="宋体"/>
          <w:color w:val="auto"/>
          <w:szCs w:val="21"/>
          <w:highlight w:val="none"/>
        </w:rPr>
      </w:pPr>
      <w:r>
        <w:rPr>
          <w:rFonts w:hint="eastAsia" w:ascii="宋体" w:hAnsi="宋体"/>
          <w:color w:val="auto"/>
          <w:szCs w:val="21"/>
          <w:highlight w:val="none"/>
        </w:rPr>
        <w:t xml:space="preserve">投标人名称（全称）： </w:t>
      </w:r>
    </w:p>
    <w:p>
      <w:pPr>
        <w:shd w:val="clear"/>
        <w:rPr>
          <w:rFonts w:ascii="宋体" w:hAnsi="宋体"/>
          <w:color w:val="auto"/>
          <w:szCs w:val="21"/>
          <w:highlight w:val="none"/>
        </w:rPr>
      </w:pPr>
      <w:r>
        <w:rPr>
          <w:rFonts w:hint="eastAsia" w:ascii="宋体" w:hAnsi="宋体"/>
          <w:color w:val="auto"/>
          <w:szCs w:val="21"/>
          <w:highlight w:val="none"/>
        </w:rPr>
        <w:t xml:space="preserve">投标人盖章： </w:t>
      </w:r>
    </w:p>
    <w:p>
      <w:pPr>
        <w:shd w:val="clear"/>
        <w:rPr>
          <w:color w:val="auto"/>
          <w:highlight w:val="none"/>
        </w:rPr>
      </w:pPr>
      <w:r>
        <w:rPr>
          <w:rFonts w:hint="eastAsia" w:ascii="宋体" w:hAnsi="宋体"/>
          <w:color w:val="auto"/>
          <w:szCs w:val="21"/>
          <w:highlight w:val="none"/>
        </w:rPr>
        <w:t>日期：</w:t>
      </w:r>
      <w:r>
        <w:rPr>
          <w:color w:val="auto"/>
          <w:highlight w:val="none"/>
        </w:rPr>
        <w:br w:type="page"/>
      </w:r>
    </w:p>
    <w:p>
      <w:pPr>
        <w:pStyle w:val="5"/>
        <w:widowControl w:val="0"/>
        <w:shd w:val="clear"/>
        <w:overflowPunct w:val="0"/>
        <w:spacing w:line="240" w:lineRule="auto"/>
        <w:rPr>
          <w:rFonts w:ascii="宋体" w:hAnsi="宋体"/>
          <w:color w:val="auto"/>
          <w:sz w:val="21"/>
          <w:szCs w:val="21"/>
          <w:highlight w:val="none"/>
        </w:rPr>
      </w:pPr>
      <w:bookmarkStart w:id="131" w:name="_Toc516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.法定代表人证明书格式</w:t>
      </w:r>
      <w:bookmarkEnd w:id="131"/>
    </w:p>
    <w:p>
      <w:pPr>
        <w:shd w:val="clear"/>
        <w:rPr>
          <w:color w:val="auto"/>
          <w:highlight w:val="none"/>
        </w:rPr>
      </w:pPr>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法定代表人证明书</w:t>
      </w:r>
    </w:p>
    <w:p>
      <w:pPr>
        <w:pStyle w:val="46"/>
        <w:shd w:val="clear"/>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广西同泽工程项目管理股份有限公司</w:t>
      </w:r>
    </w:p>
    <w:p>
      <w:pPr>
        <w:pStyle w:val="46"/>
        <w:shd w:val="clear"/>
        <w:spacing w:line="420" w:lineRule="atLeast"/>
        <w:ind w:firstLine="433"/>
        <w:rPr>
          <w:rFonts w:ascii="宋体" w:eastAsia="宋体"/>
          <w:color w:val="auto"/>
          <w:sz w:val="21"/>
          <w:szCs w:val="21"/>
          <w:highlight w:val="none"/>
        </w:rPr>
      </w:pPr>
    </w:p>
    <w:p>
      <w:pPr>
        <w:pStyle w:val="46"/>
        <w:shd w:val="clear"/>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投标人名称:</w:t>
      </w:r>
    </w:p>
    <w:p>
      <w:pPr>
        <w:pStyle w:val="46"/>
        <w:shd w:val="clear"/>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单 位 性质：</w:t>
      </w:r>
    </w:p>
    <w:p>
      <w:pPr>
        <w:pStyle w:val="46"/>
        <w:shd w:val="clear"/>
        <w:spacing w:line="420" w:lineRule="atLeast"/>
        <w:ind w:firstLine="433"/>
        <w:rPr>
          <w:rFonts w:ascii="宋体" w:eastAsia="宋体"/>
          <w:color w:val="auto"/>
          <w:sz w:val="21"/>
          <w:szCs w:val="21"/>
          <w:highlight w:val="none"/>
          <w:u w:val="single"/>
        </w:rPr>
      </w:pPr>
      <w:r>
        <w:rPr>
          <w:rFonts w:hint="eastAsia" w:ascii="宋体" w:eastAsia="宋体"/>
          <w:color w:val="auto"/>
          <w:sz w:val="21"/>
          <w:szCs w:val="21"/>
          <w:highlight w:val="none"/>
        </w:rPr>
        <w:t>地      址：</w:t>
      </w:r>
    </w:p>
    <w:p>
      <w:pPr>
        <w:pStyle w:val="46"/>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成 立 时间：</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年</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月</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日</w:t>
      </w:r>
    </w:p>
    <w:p>
      <w:pPr>
        <w:pStyle w:val="46"/>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经 营 期限：</w:t>
      </w:r>
    </w:p>
    <w:p>
      <w:pPr>
        <w:pStyle w:val="46"/>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姓名：</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性别：</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年龄：</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职务：</w:t>
      </w:r>
    </w:p>
    <w:p>
      <w:pPr>
        <w:pStyle w:val="46"/>
        <w:shd w:val="clear"/>
        <w:spacing w:line="420" w:lineRule="atLeast"/>
        <w:ind w:firstLine="433"/>
        <w:rPr>
          <w:rFonts w:ascii="宋体" w:eastAsia="宋体"/>
          <w:color w:val="auto"/>
          <w:sz w:val="21"/>
          <w:szCs w:val="21"/>
          <w:highlight w:val="none"/>
        </w:rPr>
      </w:pPr>
      <w:r>
        <w:rPr>
          <w:rFonts w:hint="eastAsia" w:ascii="宋体" w:eastAsia="宋体"/>
          <w:color w:val="auto"/>
          <w:sz w:val="21"/>
          <w:szCs w:val="21"/>
          <w:highlight w:val="none"/>
        </w:rPr>
        <w:t>系</w:t>
      </w:r>
      <w:r>
        <w:rPr>
          <w:rFonts w:hint="eastAsia" w:ascii="宋体" w:eastAsia="宋体"/>
          <w:color w:val="auto"/>
          <w:sz w:val="21"/>
          <w:szCs w:val="21"/>
          <w:highlight w:val="none"/>
          <w:lang w:val="en-US" w:eastAsia="zh-CN"/>
        </w:rPr>
        <w:t xml:space="preserve">             </w:t>
      </w:r>
      <w:r>
        <w:rPr>
          <w:rFonts w:hint="eastAsia" w:ascii="宋体" w:eastAsia="宋体"/>
          <w:color w:val="auto"/>
          <w:sz w:val="21"/>
          <w:szCs w:val="21"/>
          <w:highlight w:val="none"/>
        </w:rPr>
        <w:t>（投标人名称）的法定代表人。</w:t>
      </w:r>
    </w:p>
    <w:p>
      <w:pPr>
        <w:shd w:val="clea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特此证明。</w:t>
      </w:r>
    </w:p>
    <w:p>
      <w:pPr>
        <w:pStyle w:val="46"/>
        <w:shd w:val="clear"/>
        <w:spacing w:line="500" w:lineRule="atLeast"/>
        <w:ind w:firstLine="3517" w:firstLineChars="1675"/>
        <w:rPr>
          <w:rFonts w:ascii="宋体" w:eastAsia="宋体"/>
          <w:color w:val="auto"/>
          <w:sz w:val="21"/>
          <w:szCs w:val="21"/>
          <w:highlight w:val="none"/>
        </w:rPr>
      </w:pP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法定代表人（签名或盖私章）：</w:t>
      </w: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法定代表人联系方式：</w:t>
      </w:r>
    </w:p>
    <w:p>
      <w:pPr>
        <w:pStyle w:val="46"/>
        <w:shd w:val="clear"/>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身份证号码：</w:t>
      </w:r>
    </w:p>
    <w:p>
      <w:pPr>
        <w:pStyle w:val="46"/>
        <w:shd w:val="clear"/>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shd w:val="clear"/>
        <w:ind w:firstLine="420" w:firstLineChars="200"/>
        <w:rPr>
          <w:rFonts w:ascii="宋体" w:hAnsi="宋体"/>
          <w:color w:val="auto"/>
          <w:szCs w:val="21"/>
          <w:highlight w:val="none"/>
        </w:rPr>
      </w:pPr>
    </w:p>
    <w:p>
      <w:pPr>
        <w:shd w:val="clear"/>
        <w:ind w:firstLine="420" w:firstLineChars="200"/>
        <w:rPr>
          <w:rFonts w:ascii="宋体" w:hAnsi="宋体"/>
          <w:color w:val="auto"/>
          <w:szCs w:val="21"/>
          <w:highlight w:val="none"/>
        </w:rPr>
      </w:pPr>
      <w:r>
        <w:rPr>
          <w:rFonts w:hint="eastAsia" w:ascii="宋体" w:hAnsi="宋体"/>
          <w:color w:val="auto"/>
          <w:szCs w:val="21"/>
          <w:highlight w:val="none"/>
        </w:rPr>
        <w:t>注：法定代表人身份证明书需附法人代表身份证复印件。</w:t>
      </w:r>
    </w:p>
    <w:tbl>
      <w:tblPr>
        <w:tblStyle w:val="35"/>
        <w:tblW w:w="83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517" w:hRule="atLeast"/>
          <w:jc w:val="center"/>
        </w:trPr>
        <w:tc>
          <w:tcPr>
            <w:tcW w:w="4182" w:type="dxa"/>
            <w:vAlign w:val="center"/>
          </w:tcPr>
          <w:p>
            <w:pPr>
              <w:pStyle w:val="46"/>
              <w:shd w:val="clear"/>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182" w:type="dxa"/>
            <w:vAlign w:val="center"/>
          </w:tcPr>
          <w:p>
            <w:pPr>
              <w:pStyle w:val="46"/>
              <w:shd w:val="clear"/>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shd w:val="clear"/>
        <w:rPr>
          <w:color w:val="auto"/>
          <w:highlight w:val="none"/>
        </w:rPr>
      </w:pPr>
    </w:p>
    <w:p>
      <w:pPr>
        <w:shd w:val="clear"/>
        <w:adjustRightInd/>
        <w:snapToGrid/>
        <w:spacing w:line="276" w:lineRule="auto"/>
        <w:rPr>
          <w:rFonts w:ascii="楷体_GB2312" w:eastAsia="楷体_GB2312" w:hAnsiTheme="majorHAnsi" w:cstheme="majorBidi"/>
          <w:b/>
          <w:bCs/>
          <w:color w:val="auto"/>
          <w:sz w:val="24"/>
          <w:szCs w:val="28"/>
          <w:highlight w:val="none"/>
        </w:rPr>
      </w:pPr>
      <w:r>
        <w:rPr>
          <w:rFonts w:ascii="楷体_GB2312" w:eastAsia="楷体_GB2312"/>
          <w:color w:val="auto"/>
          <w:sz w:val="24"/>
          <w:highlight w:val="none"/>
        </w:rPr>
        <w:br w:type="page"/>
      </w:r>
    </w:p>
    <w:p>
      <w:pPr>
        <w:pStyle w:val="5"/>
        <w:widowControl w:val="0"/>
        <w:shd w:val="clear"/>
        <w:overflowPunct w:val="0"/>
        <w:spacing w:line="240" w:lineRule="auto"/>
        <w:rPr>
          <w:color w:val="auto"/>
          <w:highlight w:val="none"/>
        </w:rPr>
      </w:pPr>
      <w:bookmarkStart w:id="132" w:name="_Toc19953"/>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.法定代表人授权书格式</w:t>
      </w:r>
      <w:bookmarkEnd w:id="132"/>
    </w:p>
    <w:p>
      <w:pPr>
        <w:shd w:val="clear"/>
        <w:rPr>
          <w:color w:val="auto"/>
          <w:highlight w:val="none"/>
        </w:rPr>
      </w:pPr>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法定代表人授权书</w:t>
      </w:r>
    </w:p>
    <w:p>
      <w:pPr>
        <w:pStyle w:val="46"/>
        <w:shd w:val="clear"/>
        <w:spacing w:line="420" w:lineRule="atLeast"/>
        <w:ind w:firstLine="0" w:firstLineChars="0"/>
        <w:rPr>
          <w:rFonts w:hint="eastAsia" w:ascii="宋体" w:eastAsia="宋体"/>
          <w:color w:val="auto"/>
          <w:sz w:val="21"/>
          <w:szCs w:val="21"/>
          <w:highlight w:val="none"/>
          <w:lang w:eastAsia="zh-CN"/>
        </w:rPr>
      </w:pPr>
      <w:r>
        <w:rPr>
          <w:rFonts w:hint="eastAsia" w:ascii="宋体" w:eastAsia="宋体"/>
          <w:color w:val="auto"/>
          <w:sz w:val="21"/>
          <w:szCs w:val="21"/>
          <w:highlight w:val="none"/>
        </w:rPr>
        <w:t>致：</w:t>
      </w:r>
      <w:r>
        <w:rPr>
          <w:rFonts w:hint="eastAsia" w:ascii="宋体" w:eastAsia="宋体"/>
          <w:color w:val="auto"/>
          <w:sz w:val="21"/>
          <w:szCs w:val="21"/>
          <w:highlight w:val="none"/>
          <w:lang w:eastAsia="zh-CN"/>
        </w:rPr>
        <w:t>广西同泽工程项目管理股份有限公司</w:t>
      </w:r>
    </w:p>
    <w:p>
      <w:pPr>
        <w:pStyle w:val="46"/>
        <w:shd w:val="clear"/>
        <w:spacing w:line="420" w:lineRule="atLeast"/>
        <w:ind w:firstLine="433"/>
        <w:rPr>
          <w:rFonts w:ascii="宋体" w:eastAsia="宋体"/>
          <w:color w:val="auto"/>
          <w:sz w:val="21"/>
          <w:szCs w:val="21"/>
          <w:highlight w:val="none"/>
        </w:rPr>
      </w:pPr>
    </w:p>
    <w:p>
      <w:pPr>
        <w:shd w:val="clear"/>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本授权书声明：注册于</w:t>
      </w:r>
      <w:r>
        <w:rPr>
          <w:rFonts w:hint="eastAsia" w:ascii="宋体" w:hAnsi="宋体" w:cs="Times New Roman"/>
          <w:color w:val="auto"/>
          <w:szCs w:val="21"/>
          <w:highlight w:val="none"/>
          <w:u w:val="single"/>
        </w:rPr>
        <w:t>（国家或地区的名称）</w:t>
      </w:r>
      <w:r>
        <w:rPr>
          <w:rFonts w:hint="eastAsia" w:ascii="宋体" w:hAnsi="宋体" w:cs="Times New Roman"/>
          <w:color w:val="auto"/>
          <w:szCs w:val="21"/>
          <w:highlight w:val="none"/>
        </w:rPr>
        <w:t>的</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（法定代表人姓名、职务）</w:t>
      </w:r>
      <w:r>
        <w:rPr>
          <w:rFonts w:hint="eastAsia" w:ascii="宋体" w:hAnsi="宋体" w:cs="Times New Roman"/>
          <w:color w:val="auto"/>
          <w:szCs w:val="21"/>
          <w:highlight w:val="none"/>
        </w:rPr>
        <w:t>代表本单位授权</w:t>
      </w:r>
      <w:r>
        <w:rPr>
          <w:rFonts w:hint="eastAsia" w:ascii="宋体" w:hAnsi="宋体" w:cs="Times New Roman"/>
          <w:color w:val="auto"/>
          <w:szCs w:val="21"/>
          <w:highlight w:val="none"/>
          <w:u w:val="single"/>
        </w:rPr>
        <w:t>（单位名称）</w:t>
      </w:r>
      <w:r>
        <w:rPr>
          <w:rFonts w:hint="eastAsia" w:ascii="宋体" w:hAnsi="宋体" w:cs="Times New Roman"/>
          <w:color w:val="auto"/>
          <w:szCs w:val="21"/>
          <w:highlight w:val="none"/>
        </w:rPr>
        <w:t>的在下面签字的</w:t>
      </w:r>
      <w:r>
        <w:rPr>
          <w:rFonts w:hint="eastAsia" w:ascii="宋体" w:hAnsi="宋体" w:cs="Times New Roman"/>
          <w:color w:val="auto"/>
          <w:szCs w:val="21"/>
          <w:highlight w:val="none"/>
          <w:u w:val="single"/>
        </w:rPr>
        <w:t>（被授权人的姓名、职务）</w:t>
      </w:r>
      <w:r>
        <w:rPr>
          <w:rFonts w:hint="eastAsia" w:ascii="宋体" w:hAnsi="宋体" w:cs="Times New Roman"/>
          <w:color w:val="auto"/>
          <w:szCs w:val="21"/>
          <w:highlight w:val="none"/>
        </w:rPr>
        <w:t>为本单位的合法代理人，就</w:t>
      </w:r>
      <w:r>
        <w:rPr>
          <w:rFonts w:hint="eastAsia" w:ascii="宋体" w:hAnsi="宋体" w:cs="Times New Roman"/>
          <w:color w:val="auto"/>
          <w:szCs w:val="21"/>
          <w:highlight w:val="none"/>
          <w:u w:val="single"/>
        </w:rPr>
        <w:t>（项目名称）</w:t>
      </w:r>
      <w:r>
        <w:rPr>
          <w:rFonts w:hint="eastAsia" w:ascii="宋体" w:hAnsi="宋体" w:cs="Times New Roman"/>
          <w:color w:val="auto"/>
          <w:szCs w:val="21"/>
          <w:highlight w:val="none"/>
        </w:rPr>
        <w:t>投标及参加项目谈判，以本单位名义处理一切与之有关的事务。</w:t>
      </w:r>
    </w:p>
    <w:p>
      <w:pPr>
        <w:shd w:val="clear"/>
        <w:ind w:firstLine="315" w:firstLineChars="150"/>
        <w:rPr>
          <w:rFonts w:ascii="宋体" w:hAnsi="宋体" w:cs="Times New Roman"/>
          <w:color w:val="auto"/>
          <w:szCs w:val="21"/>
          <w:highlight w:val="none"/>
        </w:rPr>
      </w:pPr>
      <w:r>
        <w:rPr>
          <w:rFonts w:hint="eastAsia" w:ascii="宋体" w:hAnsi="宋体" w:cs="Times New Roman"/>
          <w:color w:val="auto"/>
          <w:szCs w:val="21"/>
          <w:highlight w:val="none"/>
        </w:rPr>
        <w:t>本授权书于</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rPr>
        <w:t>　　</w:t>
      </w:r>
      <w:r>
        <w:rPr>
          <w:rFonts w:hint="eastAsia" w:ascii="宋体" w:hAnsi="宋体" w:cs="Times New Roman"/>
          <w:color w:val="auto"/>
          <w:szCs w:val="21"/>
          <w:highlight w:val="none"/>
        </w:rPr>
        <w:t>日签字生效，特此声明。</w:t>
      </w:r>
    </w:p>
    <w:p>
      <w:pPr>
        <w:pStyle w:val="46"/>
        <w:shd w:val="clear"/>
        <w:spacing w:line="500" w:lineRule="atLeast"/>
        <w:ind w:firstLine="3517" w:firstLineChars="1675"/>
        <w:rPr>
          <w:rFonts w:ascii="宋体" w:eastAsia="宋体"/>
          <w:color w:val="auto"/>
          <w:sz w:val="21"/>
          <w:szCs w:val="21"/>
          <w:highlight w:val="none"/>
        </w:rPr>
      </w:pP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6"/>
        <w:shd w:val="clear"/>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法定代表人签字（签名或盖私章）：</w:t>
      </w: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被授权人签字：</w:t>
      </w:r>
    </w:p>
    <w:p>
      <w:pPr>
        <w:pStyle w:val="46"/>
        <w:shd w:val="clear"/>
        <w:spacing w:line="500" w:lineRule="atLeast"/>
        <w:ind w:firstLine="3517" w:firstLineChars="1675"/>
        <w:rPr>
          <w:rFonts w:ascii="宋体" w:eastAsia="宋体"/>
          <w:color w:val="auto"/>
          <w:sz w:val="21"/>
          <w:szCs w:val="21"/>
          <w:highlight w:val="none"/>
          <w:u w:val="single"/>
        </w:rPr>
      </w:pPr>
      <w:r>
        <w:rPr>
          <w:rFonts w:hint="eastAsia" w:ascii="宋体" w:eastAsia="宋体"/>
          <w:color w:val="auto"/>
          <w:sz w:val="21"/>
          <w:szCs w:val="21"/>
          <w:highlight w:val="none"/>
        </w:rPr>
        <w:t>职务：</w:t>
      </w: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移动电话： </w:t>
      </w: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详细通讯地址：</w:t>
      </w:r>
    </w:p>
    <w:p>
      <w:pPr>
        <w:pStyle w:val="46"/>
        <w:shd w:val="clear"/>
        <w:spacing w:line="500" w:lineRule="atLeast"/>
        <w:ind w:firstLine="3517" w:firstLineChars="1675"/>
        <w:rPr>
          <w:rFonts w:ascii="宋体" w:eastAsia="宋体"/>
          <w:color w:val="auto"/>
          <w:sz w:val="21"/>
          <w:szCs w:val="21"/>
          <w:highlight w:val="none"/>
        </w:rPr>
      </w:pPr>
      <w:r>
        <w:rPr>
          <w:rFonts w:hint="eastAsia" w:ascii="宋体" w:eastAsia="宋体"/>
          <w:color w:val="auto"/>
          <w:sz w:val="21"/>
          <w:szCs w:val="21"/>
          <w:highlight w:val="none"/>
        </w:rPr>
        <w:t xml:space="preserve">邮箱：                          </w:t>
      </w:r>
    </w:p>
    <w:p>
      <w:pPr>
        <w:pStyle w:val="46"/>
        <w:shd w:val="clear"/>
        <w:spacing w:line="500" w:lineRule="atLeast"/>
        <w:ind w:firstLine="3507" w:firstLineChars="1670"/>
        <w:rPr>
          <w:rFonts w:ascii="宋体" w:eastAsia="宋体"/>
          <w:color w:val="auto"/>
          <w:sz w:val="21"/>
          <w:szCs w:val="21"/>
          <w:highlight w:val="none"/>
        </w:rPr>
      </w:pPr>
      <w:r>
        <w:rPr>
          <w:rFonts w:hint="eastAsia" w:ascii="宋体" w:eastAsia="宋体"/>
          <w:color w:val="auto"/>
          <w:sz w:val="21"/>
          <w:szCs w:val="21"/>
          <w:highlight w:val="none"/>
        </w:rPr>
        <w:t>日     期：  年  月  日</w:t>
      </w:r>
    </w:p>
    <w:p>
      <w:pPr>
        <w:pStyle w:val="46"/>
        <w:shd w:val="clear"/>
        <w:spacing w:line="460" w:lineRule="exact"/>
        <w:ind w:firstLine="433"/>
        <w:rPr>
          <w:rFonts w:ascii="宋体" w:eastAsia="宋体"/>
          <w:color w:val="auto"/>
          <w:sz w:val="21"/>
          <w:szCs w:val="21"/>
          <w:highlight w:val="none"/>
        </w:rPr>
      </w:pPr>
    </w:p>
    <w:p>
      <w:pPr>
        <w:shd w:val="clear"/>
        <w:ind w:firstLine="420" w:firstLineChars="200"/>
        <w:rPr>
          <w:color w:val="auto"/>
          <w:highlight w:val="none"/>
        </w:rPr>
      </w:pPr>
      <w:r>
        <w:rPr>
          <w:rFonts w:hint="eastAsia" w:ascii="宋体" w:hAnsi="宋体"/>
          <w:color w:val="auto"/>
          <w:szCs w:val="21"/>
          <w:highlight w:val="none"/>
        </w:rPr>
        <w:t>须附：被授权人身份证复印件。</w:t>
      </w:r>
    </w:p>
    <w:tbl>
      <w:tblPr>
        <w:tblStyle w:val="35"/>
        <w:tblW w:w="84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661" w:hRule="atLeast"/>
          <w:jc w:val="center"/>
        </w:trPr>
        <w:tc>
          <w:tcPr>
            <w:tcW w:w="4232" w:type="dxa"/>
            <w:vAlign w:val="center"/>
          </w:tcPr>
          <w:p>
            <w:pPr>
              <w:pStyle w:val="46"/>
              <w:shd w:val="clear"/>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正面</w:t>
            </w:r>
          </w:p>
        </w:tc>
        <w:tc>
          <w:tcPr>
            <w:tcW w:w="4232" w:type="dxa"/>
            <w:vAlign w:val="center"/>
          </w:tcPr>
          <w:p>
            <w:pPr>
              <w:pStyle w:val="46"/>
              <w:shd w:val="clear"/>
              <w:spacing w:line="460" w:lineRule="exact"/>
              <w:ind w:firstLine="0" w:firstLineChars="0"/>
              <w:jc w:val="center"/>
              <w:rPr>
                <w:rFonts w:ascii="宋体" w:eastAsia="宋体"/>
                <w:color w:val="auto"/>
                <w:sz w:val="22"/>
                <w:highlight w:val="none"/>
              </w:rPr>
            </w:pPr>
            <w:r>
              <w:rPr>
                <w:rFonts w:hint="eastAsia" w:ascii="宋体" w:eastAsia="宋体"/>
                <w:color w:val="auto"/>
                <w:sz w:val="22"/>
                <w:highlight w:val="none"/>
              </w:rPr>
              <w:t>背面</w:t>
            </w:r>
          </w:p>
        </w:tc>
      </w:tr>
    </w:tbl>
    <w:p>
      <w:pPr>
        <w:shd w:val="clear"/>
        <w:adjustRightInd/>
        <w:snapToGrid/>
        <w:spacing w:line="276" w:lineRule="auto"/>
        <w:rPr>
          <w:color w:val="auto"/>
          <w:highlight w:val="none"/>
        </w:rPr>
      </w:pPr>
      <w:bookmarkStart w:id="133" w:name="_Toc22486"/>
      <w:r>
        <w:rPr>
          <w:rFonts w:hint="eastAsia" w:ascii="宋体" w:hAnsi="宋体"/>
          <w:color w:val="auto"/>
          <w:szCs w:val="21"/>
          <w:highlight w:val="none"/>
        </w:rPr>
        <w:br w:type="page"/>
      </w:r>
    </w:p>
    <w:p>
      <w:pPr>
        <w:pStyle w:val="5"/>
        <w:widowControl w:val="0"/>
        <w:shd w:val="clear"/>
        <w:overflowPunct w:val="0"/>
        <w:spacing w:line="240" w:lineRule="auto"/>
        <w:rPr>
          <w:rFonts w:ascii="宋体" w:hAnsi="宋体"/>
          <w:color w:val="auto"/>
          <w:sz w:val="21"/>
          <w:szCs w:val="21"/>
          <w:highlight w:val="none"/>
        </w:rPr>
      </w:pPr>
      <w:bookmarkStart w:id="134" w:name="_Toc21508"/>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.资格申明</w:t>
      </w:r>
      <w:bookmarkEnd w:id="134"/>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资格申明</w:t>
      </w:r>
    </w:p>
    <w:p>
      <w:pPr>
        <w:pStyle w:val="46"/>
        <w:shd w:val="clear"/>
        <w:spacing w:line="420" w:lineRule="atLeast"/>
        <w:ind w:firstLine="0" w:firstLineChars="0"/>
        <w:rPr>
          <w:rFonts w:ascii="宋体" w:eastAsia="宋体"/>
          <w:color w:val="auto"/>
          <w:sz w:val="21"/>
          <w:szCs w:val="21"/>
          <w:highlight w:val="none"/>
        </w:rPr>
      </w:pPr>
      <w:r>
        <w:rPr>
          <w:rFonts w:hint="eastAsia" w:ascii="宋体" w:eastAsia="宋体"/>
          <w:color w:val="auto"/>
          <w:sz w:val="21"/>
          <w:szCs w:val="21"/>
          <w:highlight w:val="none"/>
          <w:lang w:eastAsia="zh-CN"/>
        </w:rPr>
        <w:t>广西同泽工程项目管理股份有限公司</w:t>
      </w:r>
      <w:r>
        <w:rPr>
          <w:rFonts w:hint="eastAsia" w:ascii="宋体" w:eastAsia="宋体"/>
          <w:color w:val="auto"/>
          <w:sz w:val="21"/>
          <w:szCs w:val="21"/>
          <w:highlight w:val="none"/>
        </w:rPr>
        <w:t>：</w:t>
      </w:r>
    </w:p>
    <w:p>
      <w:pPr>
        <w:shd w:val="clear"/>
        <w:ind w:firstLine="420" w:firstLineChars="200"/>
        <w:rPr>
          <w:rFonts w:ascii="宋体" w:hAnsi="宋体"/>
          <w:color w:val="auto"/>
          <w:szCs w:val="21"/>
          <w:highlight w:val="none"/>
        </w:rPr>
      </w:pPr>
    </w:p>
    <w:p>
      <w:pPr>
        <w:shd w:val="clear"/>
        <w:ind w:firstLine="420" w:firstLineChars="200"/>
        <w:rPr>
          <w:rFonts w:ascii="宋体" w:hAnsi="宋体"/>
          <w:color w:val="auto"/>
          <w:szCs w:val="21"/>
          <w:highlight w:val="none"/>
        </w:rPr>
      </w:pPr>
      <w:r>
        <w:rPr>
          <w:rFonts w:hint="eastAsia" w:ascii="宋体" w:hAnsi="宋体"/>
          <w:color w:val="auto"/>
          <w:szCs w:val="21"/>
          <w:highlight w:val="none"/>
        </w:rPr>
        <w:t>我方</w:t>
      </w:r>
      <w:r>
        <w:rPr>
          <w:rFonts w:ascii="宋体" w:hAnsi="宋体"/>
          <w:color w:val="auto"/>
          <w:szCs w:val="21"/>
          <w:highlight w:val="none"/>
        </w:rPr>
        <w:t>愿响应</w:t>
      </w:r>
      <w:r>
        <w:rPr>
          <w:rFonts w:hint="eastAsia" w:ascii="宋体" w:hAnsi="宋体"/>
          <w:color w:val="auto"/>
          <w:szCs w:val="21"/>
          <w:highlight w:val="none"/>
        </w:rPr>
        <w:t>贵</w:t>
      </w:r>
      <w:r>
        <w:rPr>
          <w:rFonts w:ascii="宋体" w:hAnsi="宋体"/>
          <w:color w:val="auto"/>
          <w:szCs w:val="21"/>
          <w:highlight w:val="none"/>
        </w:rPr>
        <w:t>方</w:t>
      </w:r>
      <w:r>
        <w:rPr>
          <w:rFonts w:hint="eastAsia" w:ascii="宋体" w:hAnsi="宋体"/>
          <w:color w:val="auto"/>
          <w:szCs w:val="21"/>
          <w:highlight w:val="none"/>
        </w:rPr>
        <w:t>关于（项目名称：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的</w:t>
      </w:r>
      <w:r>
        <w:rPr>
          <w:rFonts w:ascii="宋体" w:hAnsi="宋体"/>
          <w:color w:val="auto"/>
          <w:szCs w:val="21"/>
          <w:highlight w:val="none"/>
        </w:rPr>
        <w:t>投标邀请，参与投标，提供用户需求书中规定的</w:t>
      </w:r>
      <w:r>
        <w:rPr>
          <w:rFonts w:hint="eastAsia" w:ascii="宋体" w:hAnsi="宋体"/>
          <w:color w:val="auto"/>
          <w:szCs w:val="21"/>
          <w:highlight w:val="none"/>
        </w:rPr>
        <w:t>货物及相关服务</w:t>
      </w:r>
      <w:r>
        <w:rPr>
          <w:rFonts w:ascii="宋体" w:hAnsi="宋体"/>
          <w:color w:val="auto"/>
          <w:szCs w:val="21"/>
          <w:highlight w:val="none"/>
        </w:rPr>
        <w:t>，并按</w:t>
      </w:r>
      <w:r>
        <w:rPr>
          <w:rFonts w:hint="eastAsia" w:ascii="宋体" w:hAnsi="宋体"/>
          <w:color w:val="auto"/>
          <w:szCs w:val="21"/>
          <w:highlight w:val="none"/>
        </w:rPr>
        <w:t>采购</w:t>
      </w:r>
      <w:r>
        <w:rPr>
          <w:rFonts w:ascii="宋体" w:hAnsi="宋体"/>
          <w:color w:val="auto"/>
          <w:szCs w:val="21"/>
          <w:highlight w:val="none"/>
        </w:rPr>
        <w:t>文件要求提交所附资格文件且声明和保证如下：</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我方依法注册，在法律上、财务上和运作上完全独立于</w:t>
      </w:r>
      <w:r>
        <w:rPr>
          <w:rFonts w:hint="eastAsia" w:ascii="宋体" w:hAnsi="宋体"/>
          <w:color w:val="auto"/>
          <w:szCs w:val="21"/>
          <w:highlight w:val="none"/>
          <w:u w:val="single"/>
        </w:rPr>
        <w:t xml:space="preserve">  xxxx   </w:t>
      </w:r>
      <w:r>
        <w:rPr>
          <w:rFonts w:hint="eastAsia" w:ascii="宋体" w:hAnsi="宋体"/>
          <w:color w:val="auto"/>
          <w:szCs w:val="21"/>
          <w:highlight w:val="none"/>
        </w:rPr>
        <w:t>公司</w:t>
      </w:r>
      <w:r>
        <w:rPr>
          <w:rFonts w:ascii="宋体" w:hAnsi="宋体"/>
          <w:color w:val="auto"/>
          <w:szCs w:val="21"/>
          <w:highlight w:val="none"/>
        </w:rPr>
        <w:t>（</w:t>
      </w:r>
      <w:r>
        <w:rPr>
          <w:rFonts w:hint="eastAsia" w:ascii="宋体" w:hAnsi="宋体"/>
          <w:color w:val="auto"/>
          <w:szCs w:val="21"/>
          <w:highlight w:val="none"/>
        </w:rPr>
        <w:t>采购人</w:t>
      </w:r>
      <w:r>
        <w:rPr>
          <w:rFonts w:ascii="宋体" w:hAnsi="宋体"/>
          <w:color w:val="auto"/>
          <w:szCs w:val="21"/>
          <w:highlight w:val="none"/>
        </w:rPr>
        <w:t>）及</w:t>
      </w:r>
      <w:r>
        <w:rPr>
          <w:rFonts w:hint="eastAsia" w:ascii="宋体" w:hAnsi="宋体"/>
          <w:color w:val="auto"/>
          <w:szCs w:val="21"/>
          <w:highlight w:val="none"/>
          <w:u w:val="single"/>
        </w:rPr>
        <w:t xml:space="preserve">    xxx   </w:t>
      </w:r>
      <w:r>
        <w:rPr>
          <w:rFonts w:hint="eastAsia" w:ascii="宋体" w:hAnsi="宋体"/>
          <w:color w:val="auto"/>
          <w:szCs w:val="21"/>
          <w:highlight w:val="none"/>
        </w:rPr>
        <w:t>公司</w:t>
      </w:r>
      <w:r>
        <w:rPr>
          <w:rFonts w:ascii="宋体" w:hAnsi="宋体"/>
          <w:color w:val="auto"/>
          <w:szCs w:val="21"/>
          <w:highlight w:val="none"/>
        </w:rPr>
        <w:t>（采购代理机构）</w:t>
      </w:r>
      <w:r>
        <w:rPr>
          <w:rFonts w:hint="eastAsia" w:ascii="宋体" w:hAnsi="宋体"/>
          <w:color w:val="auto"/>
          <w:szCs w:val="21"/>
          <w:highlight w:val="none"/>
        </w:rPr>
        <w:t>。</w:t>
      </w:r>
    </w:p>
    <w:p>
      <w:pPr>
        <w:pStyle w:val="46"/>
        <w:shd w:val="clear"/>
        <w:spacing w:line="500" w:lineRule="atLeast"/>
        <w:ind w:firstLine="3517" w:firstLineChars="1675"/>
        <w:rPr>
          <w:rFonts w:ascii="宋体" w:eastAsia="宋体"/>
          <w:color w:val="auto"/>
          <w:sz w:val="21"/>
          <w:szCs w:val="21"/>
          <w:highlight w:val="none"/>
        </w:rPr>
      </w:pPr>
    </w:p>
    <w:p>
      <w:pPr>
        <w:pStyle w:val="46"/>
        <w:shd w:val="clear"/>
        <w:spacing w:line="500" w:lineRule="atLeast"/>
        <w:ind w:firstLine="3517" w:firstLineChars="1675"/>
        <w:rPr>
          <w:rFonts w:ascii="宋体" w:eastAsia="宋体"/>
          <w:color w:val="auto"/>
          <w:sz w:val="21"/>
          <w:szCs w:val="21"/>
          <w:highlight w:val="none"/>
        </w:rPr>
      </w:pPr>
    </w:p>
    <w:p>
      <w:pPr>
        <w:pStyle w:val="46"/>
        <w:shd w:val="clear"/>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投标人名称（加盖公章）：</w:t>
      </w:r>
    </w:p>
    <w:p>
      <w:pPr>
        <w:pStyle w:val="46"/>
        <w:shd w:val="clear"/>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法定代表人签字（签名或盖私章）：</w:t>
      </w:r>
    </w:p>
    <w:p>
      <w:pPr>
        <w:pStyle w:val="46"/>
        <w:shd w:val="clear"/>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t>日     期：年月日</w:t>
      </w:r>
    </w:p>
    <w:p>
      <w:pPr>
        <w:pStyle w:val="46"/>
        <w:shd w:val="clear"/>
        <w:spacing w:line="500" w:lineRule="atLeast"/>
        <w:ind w:firstLine="433"/>
        <w:rPr>
          <w:rFonts w:ascii="宋体" w:eastAsia="宋体"/>
          <w:color w:val="auto"/>
          <w:sz w:val="21"/>
          <w:szCs w:val="21"/>
          <w:highlight w:val="none"/>
        </w:rPr>
      </w:pPr>
      <w:r>
        <w:rPr>
          <w:rFonts w:hint="eastAsia" w:ascii="宋体" w:eastAsia="宋体"/>
          <w:color w:val="auto"/>
          <w:sz w:val="21"/>
          <w:szCs w:val="21"/>
          <w:highlight w:val="none"/>
        </w:rPr>
        <w:br w:type="page"/>
      </w:r>
    </w:p>
    <w:p>
      <w:pPr>
        <w:pStyle w:val="5"/>
        <w:widowControl w:val="0"/>
        <w:shd w:val="clear"/>
        <w:overflowPunct w:val="0"/>
        <w:spacing w:line="240" w:lineRule="auto"/>
        <w:rPr>
          <w:rFonts w:ascii="宋体" w:hAnsi="宋体"/>
          <w:color w:val="auto"/>
          <w:sz w:val="21"/>
          <w:szCs w:val="21"/>
          <w:highlight w:val="none"/>
        </w:rPr>
      </w:pPr>
      <w:bookmarkStart w:id="135" w:name="_Toc2270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.营业执照</w:t>
      </w:r>
      <w:bookmarkEnd w:id="135"/>
    </w:p>
    <w:p>
      <w:pPr>
        <w:shd w:val="clear"/>
        <w:jc w:val="center"/>
        <w:rPr>
          <w:rFonts w:ascii="黑体" w:eastAsia="黑体"/>
          <w:color w:val="auto"/>
          <w:sz w:val="28"/>
          <w:szCs w:val="28"/>
          <w:highlight w:val="none"/>
        </w:rPr>
      </w:pPr>
      <w:bookmarkStart w:id="136" w:name="_Toc5919"/>
      <w:bookmarkStart w:id="137" w:name="_Toc17470"/>
      <w:bookmarkStart w:id="138" w:name="_Toc4926"/>
      <w:bookmarkStart w:id="139" w:name="_Toc24210"/>
      <w:bookmarkStart w:id="140" w:name="_Toc1511"/>
      <w:r>
        <w:rPr>
          <w:rFonts w:hint="eastAsia" w:ascii="黑体" w:eastAsia="黑体"/>
          <w:color w:val="auto"/>
          <w:sz w:val="28"/>
          <w:szCs w:val="28"/>
          <w:highlight w:val="none"/>
        </w:rPr>
        <w:t>营业执照</w:t>
      </w:r>
      <w:bookmarkEnd w:id="136"/>
      <w:bookmarkEnd w:id="137"/>
      <w:bookmarkEnd w:id="138"/>
      <w:bookmarkEnd w:id="139"/>
      <w:bookmarkEnd w:id="140"/>
    </w:p>
    <w:p>
      <w:pPr>
        <w:shd w:val="clear"/>
        <w:jc w:val="center"/>
        <w:rPr>
          <w:rFonts w:ascii="黑体" w:eastAsia="黑体"/>
          <w:color w:val="auto"/>
          <w:sz w:val="28"/>
          <w:szCs w:val="28"/>
          <w:highlight w:val="none"/>
        </w:rPr>
      </w:pPr>
      <w:r>
        <w:rPr>
          <w:rFonts w:hint="eastAsia" w:ascii="黑体" w:eastAsia="黑体"/>
          <w:color w:val="auto"/>
          <w:sz w:val="28"/>
          <w:szCs w:val="28"/>
          <w:highlight w:val="none"/>
        </w:rPr>
        <w:br w:type="page"/>
      </w:r>
    </w:p>
    <w:p>
      <w:pPr>
        <w:pStyle w:val="5"/>
        <w:widowControl w:val="0"/>
        <w:shd w:val="clear"/>
        <w:overflowPunct w:val="0"/>
        <w:spacing w:line="240" w:lineRule="auto"/>
        <w:rPr>
          <w:rFonts w:ascii="宋体" w:hAnsi="宋体"/>
          <w:color w:val="auto"/>
          <w:sz w:val="21"/>
          <w:szCs w:val="21"/>
          <w:highlight w:val="none"/>
        </w:rPr>
      </w:pPr>
      <w:bookmarkStart w:id="141" w:name="_Toc13076"/>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.相关资质证明文件</w:t>
      </w:r>
      <w:bookmarkEnd w:id="141"/>
    </w:p>
    <w:p>
      <w:pPr>
        <w:shd w:val="clear"/>
        <w:rPr>
          <w:color w:val="auto"/>
          <w:highlight w:val="none"/>
        </w:rPr>
      </w:pPr>
    </w:p>
    <w:p>
      <w:pPr>
        <w:shd w:val="clear"/>
        <w:jc w:val="center"/>
        <w:rPr>
          <w:rFonts w:ascii="黑体" w:eastAsia="黑体"/>
          <w:color w:val="auto"/>
          <w:sz w:val="28"/>
          <w:szCs w:val="28"/>
          <w:highlight w:val="none"/>
        </w:rPr>
      </w:pPr>
      <w:bookmarkStart w:id="142" w:name="_Toc16233"/>
      <w:bookmarkStart w:id="143" w:name="_Toc13458"/>
      <w:bookmarkStart w:id="144" w:name="_Toc9592"/>
      <w:bookmarkStart w:id="145" w:name="_Toc30307"/>
      <w:bookmarkStart w:id="146" w:name="_Toc16698"/>
      <w:r>
        <w:rPr>
          <w:rFonts w:hint="eastAsia" w:ascii="黑体" w:eastAsia="黑体"/>
          <w:color w:val="auto"/>
          <w:sz w:val="28"/>
          <w:szCs w:val="28"/>
          <w:highlight w:val="none"/>
        </w:rPr>
        <w:t>相关资质证明文件</w:t>
      </w:r>
      <w:bookmarkEnd w:id="133"/>
      <w:bookmarkEnd w:id="142"/>
      <w:bookmarkEnd w:id="143"/>
      <w:bookmarkEnd w:id="144"/>
      <w:bookmarkEnd w:id="145"/>
      <w:bookmarkEnd w:id="146"/>
    </w:p>
    <w:p>
      <w:pPr>
        <w:numPr>
          <w:ilvl w:val="0"/>
          <w:numId w:val="9"/>
        </w:numPr>
        <w:shd w:val="clea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符合投标邀请书“投标人资格要求”其他要求对应的证明文件；</w:t>
      </w:r>
    </w:p>
    <w:p>
      <w:pPr>
        <w:numPr>
          <w:ilvl w:val="0"/>
          <w:numId w:val="9"/>
        </w:numPr>
        <w:shd w:val="clear"/>
        <w:tabs>
          <w:tab w:val="left" w:pos="1680"/>
        </w:tabs>
        <w:jc w:val="both"/>
        <w:rPr>
          <w:rFonts w:ascii="宋体" w:hAnsi="宋体" w:cs="宋体"/>
          <w:b/>
          <w:bCs/>
          <w:color w:val="auto"/>
          <w:szCs w:val="21"/>
          <w:highlight w:val="none"/>
        </w:rPr>
      </w:pPr>
      <w:r>
        <w:rPr>
          <w:rFonts w:hint="eastAsia" w:ascii="宋体" w:hAnsi="宋体" w:cs="宋体"/>
          <w:b/>
          <w:bCs/>
          <w:color w:val="auto"/>
          <w:szCs w:val="21"/>
          <w:highlight w:val="none"/>
        </w:rPr>
        <w:t>投标人认为必要的文件。</w:t>
      </w:r>
      <w:r>
        <w:rPr>
          <w:rFonts w:hint="eastAsia" w:ascii="宋体" w:hAnsi="宋体" w:cs="宋体"/>
          <w:b/>
          <w:bCs/>
          <w:color w:val="auto"/>
          <w:szCs w:val="21"/>
          <w:highlight w:val="none"/>
        </w:rPr>
        <w:br w:type="page"/>
      </w:r>
    </w:p>
    <w:p>
      <w:pPr>
        <w:pStyle w:val="5"/>
        <w:widowControl w:val="0"/>
        <w:shd w:val="clear"/>
        <w:overflowPunct w:val="0"/>
        <w:spacing w:line="240" w:lineRule="auto"/>
        <w:rPr>
          <w:rFonts w:ascii="楷体_GB2312" w:eastAsia="楷体_GB2312"/>
          <w:color w:val="auto"/>
          <w:highlight w:val="none"/>
        </w:rPr>
      </w:pPr>
      <w:bookmarkStart w:id="147" w:name="_Toc8973"/>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.在经营活动中没有重大违法记录的书面声明格式</w:t>
      </w:r>
      <w:bookmarkEnd w:id="147"/>
    </w:p>
    <w:p>
      <w:pPr>
        <w:shd w:val="clear"/>
        <w:rPr>
          <w:color w:val="auto"/>
          <w:highlight w:val="none"/>
        </w:rPr>
      </w:pPr>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投标人在经营活动中前三年内未有重大违法记录、没有不良信用记录的声明函</w:t>
      </w:r>
    </w:p>
    <w:p>
      <w:pPr>
        <w:shd w:val="clear"/>
        <w:ind w:firstLine="420" w:firstLineChars="200"/>
        <w:rPr>
          <w:rFonts w:ascii="宋体" w:hAnsi="宋体" w:cs="宋体"/>
          <w:color w:val="auto"/>
          <w:szCs w:val="21"/>
          <w:highlight w:val="none"/>
        </w:rPr>
      </w:pPr>
    </w:p>
    <w:p>
      <w:pPr>
        <w:shd w:val="clear"/>
        <w:spacing w:line="480" w:lineRule="auto"/>
        <w:rPr>
          <w:rFonts w:ascii="宋体" w:hAnsi="宋体" w:cs="宋体"/>
          <w:color w:val="auto"/>
          <w:szCs w:val="21"/>
          <w:highlight w:val="none"/>
        </w:rPr>
      </w:pPr>
      <w:r>
        <w:rPr>
          <w:rFonts w:hint="eastAsia" w:ascii="宋体" w:hAnsi="宋体" w:cs="宋体"/>
          <w:color w:val="auto"/>
          <w:szCs w:val="21"/>
          <w:highlight w:val="none"/>
          <w:lang w:eastAsia="zh-CN"/>
        </w:rPr>
        <w:t>东莞市安居建设投资有限公司、广西同泽工程项目管理股份有限公司</w:t>
      </w:r>
      <w:r>
        <w:rPr>
          <w:rFonts w:hint="eastAsia" w:ascii="宋体" w:hAnsi="宋体" w:cs="宋体"/>
          <w:color w:val="auto"/>
          <w:szCs w:val="21"/>
          <w:highlight w:val="none"/>
        </w:rPr>
        <w:t>：</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 xml:space="preserve">       （采购项目名称）</w:t>
      </w:r>
      <w:r>
        <w:rPr>
          <w:rFonts w:hint="eastAsia" w:ascii="宋体" w:hAnsi="宋体" w:cs="宋体"/>
          <w:color w:val="auto"/>
          <w:szCs w:val="21"/>
          <w:highlight w:val="none"/>
        </w:rPr>
        <w:t>” （项目编号:</w:t>
      </w:r>
      <w:r>
        <w:rPr>
          <w:rFonts w:hint="eastAsia" w:ascii="宋体" w:hAnsi="宋体" w:cs="宋体"/>
          <w:color w:val="auto"/>
          <w:szCs w:val="21"/>
          <w:highlight w:val="none"/>
          <w:lang w:val="en-US" w:eastAsia="zh-CN"/>
        </w:rPr>
        <w:t>XX</w:t>
      </w:r>
      <w:r>
        <w:rPr>
          <w:rFonts w:hint="eastAsia" w:ascii="宋体" w:hAnsi="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pPr>
        <w:shd w:val="clear"/>
        <w:spacing w:line="48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pPr>
        <w:shd w:val="clear"/>
        <w:ind w:firstLine="420" w:firstLineChars="200"/>
        <w:rPr>
          <w:rFonts w:ascii="宋体" w:hAnsi="宋体" w:cs="宋体"/>
          <w:color w:val="auto"/>
          <w:szCs w:val="21"/>
          <w:highlight w:val="none"/>
        </w:rPr>
      </w:pPr>
    </w:p>
    <w:p>
      <w:pPr>
        <w:shd w:val="clear"/>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pPr>
        <w:shd w:val="clear"/>
        <w:rPr>
          <w:rFonts w:ascii="宋体" w:hAnsi="宋体" w:cs="宋体"/>
          <w:color w:val="auto"/>
          <w:szCs w:val="21"/>
          <w:highlight w:val="none"/>
        </w:rPr>
      </w:pPr>
    </w:p>
    <w:p>
      <w:pPr>
        <w:shd w:val="clear"/>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pPr>
        <w:shd w:val="clear"/>
        <w:rPr>
          <w:color w:val="auto"/>
          <w:highlight w:val="none"/>
        </w:rPr>
      </w:pPr>
    </w:p>
    <w:p>
      <w:pPr>
        <w:shd w:val="clear"/>
        <w:rPr>
          <w:rFonts w:ascii="宋体" w:hAnsi="宋体"/>
          <w:color w:val="auto"/>
          <w:szCs w:val="21"/>
          <w:highlight w:val="none"/>
        </w:rPr>
      </w:pPr>
    </w:p>
    <w:p>
      <w:pPr>
        <w:pStyle w:val="11"/>
        <w:shd w:val="clear"/>
        <w:rPr>
          <w:color w:val="auto"/>
          <w:sz w:val="21"/>
          <w:szCs w:val="21"/>
          <w:highlight w:val="none"/>
        </w:rPr>
      </w:pPr>
    </w:p>
    <w:p>
      <w:pPr>
        <w:shd w:val="clear"/>
        <w:rPr>
          <w:rFonts w:ascii="宋体" w:hAnsi="宋体"/>
          <w:color w:val="auto"/>
          <w:szCs w:val="21"/>
          <w:highlight w:val="none"/>
        </w:rPr>
      </w:pPr>
    </w:p>
    <w:p>
      <w:pPr>
        <w:pStyle w:val="11"/>
        <w:shd w:val="clear"/>
        <w:rPr>
          <w:color w:val="auto"/>
          <w:sz w:val="21"/>
          <w:szCs w:val="21"/>
          <w:highlight w:val="none"/>
        </w:rPr>
      </w:pPr>
    </w:p>
    <w:p>
      <w:pPr>
        <w:shd w:val="clear"/>
        <w:rPr>
          <w:rFonts w:ascii="宋体" w:hAnsi="宋体"/>
          <w:color w:val="auto"/>
          <w:szCs w:val="21"/>
          <w:highlight w:val="none"/>
        </w:rPr>
      </w:pPr>
    </w:p>
    <w:p>
      <w:pPr>
        <w:pStyle w:val="11"/>
        <w:shd w:val="clear"/>
        <w:rPr>
          <w:color w:val="auto"/>
          <w:sz w:val="21"/>
          <w:szCs w:val="21"/>
          <w:highlight w:val="none"/>
        </w:rPr>
      </w:pPr>
    </w:p>
    <w:p>
      <w:pPr>
        <w:shd w:val="clear"/>
        <w:rPr>
          <w:rFonts w:ascii="宋体" w:hAnsi="宋体"/>
          <w:color w:val="auto"/>
          <w:szCs w:val="21"/>
          <w:highlight w:val="none"/>
        </w:rPr>
      </w:pPr>
    </w:p>
    <w:p>
      <w:pPr>
        <w:pStyle w:val="11"/>
        <w:shd w:val="clear"/>
        <w:rPr>
          <w:color w:val="auto"/>
          <w:sz w:val="21"/>
          <w:szCs w:val="21"/>
          <w:highlight w:val="none"/>
        </w:rPr>
      </w:pPr>
    </w:p>
    <w:p>
      <w:pPr>
        <w:shd w:val="clear"/>
        <w:rPr>
          <w:rFonts w:ascii="宋体" w:hAnsi="宋体"/>
          <w:color w:val="auto"/>
          <w:szCs w:val="21"/>
          <w:highlight w:val="none"/>
        </w:rPr>
      </w:pPr>
    </w:p>
    <w:p>
      <w:pPr>
        <w:pStyle w:val="11"/>
        <w:shd w:val="clear"/>
        <w:rPr>
          <w:color w:val="auto"/>
          <w:sz w:val="21"/>
          <w:szCs w:val="21"/>
          <w:highlight w:val="none"/>
        </w:rPr>
      </w:pPr>
    </w:p>
    <w:p>
      <w:pPr>
        <w:shd w:val="clear"/>
        <w:rPr>
          <w:color w:val="auto"/>
          <w:highlight w:val="none"/>
        </w:rPr>
      </w:pPr>
    </w:p>
    <w:p>
      <w:pPr>
        <w:pStyle w:val="5"/>
        <w:widowControl w:val="0"/>
        <w:shd w:val="clear"/>
        <w:overflowPunct w:val="0"/>
        <w:spacing w:line="240" w:lineRule="auto"/>
        <w:rPr>
          <w:rFonts w:ascii="楷体_GB2312" w:eastAsia="楷体_GB2312"/>
          <w:color w:val="auto"/>
          <w:highlight w:val="none"/>
        </w:rPr>
      </w:pPr>
      <w:bookmarkStart w:id="148" w:name="_Toc27793"/>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.承诺书格式</w:t>
      </w:r>
      <w:bookmarkEnd w:id="148"/>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承诺书</w:t>
      </w:r>
    </w:p>
    <w:p>
      <w:pPr>
        <w:pStyle w:val="46"/>
        <w:shd w:val="clear"/>
        <w:spacing w:line="420" w:lineRule="atLeast"/>
        <w:ind w:firstLine="0" w:firstLineChars="0"/>
        <w:rPr>
          <w:rFonts w:ascii="宋体" w:eastAsia="宋体" w:cs="宋体"/>
          <w:color w:val="auto"/>
          <w:sz w:val="21"/>
          <w:szCs w:val="21"/>
          <w:highlight w:val="none"/>
        </w:rPr>
      </w:pPr>
      <w:r>
        <w:rPr>
          <w:rFonts w:hint="eastAsia" w:ascii="宋体" w:eastAsia="宋体" w:cs="宋体"/>
          <w:color w:val="auto"/>
          <w:sz w:val="21"/>
          <w:szCs w:val="21"/>
          <w:highlight w:val="none"/>
        </w:rPr>
        <w:t>致</w:t>
      </w:r>
      <w:r>
        <w:rPr>
          <w:rFonts w:hint="eastAsia" w:ascii="宋体" w:eastAsia="宋体" w:cs="宋体"/>
          <w:color w:val="auto"/>
          <w:sz w:val="21"/>
          <w:szCs w:val="21"/>
          <w:highlight w:val="none"/>
          <w:lang w:eastAsia="zh-CN"/>
        </w:rPr>
        <w:t>广西同泽工程项目管理股份有限公司</w:t>
      </w:r>
      <w:r>
        <w:rPr>
          <w:rFonts w:hint="eastAsia" w:ascii="宋体" w:eastAsia="宋体" w:cs="宋体"/>
          <w:color w:val="auto"/>
          <w:sz w:val="21"/>
          <w:szCs w:val="21"/>
          <w:highlight w:val="none"/>
        </w:rPr>
        <w:t>：</w:t>
      </w:r>
    </w:p>
    <w:p>
      <w:pPr>
        <w:shd w:val="clear"/>
        <w:jc w:val="center"/>
        <w:rPr>
          <w:rFonts w:ascii="宋体" w:hAnsi="宋体" w:cs="宋体"/>
          <w:color w:val="auto"/>
          <w:szCs w:val="21"/>
          <w:highlight w:val="none"/>
        </w:rPr>
      </w:pPr>
    </w:p>
    <w:p>
      <w:pPr>
        <w:pStyle w:val="46"/>
        <w:shd w:val="clear"/>
        <w:spacing w:line="420" w:lineRule="exact"/>
        <w:ind w:firstLine="433"/>
        <w:rPr>
          <w:rFonts w:ascii="宋体" w:eastAsia="宋体" w:cs="宋体"/>
          <w:color w:val="auto"/>
          <w:sz w:val="21"/>
          <w:szCs w:val="21"/>
          <w:highlight w:val="none"/>
        </w:rPr>
      </w:pPr>
      <w:r>
        <w:rPr>
          <w:rFonts w:hint="eastAsia" w:ascii="宋体" w:eastAsia="宋体" w:cs="宋体"/>
          <w:color w:val="auto"/>
          <w:sz w:val="21"/>
          <w:szCs w:val="21"/>
          <w:highlight w:val="none"/>
        </w:rPr>
        <w:t>我方已完整阅读了</w:t>
      </w:r>
      <w:r>
        <w:rPr>
          <w:rFonts w:hint="eastAsia" w:ascii="宋体" w:eastAsia="宋体" w:cs="宋体"/>
          <w:color w:val="auto"/>
          <w:sz w:val="21"/>
          <w:szCs w:val="21"/>
          <w:highlight w:val="none"/>
          <w:u w:val="single"/>
        </w:rPr>
        <w:t xml:space="preserve">  （项目名称）     </w:t>
      </w:r>
      <w:r>
        <w:rPr>
          <w:rFonts w:hint="eastAsia" w:ascii="宋体" w:eastAsia="宋体" w:cs="宋体"/>
          <w:color w:val="auto"/>
          <w:sz w:val="21"/>
          <w:szCs w:val="21"/>
          <w:highlight w:val="none"/>
        </w:rPr>
        <w:t>项目（项目编号：</w:t>
      </w:r>
      <w:r>
        <w:rPr>
          <w:rFonts w:hint="eastAsia" w:ascii="宋体" w:eastAsia="宋体" w:cs="宋体"/>
          <w:color w:val="auto"/>
          <w:sz w:val="21"/>
          <w:szCs w:val="21"/>
          <w:highlight w:val="none"/>
          <w:u w:val="single"/>
        </w:rPr>
        <w:t xml:space="preserve">            </w:t>
      </w:r>
      <w:r>
        <w:rPr>
          <w:rFonts w:hint="eastAsia" w:asci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highlight w:val="none"/>
        </w:rPr>
        <w:cr/>
      </w:r>
    </w:p>
    <w:p>
      <w:pPr>
        <w:pStyle w:val="46"/>
        <w:shd w:val="clear"/>
        <w:spacing w:line="420" w:lineRule="exact"/>
        <w:ind w:firstLine="433"/>
        <w:rPr>
          <w:rFonts w:ascii="宋体" w:eastAsia="宋体" w:cs="宋体"/>
          <w:color w:val="auto"/>
          <w:sz w:val="21"/>
          <w:szCs w:val="21"/>
          <w:highlight w:val="none"/>
        </w:rPr>
      </w:pPr>
    </w:p>
    <w:p>
      <w:pPr>
        <w:shd w:val="clea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投标人名称（加盖公章）：</w:t>
      </w:r>
    </w:p>
    <w:p>
      <w:pPr>
        <w:shd w:val="clea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法定代表人或被授权人（签名或盖私章）：</w:t>
      </w:r>
    </w:p>
    <w:p>
      <w:pPr>
        <w:shd w:val="clear"/>
        <w:ind w:right="561" w:firstLine="420" w:firstLineChars="200"/>
        <w:rPr>
          <w:rFonts w:ascii="宋体" w:hAnsi="宋体" w:cs="宋体"/>
          <w:color w:val="auto"/>
          <w:szCs w:val="21"/>
          <w:highlight w:val="none"/>
        </w:rPr>
      </w:pPr>
      <w:r>
        <w:rPr>
          <w:rFonts w:hint="eastAsia" w:ascii="宋体" w:hAnsi="宋体" w:cs="宋体"/>
          <w:color w:val="auto"/>
          <w:szCs w:val="21"/>
          <w:highlight w:val="none"/>
        </w:rPr>
        <w:t>日      期：</w:t>
      </w:r>
    </w:p>
    <w:p>
      <w:pPr>
        <w:shd w:val="clear"/>
        <w:rPr>
          <w:color w:val="auto"/>
          <w:highlight w:val="none"/>
        </w:rPr>
      </w:pPr>
    </w:p>
    <w:p>
      <w:pPr>
        <w:shd w:val="clear"/>
        <w:rPr>
          <w:rFonts w:ascii="宋体" w:hAnsi="宋体"/>
          <w:color w:val="auto"/>
          <w:szCs w:val="21"/>
          <w:highlight w:val="none"/>
        </w:rPr>
      </w:pPr>
    </w:p>
    <w:p>
      <w:pPr>
        <w:pStyle w:val="11"/>
        <w:shd w:val="clear"/>
        <w:rPr>
          <w:color w:val="auto"/>
          <w:sz w:val="21"/>
          <w:szCs w:val="21"/>
          <w:highlight w:val="none"/>
        </w:rPr>
      </w:pPr>
    </w:p>
    <w:p>
      <w:pPr>
        <w:shd w:val="clear"/>
        <w:rPr>
          <w:rFonts w:ascii="宋体" w:hAnsi="宋体"/>
          <w:color w:val="auto"/>
          <w:szCs w:val="21"/>
          <w:highlight w:val="none"/>
        </w:rPr>
      </w:pPr>
    </w:p>
    <w:p>
      <w:pPr>
        <w:pStyle w:val="11"/>
        <w:shd w:val="clear"/>
        <w:rPr>
          <w:color w:val="auto"/>
          <w:sz w:val="21"/>
          <w:szCs w:val="21"/>
          <w:highlight w:val="none"/>
        </w:rPr>
      </w:pPr>
    </w:p>
    <w:p>
      <w:pPr>
        <w:shd w:val="clear"/>
        <w:rPr>
          <w:rFonts w:ascii="宋体" w:hAnsi="宋体"/>
          <w:color w:val="auto"/>
          <w:szCs w:val="21"/>
          <w:highlight w:val="none"/>
        </w:rPr>
      </w:pPr>
    </w:p>
    <w:p>
      <w:pPr>
        <w:pStyle w:val="11"/>
        <w:shd w:val="clear"/>
        <w:rPr>
          <w:color w:val="auto"/>
          <w:sz w:val="21"/>
          <w:szCs w:val="21"/>
          <w:highlight w:val="none"/>
        </w:rPr>
      </w:pPr>
    </w:p>
    <w:p>
      <w:pPr>
        <w:shd w:val="clear"/>
        <w:rPr>
          <w:rFonts w:ascii="宋体" w:hAnsi="宋体"/>
          <w:color w:val="auto"/>
          <w:szCs w:val="21"/>
          <w:highlight w:val="none"/>
        </w:rPr>
      </w:pPr>
    </w:p>
    <w:p>
      <w:pPr>
        <w:pStyle w:val="11"/>
        <w:shd w:val="clear"/>
        <w:rPr>
          <w:color w:val="auto"/>
          <w:sz w:val="21"/>
          <w:szCs w:val="21"/>
          <w:highlight w:val="none"/>
        </w:rPr>
      </w:pPr>
    </w:p>
    <w:p>
      <w:pPr>
        <w:shd w:val="clear"/>
        <w:rPr>
          <w:rFonts w:ascii="宋体" w:hAnsi="宋体"/>
          <w:color w:val="auto"/>
          <w:szCs w:val="21"/>
          <w:highlight w:val="none"/>
        </w:rPr>
      </w:pPr>
    </w:p>
    <w:p>
      <w:pPr>
        <w:pStyle w:val="11"/>
        <w:shd w:val="clear"/>
        <w:rPr>
          <w:color w:val="auto"/>
          <w:sz w:val="21"/>
          <w:szCs w:val="21"/>
          <w:highlight w:val="none"/>
        </w:rPr>
      </w:pPr>
    </w:p>
    <w:p>
      <w:pPr>
        <w:shd w:val="clear"/>
        <w:rPr>
          <w:rFonts w:ascii="宋体" w:hAnsi="宋体"/>
          <w:color w:val="auto"/>
          <w:szCs w:val="21"/>
          <w:highlight w:val="none"/>
        </w:rPr>
      </w:pPr>
    </w:p>
    <w:p>
      <w:pPr>
        <w:pStyle w:val="11"/>
        <w:shd w:val="clear"/>
        <w:rPr>
          <w:color w:val="auto"/>
          <w:sz w:val="21"/>
          <w:szCs w:val="21"/>
          <w:highlight w:val="none"/>
        </w:rPr>
      </w:pPr>
    </w:p>
    <w:p>
      <w:pPr>
        <w:shd w:val="clear"/>
        <w:rPr>
          <w:rFonts w:ascii="宋体" w:hAnsi="宋体"/>
          <w:color w:val="auto"/>
          <w:szCs w:val="21"/>
          <w:highlight w:val="none"/>
        </w:rPr>
      </w:pPr>
    </w:p>
    <w:p>
      <w:pPr>
        <w:pStyle w:val="11"/>
        <w:shd w:val="clear"/>
        <w:rPr>
          <w:color w:val="auto"/>
          <w:sz w:val="21"/>
          <w:szCs w:val="21"/>
          <w:highlight w:val="none"/>
        </w:rPr>
      </w:pPr>
    </w:p>
    <w:p>
      <w:pPr>
        <w:shd w:val="clear"/>
        <w:rPr>
          <w:rFonts w:ascii="宋体" w:hAnsi="宋体"/>
          <w:color w:val="auto"/>
          <w:szCs w:val="21"/>
          <w:highlight w:val="none"/>
        </w:rPr>
      </w:pPr>
    </w:p>
    <w:p>
      <w:pPr>
        <w:pStyle w:val="11"/>
        <w:shd w:val="clear"/>
        <w:rPr>
          <w:color w:val="auto"/>
          <w:sz w:val="21"/>
          <w:szCs w:val="21"/>
          <w:highlight w:val="none"/>
        </w:rPr>
      </w:pPr>
    </w:p>
    <w:p>
      <w:pPr>
        <w:shd w:val="clear"/>
        <w:rPr>
          <w:color w:val="auto"/>
          <w:highlight w:val="none"/>
        </w:rPr>
      </w:pPr>
    </w:p>
    <w:p>
      <w:pPr>
        <w:pStyle w:val="5"/>
        <w:widowControl w:val="0"/>
        <w:shd w:val="clear"/>
        <w:overflowPunct w:val="0"/>
        <w:spacing w:line="240" w:lineRule="auto"/>
        <w:rPr>
          <w:rFonts w:ascii="宋体" w:hAnsi="宋体"/>
          <w:color w:val="auto"/>
          <w:sz w:val="21"/>
          <w:szCs w:val="21"/>
          <w:highlight w:val="none"/>
        </w:rPr>
      </w:pPr>
      <w:bookmarkStart w:id="149" w:name="_Toc8279"/>
      <w:bookmarkStart w:id="150" w:name="_Toc16298"/>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.商务需求条款偏离表格式</w:t>
      </w:r>
      <w:bookmarkEnd w:id="149"/>
      <w:bookmarkEnd w:id="150"/>
    </w:p>
    <w:p>
      <w:pPr>
        <w:shd w:val="clear"/>
        <w:jc w:val="center"/>
        <w:rPr>
          <w:rFonts w:ascii="黑体" w:eastAsia="黑体"/>
          <w:color w:val="auto"/>
          <w:sz w:val="28"/>
          <w:szCs w:val="28"/>
          <w:highlight w:val="none"/>
        </w:rPr>
      </w:pPr>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商务需求条款偏离表</w:t>
      </w:r>
    </w:p>
    <w:tbl>
      <w:tblPr>
        <w:tblStyle w:val="35"/>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08"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序号</w:t>
            </w:r>
          </w:p>
        </w:tc>
        <w:tc>
          <w:tcPr>
            <w:tcW w:w="162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服务项目名称</w:t>
            </w:r>
          </w:p>
        </w:tc>
        <w:tc>
          <w:tcPr>
            <w:tcW w:w="136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采购要求</w:t>
            </w:r>
          </w:p>
        </w:tc>
        <w:tc>
          <w:tcPr>
            <w:tcW w:w="1587"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投标实际响应</w:t>
            </w:r>
          </w:p>
        </w:tc>
        <w:tc>
          <w:tcPr>
            <w:tcW w:w="1133"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是否偏离</w:t>
            </w:r>
          </w:p>
        </w:tc>
        <w:tc>
          <w:tcPr>
            <w:tcW w:w="173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ascii="宋体" w:hAnsi="宋体"/>
                <w:color w:val="auto"/>
                <w:szCs w:val="21"/>
                <w:highlight w:val="none"/>
              </w:rPr>
            </w:pPr>
          </w:p>
        </w:tc>
        <w:tc>
          <w:tcPr>
            <w:tcW w:w="1620" w:type="dxa"/>
            <w:vAlign w:val="center"/>
          </w:tcPr>
          <w:p>
            <w:pPr>
              <w:shd w:val="clear"/>
              <w:jc w:val="center"/>
              <w:rPr>
                <w:rFonts w:ascii="宋体" w:hAnsi="宋体"/>
                <w:color w:val="auto"/>
                <w:szCs w:val="21"/>
                <w:highlight w:val="none"/>
              </w:rPr>
            </w:pPr>
          </w:p>
        </w:tc>
        <w:tc>
          <w:tcPr>
            <w:tcW w:w="1360" w:type="dxa"/>
            <w:vAlign w:val="center"/>
          </w:tcPr>
          <w:p>
            <w:pPr>
              <w:shd w:val="clear"/>
              <w:jc w:val="center"/>
              <w:rPr>
                <w:rFonts w:ascii="宋体" w:hAnsi="宋体"/>
                <w:color w:val="auto"/>
                <w:szCs w:val="21"/>
                <w:highlight w:val="none"/>
              </w:rPr>
            </w:pPr>
          </w:p>
        </w:tc>
        <w:tc>
          <w:tcPr>
            <w:tcW w:w="1587" w:type="dxa"/>
            <w:vAlign w:val="center"/>
          </w:tcPr>
          <w:p>
            <w:pPr>
              <w:shd w:val="clear"/>
              <w:jc w:val="center"/>
              <w:rPr>
                <w:rFonts w:ascii="宋体" w:hAnsi="宋体"/>
                <w:color w:val="auto"/>
                <w:szCs w:val="21"/>
                <w:highlight w:val="none"/>
              </w:rPr>
            </w:pPr>
          </w:p>
        </w:tc>
        <w:tc>
          <w:tcPr>
            <w:tcW w:w="1133" w:type="dxa"/>
            <w:vAlign w:val="center"/>
          </w:tcPr>
          <w:p>
            <w:pPr>
              <w:shd w:val="clear"/>
              <w:jc w:val="center"/>
              <w:rPr>
                <w:rFonts w:ascii="宋体" w:hAnsi="宋体"/>
                <w:color w:val="auto"/>
                <w:szCs w:val="21"/>
                <w:highlight w:val="none"/>
              </w:rPr>
            </w:pPr>
          </w:p>
        </w:tc>
        <w:tc>
          <w:tcPr>
            <w:tcW w:w="1730" w:type="dxa"/>
            <w:vAlign w:val="center"/>
          </w:tcPr>
          <w:p>
            <w:pPr>
              <w:shd w:val="clear"/>
              <w:jc w:val="center"/>
              <w:rPr>
                <w:rFonts w:ascii="宋体" w:hAnsi="宋体"/>
                <w:color w:val="auto"/>
                <w:szCs w:val="21"/>
                <w:highlight w:val="none"/>
              </w:rPr>
            </w:pPr>
          </w:p>
        </w:tc>
      </w:tr>
    </w:tbl>
    <w:p>
      <w:pPr>
        <w:shd w:val="clear"/>
        <w:rPr>
          <w:rFonts w:ascii="宋体" w:hAnsi="宋体"/>
          <w:color w:val="auto"/>
          <w:szCs w:val="21"/>
          <w:highlight w:val="none"/>
        </w:rPr>
      </w:pPr>
    </w:p>
    <w:p>
      <w:pPr>
        <w:shd w:val="clear"/>
        <w:rPr>
          <w:rFonts w:ascii="宋体" w:hAnsi="宋体"/>
          <w:color w:val="auto"/>
          <w:szCs w:val="21"/>
          <w:highlight w:val="none"/>
        </w:rPr>
      </w:pPr>
      <w:r>
        <w:rPr>
          <w:rFonts w:hint="eastAsia" w:ascii="宋体" w:hAnsi="宋体"/>
          <w:color w:val="auto"/>
          <w:szCs w:val="21"/>
          <w:highlight w:val="none"/>
        </w:rPr>
        <w:t>投标人代表签字：</w:t>
      </w:r>
    </w:p>
    <w:p>
      <w:pPr>
        <w:shd w:val="clear"/>
        <w:rPr>
          <w:rFonts w:ascii="宋体" w:hAnsi="宋体"/>
          <w:color w:val="auto"/>
          <w:szCs w:val="21"/>
          <w:highlight w:val="none"/>
        </w:rPr>
      </w:pPr>
      <w:r>
        <w:rPr>
          <w:rFonts w:hint="eastAsia" w:ascii="宋体" w:hAnsi="宋体"/>
          <w:color w:val="auto"/>
          <w:szCs w:val="21"/>
          <w:highlight w:val="none"/>
        </w:rPr>
        <w:t>投标人盖章：</w:t>
      </w:r>
    </w:p>
    <w:p>
      <w:pPr>
        <w:shd w:val="clear"/>
        <w:rPr>
          <w:rFonts w:ascii="宋体" w:hAnsi="宋体"/>
          <w:color w:val="auto"/>
          <w:szCs w:val="21"/>
          <w:highlight w:val="none"/>
        </w:rPr>
      </w:pPr>
    </w:p>
    <w:p>
      <w:pPr>
        <w:shd w:val="clear"/>
        <w:ind w:left="718" w:hanging="718" w:hangingChars="342"/>
        <w:rPr>
          <w:rFonts w:ascii="宋体" w:hAnsi="宋体"/>
          <w:color w:val="auto"/>
          <w:szCs w:val="21"/>
          <w:highlight w:val="none"/>
        </w:rPr>
      </w:pPr>
      <w:r>
        <w:rPr>
          <w:rFonts w:hint="eastAsia" w:ascii="宋体" w:hAnsi="宋体"/>
          <w:color w:val="auto"/>
          <w:szCs w:val="21"/>
          <w:highlight w:val="none"/>
        </w:rPr>
        <w:t>注：</w:t>
      </w:r>
    </w:p>
    <w:p>
      <w:pPr>
        <w:shd w:val="clear"/>
        <w:rPr>
          <w:rFonts w:ascii="宋体" w:hAnsi="宋体"/>
          <w:color w:val="auto"/>
          <w:szCs w:val="21"/>
          <w:highlight w:val="none"/>
        </w:rPr>
      </w:pPr>
      <w:r>
        <w:rPr>
          <w:rFonts w:hint="eastAsia" w:ascii="宋体" w:hAnsi="宋体"/>
          <w:color w:val="auto"/>
          <w:szCs w:val="21"/>
          <w:highlight w:val="none"/>
        </w:rPr>
        <w:t>1、投标人应对照采购文件商务需求书中商务要求，说明已对采购文件的商务内容做出了实质性的响应。</w:t>
      </w:r>
    </w:p>
    <w:p>
      <w:pPr>
        <w:shd w:val="clea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w:t>
      </w:r>
      <w:r>
        <w:rPr>
          <w:rFonts w:hint="eastAsia" w:ascii="宋体" w:hAnsi="宋体"/>
          <w:color w:val="auto"/>
          <w:szCs w:val="21"/>
          <w:highlight w:val="none"/>
        </w:rPr>
        <w:t>商务</w:t>
      </w:r>
      <w:r>
        <w:rPr>
          <w:rFonts w:hint="eastAsia" w:hAnsi="宋体" w:cs="宋体"/>
          <w:color w:val="auto"/>
          <w:szCs w:val="21"/>
          <w:highlight w:val="none"/>
        </w:rPr>
        <w:t>需求书”的内容并对采购人所需的服务要求作全面响应，投标人必须承担完成“</w:t>
      </w:r>
      <w:r>
        <w:rPr>
          <w:rFonts w:hint="eastAsia" w:ascii="宋体" w:hAnsi="宋体"/>
          <w:color w:val="auto"/>
          <w:szCs w:val="21"/>
          <w:highlight w:val="none"/>
        </w:rPr>
        <w:t>商务</w:t>
      </w:r>
      <w:r>
        <w:rPr>
          <w:rFonts w:hint="eastAsia" w:hAnsi="宋体" w:cs="宋体"/>
          <w:color w:val="auto"/>
          <w:szCs w:val="21"/>
          <w:highlight w:val="none"/>
        </w:rPr>
        <w:t>需求书”所描述内容的义务</w:t>
      </w:r>
      <w:r>
        <w:rPr>
          <w:rFonts w:hint="eastAsia" w:ascii="宋体" w:hAnsi="宋体"/>
          <w:color w:val="auto"/>
          <w:szCs w:val="21"/>
          <w:highlight w:val="none"/>
        </w:rPr>
        <w:t>，因此对投标人投标产生负面影响的，投标人自行承担后果。</w:t>
      </w:r>
    </w:p>
    <w:p>
      <w:pPr>
        <w:shd w:val="clea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shd w:val="clea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pPr>
        <w:shd w:val="clea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如投标人对用户需求书商务要求的条款全部响应的，也可以在表格下面用文字总括性的说明。</w:t>
      </w:r>
    </w:p>
    <w:p>
      <w:pPr>
        <w:shd w:val="clear"/>
        <w:rPr>
          <w:rFonts w:ascii="宋体" w:hAnsi="宋体"/>
          <w:color w:val="auto"/>
          <w:szCs w:val="21"/>
          <w:highlight w:val="none"/>
        </w:rPr>
      </w:pPr>
      <w:r>
        <w:rPr>
          <w:rFonts w:hint="eastAsia" w:ascii="宋体" w:hAnsi="宋体"/>
          <w:color w:val="auto"/>
          <w:szCs w:val="21"/>
          <w:highlight w:val="none"/>
        </w:rPr>
        <w:br w:type="page"/>
      </w:r>
    </w:p>
    <w:p>
      <w:pPr>
        <w:pStyle w:val="5"/>
        <w:widowControl w:val="0"/>
        <w:shd w:val="clear"/>
        <w:overflowPunct w:val="0"/>
        <w:spacing w:line="240" w:lineRule="auto"/>
        <w:rPr>
          <w:rFonts w:ascii="宋体" w:hAnsi="宋体"/>
          <w:color w:val="auto"/>
          <w:sz w:val="30"/>
          <w:szCs w:val="30"/>
          <w:highlight w:val="none"/>
        </w:rPr>
      </w:pPr>
      <w:bookmarkStart w:id="151" w:name="_Toc928"/>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.业绩表</w:t>
      </w:r>
      <w:bookmarkEnd w:id="151"/>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业绩表</w:t>
      </w:r>
    </w:p>
    <w:tbl>
      <w:tblPr>
        <w:tblStyle w:val="36"/>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shd w:val="clear"/>
              <w:adjustRightInd/>
              <w:snapToGrid/>
              <w:jc w:val="center"/>
              <w:rPr>
                <w:rFonts w:ascii="宋体" w:hAnsi="宋体"/>
                <w:color w:val="auto"/>
                <w:szCs w:val="21"/>
                <w:highlight w:val="none"/>
              </w:rPr>
            </w:pPr>
            <w:r>
              <w:rPr>
                <w:rFonts w:hint="eastAsia" w:ascii="宋体" w:hAnsi="宋体"/>
                <w:color w:val="auto"/>
                <w:szCs w:val="21"/>
                <w:highlight w:val="none"/>
              </w:rPr>
              <w:t>序号</w:t>
            </w:r>
          </w:p>
        </w:tc>
        <w:tc>
          <w:tcPr>
            <w:tcW w:w="1705" w:type="dxa"/>
            <w:vAlign w:val="center"/>
          </w:tcPr>
          <w:p>
            <w:pPr>
              <w:shd w:val="clear"/>
              <w:adjustRightInd/>
              <w:snapToGrid/>
              <w:jc w:val="center"/>
              <w:rPr>
                <w:rFonts w:ascii="宋体" w:hAnsi="宋体"/>
                <w:color w:val="auto"/>
                <w:szCs w:val="21"/>
                <w:highlight w:val="none"/>
              </w:rPr>
            </w:pPr>
            <w:r>
              <w:rPr>
                <w:rFonts w:hint="eastAsia" w:ascii="宋体" w:hAnsi="宋体"/>
                <w:color w:val="auto"/>
                <w:szCs w:val="21"/>
                <w:highlight w:val="none"/>
              </w:rPr>
              <w:t>项目名称</w:t>
            </w:r>
          </w:p>
        </w:tc>
        <w:tc>
          <w:tcPr>
            <w:tcW w:w="1706" w:type="dxa"/>
            <w:vAlign w:val="center"/>
          </w:tcPr>
          <w:p>
            <w:pPr>
              <w:shd w:val="clear"/>
              <w:adjustRightInd/>
              <w:snapToGrid/>
              <w:jc w:val="center"/>
              <w:rPr>
                <w:rFonts w:ascii="宋体" w:hAnsi="宋体"/>
                <w:color w:val="auto"/>
                <w:szCs w:val="21"/>
                <w:highlight w:val="none"/>
              </w:rPr>
            </w:pPr>
            <w:r>
              <w:rPr>
                <w:rFonts w:hint="eastAsia" w:ascii="宋体" w:hAnsi="宋体"/>
                <w:color w:val="auto"/>
                <w:szCs w:val="21"/>
                <w:highlight w:val="none"/>
              </w:rPr>
              <w:t>项目金额</w:t>
            </w:r>
          </w:p>
        </w:tc>
        <w:tc>
          <w:tcPr>
            <w:tcW w:w="1705" w:type="dxa"/>
            <w:vAlign w:val="center"/>
          </w:tcPr>
          <w:p>
            <w:pPr>
              <w:shd w:val="clear"/>
              <w:adjustRightInd/>
              <w:snapToGrid/>
              <w:jc w:val="center"/>
              <w:rPr>
                <w:rFonts w:hint="eastAsia" w:ascii="宋体" w:hAnsi="宋体"/>
                <w:color w:val="auto"/>
                <w:szCs w:val="21"/>
                <w:highlight w:val="none"/>
              </w:rPr>
            </w:pPr>
            <w:r>
              <w:rPr>
                <w:rFonts w:hint="eastAsia" w:ascii="宋体" w:hAnsi="宋体"/>
                <w:color w:val="auto"/>
                <w:szCs w:val="21"/>
                <w:highlight w:val="none"/>
              </w:rPr>
              <w:t>项目合同</w:t>
            </w:r>
          </w:p>
          <w:p>
            <w:pPr>
              <w:shd w:val="clear"/>
              <w:adjustRightInd/>
              <w:snapToGrid/>
              <w:jc w:val="center"/>
              <w:rPr>
                <w:rFonts w:ascii="宋体" w:hAnsi="宋体"/>
                <w:color w:val="auto"/>
                <w:szCs w:val="21"/>
                <w:highlight w:val="none"/>
              </w:rPr>
            </w:pPr>
            <w:r>
              <w:rPr>
                <w:rFonts w:hint="eastAsia" w:ascii="宋体" w:hAnsi="宋体"/>
                <w:color w:val="auto"/>
                <w:szCs w:val="21"/>
                <w:highlight w:val="none"/>
              </w:rPr>
              <w:t>签订时间</w:t>
            </w:r>
          </w:p>
        </w:tc>
        <w:tc>
          <w:tcPr>
            <w:tcW w:w="1697" w:type="dxa"/>
            <w:vAlign w:val="center"/>
          </w:tcPr>
          <w:p>
            <w:pPr>
              <w:shd w:val="clear"/>
              <w:adjustRightInd/>
              <w:snapToGrid/>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shd w:val="clear"/>
              <w:adjustRightInd/>
              <w:snapToGrid/>
              <w:jc w:val="center"/>
              <w:rPr>
                <w:rFonts w:ascii="宋体" w:hAnsi="宋体"/>
                <w:color w:val="auto"/>
                <w:szCs w:val="21"/>
                <w:highlight w:val="none"/>
              </w:rPr>
            </w:pPr>
          </w:p>
        </w:tc>
        <w:tc>
          <w:tcPr>
            <w:tcW w:w="1705" w:type="dxa"/>
            <w:vAlign w:val="center"/>
          </w:tcPr>
          <w:p>
            <w:pPr>
              <w:shd w:val="clear"/>
              <w:adjustRightInd/>
              <w:snapToGrid/>
              <w:jc w:val="center"/>
              <w:rPr>
                <w:rFonts w:ascii="宋体" w:hAnsi="宋体"/>
                <w:color w:val="auto"/>
                <w:szCs w:val="21"/>
                <w:highlight w:val="none"/>
              </w:rPr>
            </w:pPr>
          </w:p>
        </w:tc>
        <w:tc>
          <w:tcPr>
            <w:tcW w:w="1706" w:type="dxa"/>
            <w:vAlign w:val="center"/>
          </w:tcPr>
          <w:p>
            <w:pPr>
              <w:shd w:val="clear"/>
              <w:adjustRightInd/>
              <w:snapToGrid/>
              <w:jc w:val="center"/>
              <w:rPr>
                <w:rFonts w:ascii="宋体" w:hAnsi="宋体"/>
                <w:color w:val="auto"/>
                <w:szCs w:val="21"/>
                <w:highlight w:val="none"/>
              </w:rPr>
            </w:pPr>
          </w:p>
        </w:tc>
        <w:tc>
          <w:tcPr>
            <w:tcW w:w="1705" w:type="dxa"/>
            <w:vAlign w:val="center"/>
          </w:tcPr>
          <w:p>
            <w:pPr>
              <w:shd w:val="clear"/>
              <w:adjustRightInd/>
              <w:snapToGrid/>
              <w:jc w:val="center"/>
              <w:rPr>
                <w:rFonts w:ascii="宋体" w:hAnsi="宋体"/>
                <w:color w:val="auto"/>
                <w:szCs w:val="21"/>
                <w:highlight w:val="none"/>
              </w:rPr>
            </w:pPr>
          </w:p>
        </w:tc>
        <w:tc>
          <w:tcPr>
            <w:tcW w:w="1697" w:type="dxa"/>
            <w:vAlign w:val="center"/>
          </w:tcPr>
          <w:p>
            <w:pPr>
              <w:shd w:val="clear"/>
              <w:adjustRightInd/>
              <w:snapToGrid/>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706"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697" w:type="dxa"/>
          </w:tcPr>
          <w:p>
            <w:pPr>
              <w:shd w:val="clea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706"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697" w:type="dxa"/>
          </w:tcPr>
          <w:p>
            <w:pPr>
              <w:shd w:val="clea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706"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697" w:type="dxa"/>
          </w:tcPr>
          <w:p>
            <w:pPr>
              <w:shd w:val="clea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706"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697" w:type="dxa"/>
          </w:tcPr>
          <w:p>
            <w:pPr>
              <w:shd w:val="clear"/>
              <w:adjustRightInd/>
              <w:snapToGrid/>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706" w:type="dxa"/>
          </w:tcPr>
          <w:p>
            <w:pPr>
              <w:shd w:val="clear"/>
              <w:adjustRightInd/>
              <w:snapToGrid/>
              <w:rPr>
                <w:rFonts w:ascii="宋体" w:hAnsi="宋体"/>
                <w:color w:val="auto"/>
                <w:szCs w:val="21"/>
                <w:highlight w:val="none"/>
              </w:rPr>
            </w:pPr>
          </w:p>
        </w:tc>
        <w:tc>
          <w:tcPr>
            <w:tcW w:w="1705" w:type="dxa"/>
          </w:tcPr>
          <w:p>
            <w:pPr>
              <w:shd w:val="clear"/>
              <w:adjustRightInd/>
              <w:snapToGrid/>
              <w:rPr>
                <w:rFonts w:ascii="宋体" w:hAnsi="宋体"/>
                <w:color w:val="auto"/>
                <w:szCs w:val="21"/>
                <w:highlight w:val="none"/>
              </w:rPr>
            </w:pPr>
          </w:p>
        </w:tc>
        <w:tc>
          <w:tcPr>
            <w:tcW w:w="1697" w:type="dxa"/>
          </w:tcPr>
          <w:p>
            <w:pPr>
              <w:shd w:val="clear"/>
              <w:adjustRightInd/>
              <w:snapToGrid/>
              <w:rPr>
                <w:rFonts w:ascii="宋体" w:hAnsi="宋体"/>
                <w:color w:val="auto"/>
                <w:szCs w:val="21"/>
                <w:highlight w:val="none"/>
              </w:rPr>
            </w:pPr>
          </w:p>
        </w:tc>
      </w:tr>
    </w:tbl>
    <w:p>
      <w:pPr>
        <w:pStyle w:val="43"/>
        <w:shd w:val="clear"/>
        <w:rPr>
          <w:rFonts w:ascii="宋体" w:hAnsi="宋体"/>
          <w:color w:val="auto"/>
          <w:szCs w:val="21"/>
          <w:highlight w:val="none"/>
        </w:rPr>
      </w:pPr>
    </w:p>
    <w:p>
      <w:pPr>
        <w:pStyle w:val="43"/>
        <w:shd w:val="clear"/>
        <w:rPr>
          <w:rFonts w:ascii="宋体" w:hAnsi="宋体"/>
          <w:color w:val="auto"/>
          <w:szCs w:val="21"/>
          <w:highlight w:val="none"/>
        </w:rPr>
      </w:pPr>
      <w:r>
        <w:rPr>
          <w:rFonts w:hint="eastAsia" w:ascii="宋体" w:hAnsi="宋体"/>
          <w:color w:val="auto"/>
          <w:szCs w:val="21"/>
          <w:highlight w:val="none"/>
        </w:rPr>
        <w:t>注：</w:t>
      </w:r>
    </w:p>
    <w:p>
      <w:pPr>
        <w:pStyle w:val="43"/>
        <w:numPr>
          <w:ilvl w:val="0"/>
          <w:numId w:val="10"/>
        </w:numPr>
        <w:shd w:val="clear"/>
        <w:rPr>
          <w:rFonts w:ascii="宋体" w:hAnsi="宋体"/>
          <w:color w:val="auto"/>
          <w:szCs w:val="21"/>
          <w:highlight w:val="none"/>
        </w:rPr>
      </w:pPr>
      <w:r>
        <w:rPr>
          <w:rFonts w:hint="eastAsia" w:ascii="宋体" w:hAnsi="宋体"/>
          <w:color w:val="auto"/>
          <w:szCs w:val="21"/>
          <w:highlight w:val="none"/>
        </w:rPr>
        <w:t>该表格为参考格式，投标人可按实际情况自行制订。</w:t>
      </w:r>
    </w:p>
    <w:p>
      <w:pPr>
        <w:pStyle w:val="43"/>
        <w:numPr>
          <w:ilvl w:val="0"/>
          <w:numId w:val="10"/>
        </w:numPr>
        <w:shd w:val="clear"/>
        <w:rPr>
          <w:rFonts w:ascii="宋体" w:hAnsi="宋体"/>
          <w:color w:val="auto"/>
          <w:szCs w:val="21"/>
          <w:highlight w:val="none"/>
        </w:rPr>
      </w:pPr>
      <w:r>
        <w:rPr>
          <w:rFonts w:hint="eastAsia" w:ascii="宋体" w:hAnsi="宋体"/>
          <w:color w:val="auto"/>
          <w:szCs w:val="21"/>
          <w:highlight w:val="none"/>
        </w:rPr>
        <w:t>业绩表所列出的材料应为真实准确的，并应提供相关证明材料复印件加盖公章。请勿提供虚假、过期材料，否则将依据相关规定严肃处理。</w:t>
      </w:r>
    </w:p>
    <w:p>
      <w:pPr>
        <w:shd w:val="clear"/>
        <w:rPr>
          <w:rFonts w:ascii="宋体" w:hAnsi="宋体"/>
          <w:color w:val="auto"/>
          <w:szCs w:val="21"/>
          <w:highlight w:val="none"/>
        </w:rPr>
      </w:pPr>
      <w:r>
        <w:rPr>
          <w:rFonts w:hint="eastAsia" w:ascii="宋体" w:hAnsi="宋体"/>
          <w:color w:val="auto"/>
          <w:szCs w:val="21"/>
          <w:highlight w:val="none"/>
        </w:rPr>
        <w:br w:type="page"/>
      </w:r>
    </w:p>
    <w:p>
      <w:pPr>
        <w:pStyle w:val="5"/>
        <w:widowControl w:val="0"/>
        <w:shd w:val="clear"/>
        <w:overflowPunct w:val="0"/>
        <w:spacing w:line="240" w:lineRule="auto"/>
        <w:rPr>
          <w:color w:val="auto"/>
          <w:highlight w:val="none"/>
        </w:rPr>
      </w:pPr>
      <w:bookmarkStart w:id="152" w:name="_Toc23406"/>
      <w:bookmarkStart w:id="153" w:name="_Toc1959"/>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.联合体协议书</w:t>
      </w:r>
      <w:r>
        <w:rPr>
          <w:rFonts w:hint="eastAsia"/>
          <w:color w:val="auto"/>
          <w:highlight w:val="none"/>
        </w:rPr>
        <w:t>（如有）</w:t>
      </w:r>
      <w:bookmarkEnd w:id="152"/>
      <w:bookmarkEnd w:id="153"/>
    </w:p>
    <w:p>
      <w:pPr>
        <w:shd w:val="clear"/>
        <w:rPr>
          <w:color w:val="auto"/>
          <w:highlight w:val="none"/>
        </w:rPr>
      </w:pPr>
    </w:p>
    <w:p>
      <w:pPr>
        <w:shd w:val="clear"/>
        <w:jc w:val="center"/>
        <w:rPr>
          <w:rFonts w:hAnsi="宋体" w:cs="宋体"/>
          <w:color w:val="auto"/>
          <w:highlight w:val="none"/>
        </w:rPr>
      </w:pPr>
      <w:r>
        <w:rPr>
          <w:rFonts w:hint="eastAsia" w:hAnsi="宋体" w:cs="宋体"/>
          <w:b/>
          <w:bCs/>
          <w:color w:val="auto"/>
          <w:highlight w:val="none"/>
        </w:rPr>
        <w:t>联合体共同投标协议书</w:t>
      </w:r>
    </w:p>
    <w:p>
      <w:pPr>
        <w:shd w:val="clear"/>
        <w:jc w:val="center"/>
        <w:rPr>
          <w:rFonts w:hAnsi="宋体" w:cs="宋体"/>
          <w:color w:val="auto"/>
          <w:highlight w:val="none"/>
        </w:rPr>
      </w:pPr>
    </w:p>
    <w:p>
      <w:pPr>
        <w:shd w:val="clear"/>
        <w:rPr>
          <w:rFonts w:hAnsi="宋体" w:cs="宋体"/>
          <w:color w:val="auto"/>
          <w:szCs w:val="21"/>
          <w:highlight w:val="none"/>
        </w:rPr>
      </w:pPr>
      <w:r>
        <w:rPr>
          <w:rFonts w:hint="eastAsia" w:hAnsi="宋体" w:cs="宋体"/>
          <w:color w:val="auto"/>
          <w:szCs w:val="21"/>
          <w:highlight w:val="none"/>
        </w:rPr>
        <w:t>立约方：（甲公司全称）</w:t>
      </w:r>
    </w:p>
    <w:p>
      <w:pPr>
        <w:shd w:val="clear"/>
        <w:rPr>
          <w:rFonts w:hAnsi="宋体" w:cs="宋体"/>
          <w:color w:val="auto"/>
          <w:szCs w:val="21"/>
          <w:highlight w:val="none"/>
        </w:rPr>
      </w:pPr>
      <w:r>
        <w:rPr>
          <w:rFonts w:hint="eastAsia" w:hAnsi="宋体" w:cs="宋体"/>
          <w:color w:val="auto"/>
          <w:szCs w:val="21"/>
          <w:highlight w:val="none"/>
        </w:rPr>
        <w:t>（乙公司全称）</w:t>
      </w:r>
    </w:p>
    <w:p>
      <w:pPr>
        <w:shd w:val="clear"/>
        <w:rPr>
          <w:rFonts w:hAnsi="宋体" w:cs="宋体"/>
          <w:color w:val="auto"/>
          <w:szCs w:val="21"/>
          <w:highlight w:val="none"/>
        </w:rPr>
      </w:pPr>
      <w:r>
        <w:rPr>
          <w:rFonts w:hint="eastAsia" w:hAnsi="宋体" w:cs="宋体"/>
          <w:color w:val="auto"/>
          <w:szCs w:val="21"/>
          <w:highlight w:val="none"/>
        </w:rPr>
        <w:t>（……公司全称）</w:t>
      </w:r>
    </w:p>
    <w:p>
      <w:pPr>
        <w:shd w:val="clear"/>
        <w:rPr>
          <w:rFonts w:hAnsi="宋体" w:cs="宋体"/>
          <w:color w:val="auto"/>
          <w:szCs w:val="21"/>
          <w:highlight w:val="none"/>
        </w:rPr>
      </w:pP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自愿组成联合体，以一个投标人的身份共同参加</w:t>
      </w:r>
      <w:r>
        <w:rPr>
          <w:rFonts w:hint="eastAsia" w:hAnsi="宋体" w:cs="宋体"/>
          <w:color w:val="auto"/>
          <w:szCs w:val="21"/>
          <w:highlight w:val="none"/>
          <w:u w:val="single"/>
        </w:rPr>
        <w:t>（xxxx项目） （项目编号：xxxx）</w:t>
      </w:r>
      <w:r>
        <w:rPr>
          <w:rFonts w:hint="eastAsia" w:hAnsi="宋体" w:cs="宋体"/>
          <w:color w:val="auto"/>
          <w:szCs w:val="21"/>
          <w:highlight w:val="none"/>
        </w:rPr>
        <w:t>的招标活动。经各方充分协商一致，就项目的投标和合同实施阶段的有关事务协商一致订立协议如下：</w:t>
      </w:r>
    </w:p>
    <w:p>
      <w:pPr>
        <w:shd w:val="clear"/>
        <w:rPr>
          <w:rFonts w:hAnsi="宋体" w:cs="宋体"/>
          <w:color w:val="auto"/>
          <w:szCs w:val="21"/>
          <w:highlight w:val="none"/>
        </w:rPr>
      </w:pPr>
      <w:r>
        <w:rPr>
          <w:rFonts w:hint="eastAsia" w:hAnsi="宋体" w:cs="宋体"/>
          <w:color w:val="auto"/>
          <w:szCs w:val="21"/>
          <w:highlight w:val="none"/>
        </w:rPr>
        <w:t>一、联合体各方关系</w:t>
      </w:r>
    </w:p>
    <w:p>
      <w:pPr>
        <w:shd w:val="clear"/>
        <w:rPr>
          <w:rFonts w:hAnsi="宋体" w:cs="宋体"/>
          <w:color w:val="auto"/>
          <w:szCs w:val="21"/>
          <w:highlight w:val="none"/>
        </w:rPr>
      </w:pPr>
      <w:r>
        <w:rPr>
          <w:rFonts w:hint="eastAsia" w:hAnsi="宋体" w:cs="宋体"/>
          <w:color w:val="auto"/>
          <w:szCs w:val="21"/>
          <w:highlight w:val="none"/>
          <w:u w:val="single"/>
        </w:rPr>
        <w:t>1.（甲公司全称）、（乙公司全称）、（……公司全称）</w:t>
      </w:r>
      <w:r>
        <w:rPr>
          <w:rFonts w:hint="eastAsia" w:hAnsi="宋体" w:cs="宋体"/>
          <w:color w:val="auto"/>
          <w:szCs w:val="21"/>
          <w:highlight w:val="none"/>
        </w:rPr>
        <w:t>共同组成一个联合体，以一个投标人的身份共同参加本项目的投标。</w:t>
      </w:r>
      <w:r>
        <w:rPr>
          <w:rFonts w:hint="eastAsia" w:hAnsi="宋体" w:cs="宋体"/>
          <w:color w:val="auto"/>
          <w:szCs w:val="21"/>
          <w:highlight w:val="none"/>
          <w:u w:val="single"/>
        </w:rPr>
        <w:t>（甲公司全称）、（乙公司全称）、（……公司全称）</w:t>
      </w:r>
      <w:r>
        <w:rPr>
          <w:rFonts w:hint="eastAsia" w:hAnsi="宋体" w:cs="宋体"/>
          <w:color w:val="auto"/>
          <w:szCs w:val="21"/>
          <w:highlight w:val="none"/>
        </w:rPr>
        <w:t>作为联合体成员，若中标，联合体各方共同与</w:t>
      </w:r>
      <w:r>
        <w:rPr>
          <w:rFonts w:hint="eastAsia" w:hAnsi="宋体" w:cs="宋体"/>
          <w:color w:val="auto"/>
          <w:szCs w:val="21"/>
          <w:highlight w:val="none"/>
          <w:u w:val="single"/>
        </w:rPr>
        <w:t>（采购人）</w:t>
      </w:r>
      <w:r>
        <w:rPr>
          <w:rFonts w:hint="eastAsia" w:hAnsi="宋体" w:cs="宋体"/>
          <w:color w:val="auto"/>
          <w:szCs w:val="21"/>
          <w:highlight w:val="none"/>
        </w:rPr>
        <w:t>签订合同。</w:t>
      </w:r>
    </w:p>
    <w:p>
      <w:pPr>
        <w:shd w:val="clear"/>
        <w:rPr>
          <w:rFonts w:hAnsi="宋体" w:cs="宋体"/>
          <w:color w:val="auto"/>
          <w:szCs w:val="21"/>
          <w:highlight w:val="none"/>
        </w:rPr>
      </w:pPr>
      <w:r>
        <w:rPr>
          <w:rFonts w:hint="eastAsia" w:hAnsi="宋体" w:cs="宋体"/>
          <w:color w:val="auto"/>
          <w:szCs w:val="21"/>
          <w:highlight w:val="none"/>
        </w:rPr>
        <w:t>2.本次投标中，以</w:t>
      </w:r>
      <w:r>
        <w:rPr>
          <w:rFonts w:hint="eastAsia" w:hAnsi="宋体" w:cs="宋体"/>
          <w:color w:val="auto"/>
          <w:szCs w:val="21"/>
          <w:highlight w:val="none"/>
          <w:u w:val="single"/>
        </w:rPr>
        <w:t>（公司全称）</w:t>
      </w:r>
      <w:r>
        <w:rPr>
          <w:rFonts w:hint="eastAsia" w:hAnsi="宋体" w:cs="宋体"/>
          <w:color w:val="auto"/>
          <w:szCs w:val="21"/>
          <w:highlight w:val="none"/>
        </w:rPr>
        <w:t>为联合体牵头人。</w:t>
      </w:r>
    </w:p>
    <w:p>
      <w:pPr>
        <w:shd w:val="clear"/>
        <w:rPr>
          <w:rFonts w:hAnsi="宋体" w:cs="宋体"/>
          <w:color w:val="auto"/>
          <w:szCs w:val="21"/>
          <w:highlight w:val="none"/>
        </w:rPr>
      </w:pPr>
      <w:r>
        <w:rPr>
          <w:rFonts w:hint="eastAsia" w:hAnsi="宋体" w:cs="宋体"/>
          <w:color w:val="auto"/>
          <w:szCs w:val="21"/>
          <w:highlight w:val="none"/>
        </w:rPr>
        <w:t>二、联合体内部有关事项约定如下：</w:t>
      </w:r>
    </w:p>
    <w:p>
      <w:pPr>
        <w:shd w:val="clear"/>
        <w:rPr>
          <w:rFonts w:hAnsi="宋体" w:cs="宋体"/>
          <w:color w:val="auto"/>
          <w:szCs w:val="21"/>
          <w:highlight w:val="none"/>
        </w:rPr>
      </w:pPr>
      <w:r>
        <w:rPr>
          <w:rFonts w:hint="eastAsia" w:hAnsi="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pPr>
        <w:shd w:val="clear"/>
        <w:rPr>
          <w:rFonts w:hAnsi="宋体" w:cs="宋体"/>
          <w:color w:val="auto"/>
          <w:szCs w:val="21"/>
          <w:highlight w:val="none"/>
        </w:rPr>
      </w:pPr>
      <w:r>
        <w:rPr>
          <w:rFonts w:hint="eastAsia" w:hAnsi="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pPr>
        <w:shd w:val="clear"/>
        <w:rPr>
          <w:rFonts w:hAnsi="宋体" w:cs="宋体"/>
          <w:color w:val="auto"/>
          <w:szCs w:val="21"/>
          <w:highlight w:val="none"/>
        </w:rPr>
      </w:pPr>
      <w:r>
        <w:rPr>
          <w:rFonts w:hint="eastAsia" w:hAnsi="宋体" w:cs="宋体"/>
          <w:color w:val="auto"/>
          <w:szCs w:val="21"/>
          <w:highlight w:val="none"/>
        </w:rPr>
        <w:t>3.如中标，联合体各方共同与（采购人）签订合同书，并就中标项目向采购人负有连带的和各自的法律责任；</w:t>
      </w:r>
    </w:p>
    <w:p>
      <w:pPr>
        <w:shd w:val="clear"/>
        <w:rPr>
          <w:rFonts w:hAnsi="宋体" w:cs="宋体"/>
          <w:color w:val="auto"/>
          <w:szCs w:val="21"/>
          <w:highlight w:val="none"/>
        </w:rPr>
      </w:pPr>
      <w:r>
        <w:rPr>
          <w:rFonts w:hint="eastAsia" w:hAnsi="宋体" w:cs="宋体"/>
          <w:color w:val="auto"/>
          <w:szCs w:val="21"/>
          <w:highlight w:val="none"/>
        </w:rPr>
        <w:t>4.联合体各成员单位内部的职责分工如下：</w:t>
      </w:r>
    </w:p>
    <w:p>
      <w:pPr>
        <w:shd w:val="clear"/>
        <w:rPr>
          <w:rFonts w:hAnsi="宋体" w:cs="宋体"/>
          <w:color w:val="auto"/>
          <w:szCs w:val="21"/>
          <w:highlight w:val="none"/>
        </w:rPr>
      </w:pPr>
      <w:r>
        <w:rPr>
          <w:rFonts w:hint="eastAsia" w:hAnsi="宋体" w:cs="宋体"/>
          <w:color w:val="auto"/>
          <w:szCs w:val="21"/>
          <w:highlight w:val="none"/>
        </w:rPr>
        <w:t>（1）</w:t>
      </w:r>
    </w:p>
    <w:p>
      <w:pPr>
        <w:shd w:val="clear"/>
        <w:rPr>
          <w:color w:val="auto"/>
          <w:highlight w:val="none"/>
        </w:rPr>
      </w:pPr>
      <w:r>
        <w:rPr>
          <w:rFonts w:hint="eastAsia" w:hAnsi="宋体" w:cs="宋体"/>
          <w:color w:val="auto"/>
          <w:szCs w:val="21"/>
          <w:highlight w:val="none"/>
        </w:rPr>
        <w:t>（2）</w:t>
      </w:r>
    </w:p>
    <w:p>
      <w:pPr>
        <w:shd w:val="clear"/>
        <w:rPr>
          <w:rFonts w:hAnsi="宋体" w:cs="宋体"/>
          <w:color w:val="auto"/>
          <w:szCs w:val="21"/>
          <w:highlight w:val="none"/>
        </w:rPr>
      </w:pPr>
      <w:r>
        <w:rPr>
          <w:rFonts w:hint="eastAsia" w:hAnsi="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shd w:val="clear"/>
        <w:rPr>
          <w:rFonts w:hAnsi="宋体" w:cs="宋体"/>
          <w:color w:val="auto"/>
          <w:szCs w:val="21"/>
          <w:highlight w:val="none"/>
        </w:rPr>
      </w:pPr>
      <w:r>
        <w:rPr>
          <w:rFonts w:hint="eastAsia" w:hAnsi="宋体" w:cs="宋体"/>
          <w:color w:val="auto"/>
          <w:szCs w:val="21"/>
          <w:highlight w:val="none"/>
        </w:rPr>
        <w:t>四、联合体如因违约过失责任而导致采购人经济损失或被索赔时，本联合体任何一方均同意无条件优先清偿采购人的一切债务和经济赔偿。</w:t>
      </w:r>
    </w:p>
    <w:p>
      <w:pPr>
        <w:shd w:val="clear"/>
        <w:rPr>
          <w:rFonts w:hAnsi="宋体" w:cs="宋体"/>
          <w:color w:val="auto"/>
          <w:szCs w:val="21"/>
          <w:highlight w:val="none"/>
        </w:rPr>
      </w:pPr>
      <w:r>
        <w:rPr>
          <w:rFonts w:hint="eastAsia"/>
          <w:color w:val="auto"/>
          <w:szCs w:val="21"/>
          <w:highlight w:val="none"/>
        </w:rPr>
        <w:t>五、联合体中标后，本联合体协议是合同的附件，对联合体各成员单位有合同约束力。</w:t>
      </w:r>
    </w:p>
    <w:p>
      <w:pPr>
        <w:shd w:val="clear"/>
        <w:rPr>
          <w:rFonts w:hAnsi="宋体" w:cs="宋体"/>
          <w:color w:val="auto"/>
          <w:szCs w:val="21"/>
          <w:highlight w:val="none"/>
        </w:rPr>
      </w:pPr>
      <w:r>
        <w:rPr>
          <w:rFonts w:hint="eastAsia" w:hAnsi="宋体" w:cs="宋体"/>
          <w:color w:val="auto"/>
          <w:szCs w:val="21"/>
          <w:highlight w:val="none"/>
        </w:rPr>
        <w:t>六、本协议在自签署之日起生效，投标有效期内有效，如获中标资格，本协议有效期延续至合同履行完毕之日。</w:t>
      </w:r>
    </w:p>
    <w:p>
      <w:pPr>
        <w:shd w:val="clear"/>
        <w:rPr>
          <w:rFonts w:hAnsi="宋体" w:cs="宋体"/>
          <w:color w:val="auto"/>
          <w:szCs w:val="21"/>
          <w:highlight w:val="none"/>
        </w:rPr>
      </w:pPr>
      <w:r>
        <w:rPr>
          <w:rFonts w:hint="eastAsia" w:hAnsi="宋体" w:cs="宋体"/>
          <w:color w:val="auto"/>
          <w:szCs w:val="21"/>
          <w:highlight w:val="none"/>
        </w:rPr>
        <w:t xml:space="preserve">七、本协议书一式____份，联合体成员和采购人各执一份。 </w:t>
      </w:r>
    </w:p>
    <w:p>
      <w:pPr>
        <w:shd w:val="clear"/>
        <w:rPr>
          <w:rFonts w:hAnsi="宋体" w:cs="宋体"/>
          <w:color w:val="auto"/>
          <w:szCs w:val="21"/>
          <w:highlight w:val="none"/>
        </w:rPr>
      </w:pPr>
    </w:p>
    <w:p>
      <w:pPr>
        <w:pStyle w:val="11"/>
        <w:shd w:val="clear"/>
        <w:rPr>
          <w:color w:val="auto"/>
          <w:sz w:val="21"/>
          <w:szCs w:val="21"/>
          <w:highlight w:val="none"/>
        </w:rPr>
      </w:pPr>
      <w:r>
        <w:rPr>
          <w:rFonts w:hint="eastAsia"/>
          <w:color w:val="auto"/>
          <w:sz w:val="21"/>
          <w:szCs w:val="21"/>
          <w:highlight w:val="none"/>
        </w:rPr>
        <w:t>注：本协议书由委托人签字的，应附法定代表人签字的授权委托书。</w:t>
      </w:r>
    </w:p>
    <w:p>
      <w:pPr>
        <w:pStyle w:val="11"/>
        <w:shd w:val="clear"/>
        <w:rPr>
          <w:color w:val="auto"/>
          <w:sz w:val="21"/>
          <w:szCs w:val="21"/>
          <w:highlight w:val="none"/>
        </w:rPr>
      </w:pPr>
      <w:r>
        <w:rPr>
          <w:rFonts w:hint="eastAsia"/>
          <w:color w:val="auto"/>
          <w:sz w:val="21"/>
          <w:szCs w:val="21"/>
          <w:highlight w:val="none"/>
        </w:rPr>
        <w:t>牵头人名称：_______________________（盖单位公章）</w:t>
      </w:r>
    </w:p>
    <w:p>
      <w:pPr>
        <w:pStyle w:val="11"/>
        <w:shd w:val="clear"/>
        <w:rPr>
          <w:color w:val="auto"/>
          <w:sz w:val="21"/>
          <w:szCs w:val="21"/>
          <w:highlight w:val="none"/>
        </w:rPr>
      </w:pPr>
      <w:r>
        <w:rPr>
          <w:rFonts w:hint="eastAsia"/>
          <w:color w:val="auto"/>
          <w:sz w:val="21"/>
          <w:szCs w:val="21"/>
          <w:highlight w:val="none"/>
        </w:rPr>
        <w:t>法定代表人或其委托代理人：_____________（签字）</w:t>
      </w:r>
    </w:p>
    <w:p>
      <w:pPr>
        <w:pStyle w:val="11"/>
        <w:shd w:val="clear"/>
        <w:rPr>
          <w:color w:val="auto"/>
          <w:sz w:val="21"/>
          <w:szCs w:val="21"/>
          <w:highlight w:val="none"/>
        </w:rPr>
      </w:pPr>
    </w:p>
    <w:p>
      <w:pPr>
        <w:pStyle w:val="11"/>
        <w:shd w:val="clear"/>
        <w:rPr>
          <w:color w:val="auto"/>
          <w:sz w:val="21"/>
          <w:szCs w:val="21"/>
          <w:highlight w:val="none"/>
        </w:rPr>
      </w:pPr>
      <w:r>
        <w:rPr>
          <w:rFonts w:hint="eastAsia"/>
          <w:color w:val="auto"/>
          <w:sz w:val="21"/>
          <w:szCs w:val="21"/>
          <w:highlight w:val="none"/>
        </w:rPr>
        <w:t>成员一名称：_______________________（盖单位公章）</w:t>
      </w:r>
    </w:p>
    <w:p>
      <w:pPr>
        <w:pStyle w:val="11"/>
        <w:shd w:val="clear"/>
        <w:rPr>
          <w:color w:val="auto"/>
          <w:sz w:val="21"/>
          <w:szCs w:val="21"/>
          <w:highlight w:val="none"/>
        </w:rPr>
      </w:pPr>
      <w:r>
        <w:rPr>
          <w:rFonts w:hint="eastAsia"/>
          <w:color w:val="auto"/>
          <w:sz w:val="21"/>
          <w:szCs w:val="21"/>
          <w:highlight w:val="none"/>
        </w:rPr>
        <w:t>法定代表人或其委托代理人：_____________（签字）</w:t>
      </w:r>
    </w:p>
    <w:p>
      <w:pPr>
        <w:pStyle w:val="11"/>
        <w:shd w:val="clear"/>
        <w:rPr>
          <w:color w:val="auto"/>
          <w:sz w:val="21"/>
          <w:szCs w:val="21"/>
          <w:highlight w:val="none"/>
        </w:rPr>
      </w:pPr>
    </w:p>
    <w:p>
      <w:pPr>
        <w:pStyle w:val="11"/>
        <w:shd w:val="clear"/>
        <w:rPr>
          <w:color w:val="auto"/>
          <w:sz w:val="21"/>
          <w:szCs w:val="21"/>
          <w:highlight w:val="none"/>
        </w:rPr>
      </w:pPr>
      <w:r>
        <w:rPr>
          <w:rFonts w:hint="eastAsia"/>
          <w:color w:val="auto"/>
          <w:sz w:val="21"/>
          <w:szCs w:val="21"/>
          <w:highlight w:val="none"/>
        </w:rPr>
        <w:t>成员二名称：_______________________（盖单位公章）</w:t>
      </w:r>
    </w:p>
    <w:p>
      <w:pPr>
        <w:pStyle w:val="11"/>
        <w:shd w:val="clear"/>
        <w:rPr>
          <w:color w:val="auto"/>
          <w:sz w:val="21"/>
          <w:szCs w:val="21"/>
          <w:highlight w:val="none"/>
        </w:rPr>
      </w:pPr>
      <w:r>
        <w:rPr>
          <w:rFonts w:hint="eastAsia"/>
          <w:color w:val="auto"/>
          <w:sz w:val="21"/>
          <w:szCs w:val="21"/>
          <w:highlight w:val="none"/>
        </w:rPr>
        <w:t>法定代表人或其委托代理人：_____________（签字）</w:t>
      </w:r>
    </w:p>
    <w:p>
      <w:pPr>
        <w:pStyle w:val="11"/>
        <w:shd w:val="clear"/>
        <w:ind w:firstLine="210" w:firstLineChars="100"/>
        <w:jc w:val="both"/>
        <w:rPr>
          <w:color w:val="auto"/>
          <w:sz w:val="21"/>
          <w:szCs w:val="21"/>
          <w:highlight w:val="none"/>
        </w:rPr>
      </w:pPr>
      <w:r>
        <w:rPr>
          <w:rFonts w:hint="eastAsia"/>
          <w:color w:val="auto"/>
          <w:sz w:val="21"/>
          <w:szCs w:val="21"/>
          <w:highlight w:val="none"/>
        </w:rPr>
        <w:t>……</w:t>
      </w:r>
    </w:p>
    <w:p>
      <w:pPr>
        <w:pStyle w:val="11"/>
        <w:shd w:val="clear"/>
        <w:rPr>
          <w:color w:val="auto"/>
          <w:highlight w:val="none"/>
          <w:lang w:val="en-US"/>
        </w:rPr>
        <w:sectPr>
          <w:headerReference r:id="rId7" w:type="first"/>
          <w:footerReference r:id="rId9" w:type="first"/>
          <w:headerReference r:id="rId6" w:type="default"/>
          <w:footerReference r:id="rId8" w:type="default"/>
          <w:pgSz w:w="11906" w:h="16838"/>
          <w:pgMar w:top="1440" w:right="1800" w:bottom="1440" w:left="1800" w:header="708" w:footer="708" w:gutter="0"/>
          <w:pgNumType w:fmt="decimal"/>
          <w:cols w:space="708" w:num="1"/>
          <w:titlePg/>
          <w:docGrid w:type="lines" w:linePitch="360" w:charSpace="0"/>
        </w:sectPr>
      </w:pPr>
      <w:r>
        <w:rPr>
          <w:rFonts w:hint="eastAsia"/>
          <w:color w:val="auto"/>
          <w:sz w:val="21"/>
          <w:szCs w:val="21"/>
          <w:highlight w:val="none"/>
        </w:rPr>
        <w:t xml:space="preserve">        年     月     日</w:t>
      </w:r>
    </w:p>
    <w:p>
      <w:pPr>
        <w:pStyle w:val="11"/>
        <w:shd w:val="clear"/>
        <w:rPr>
          <w:color w:val="auto"/>
          <w:highlight w:val="none"/>
        </w:rPr>
      </w:pPr>
    </w:p>
    <w:p>
      <w:pPr>
        <w:pStyle w:val="3"/>
        <w:shd w:val="clear"/>
        <w:spacing w:before="0" w:after="0" w:line="360" w:lineRule="auto"/>
        <w:jc w:val="center"/>
        <w:rPr>
          <w:color w:val="auto"/>
          <w:sz w:val="72"/>
          <w:szCs w:val="72"/>
          <w:highlight w:val="none"/>
        </w:rPr>
      </w:pPr>
      <w:bookmarkStart w:id="154" w:name="_Toc5797"/>
      <w:r>
        <w:rPr>
          <w:rFonts w:hint="eastAsia"/>
          <w:color w:val="auto"/>
          <w:sz w:val="72"/>
          <w:szCs w:val="72"/>
          <w:highlight w:val="none"/>
        </w:rPr>
        <w:t>技术文件</w:t>
      </w:r>
      <w:bookmarkEnd w:id="154"/>
    </w:p>
    <w:p>
      <w:pPr>
        <w:shd w:val="clear"/>
        <w:jc w:val="center"/>
        <w:rPr>
          <w:rFonts w:ascii="黑体" w:eastAsia="黑体"/>
          <w:color w:val="auto"/>
          <w:sz w:val="72"/>
          <w:szCs w:val="72"/>
          <w:highlight w:val="none"/>
        </w:rPr>
      </w:pPr>
      <w:r>
        <w:rPr>
          <w:rFonts w:hint="eastAsia" w:ascii="黑体" w:eastAsia="黑体"/>
          <w:color w:val="auto"/>
          <w:sz w:val="72"/>
          <w:szCs w:val="72"/>
          <w:highlight w:val="none"/>
        </w:rPr>
        <w:t>（单独装订成册）</w:t>
      </w:r>
    </w:p>
    <w:p>
      <w:pPr>
        <w:shd w:val="clear"/>
        <w:rPr>
          <w:color w:val="auto"/>
          <w:highlight w:val="none"/>
        </w:rPr>
      </w:pPr>
    </w:p>
    <w:p>
      <w:pPr>
        <w:pStyle w:val="11"/>
        <w:shd w:val="clear"/>
        <w:rPr>
          <w:color w:val="auto"/>
          <w:highlight w:val="none"/>
        </w:rPr>
      </w:pPr>
    </w:p>
    <w:p>
      <w:pPr>
        <w:shd w:val="clear"/>
        <w:ind w:firstLine="240"/>
        <w:rPr>
          <w:color w:val="auto"/>
          <w:highlight w:val="none"/>
        </w:rPr>
      </w:pPr>
    </w:p>
    <w:p>
      <w:pPr>
        <w:shd w:val="clear"/>
        <w:rPr>
          <w:rFonts w:hint="eastAsia" w:ascii="宋体" w:hAnsi="宋体" w:cs="宋体"/>
          <w:b/>
          <w:bCs/>
          <w:color w:val="auto"/>
          <w:spacing w:val="106"/>
          <w:kern w:val="0"/>
          <w:sz w:val="32"/>
          <w:szCs w:val="32"/>
          <w:highlight w:val="none"/>
          <w:fitText w:val="1600" w:id="10"/>
        </w:rPr>
      </w:pPr>
      <w:r>
        <w:rPr>
          <w:rFonts w:hint="eastAsia" w:ascii="宋体" w:hAnsi="宋体" w:cs="宋体"/>
          <w:b/>
          <w:bCs/>
          <w:color w:val="auto"/>
          <w:spacing w:val="0"/>
          <w:kern w:val="0"/>
          <w:sz w:val="32"/>
          <w:szCs w:val="32"/>
          <w:highlight w:val="none"/>
          <w:fitText w:val="1600" w:id="10"/>
        </w:rPr>
        <w:t>项目名称：</w:t>
      </w:r>
    </w:p>
    <w:p>
      <w:pPr>
        <w:shd w:val="clear"/>
        <w:rPr>
          <w:rFonts w:hint="eastAsia" w:ascii="宋体" w:hAnsi="宋体" w:cs="宋体"/>
          <w:b/>
          <w:bCs/>
          <w:color w:val="auto"/>
          <w:spacing w:val="106"/>
          <w:kern w:val="0"/>
          <w:sz w:val="32"/>
          <w:szCs w:val="32"/>
          <w:highlight w:val="none"/>
          <w:fitText w:val="1600" w:id="11"/>
        </w:rPr>
      </w:pPr>
      <w:r>
        <w:rPr>
          <w:rFonts w:hint="eastAsia" w:ascii="宋体" w:hAnsi="宋体" w:cs="宋体"/>
          <w:b/>
          <w:bCs/>
          <w:color w:val="auto"/>
          <w:spacing w:val="0"/>
          <w:kern w:val="0"/>
          <w:sz w:val="32"/>
          <w:szCs w:val="32"/>
          <w:highlight w:val="none"/>
          <w:fitText w:val="1600" w:id="11"/>
        </w:rPr>
        <w:t>项目编号：</w:t>
      </w:r>
    </w:p>
    <w:p>
      <w:pPr>
        <w:shd w:val="clear"/>
        <w:rPr>
          <w:rFonts w:hint="eastAsia" w:ascii="宋体" w:hAnsi="宋体" w:cs="宋体"/>
          <w:b/>
          <w:bCs/>
          <w:color w:val="auto"/>
          <w:spacing w:val="106"/>
          <w:kern w:val="0"/>
          <w:sz w:val="32"/>
          <w:szCs w:val="32"/>
          <w:highlight w:val="none"/>
          <w:fitText w:val="1600" w:id="12"/>
        </w:rPr>
      </w:pPr>
      <w:r>
        <w:rPr>
          <w:rFonts w:hint="eastAsia" w:ascii="宋体" w:hAnsi="宋体" w:cs="宋体"/>
          <w:b/>
          <w:bCs/>
          <w:color w:val="auto"/>
          <w:spacing w:val="1"/>
          <w:w w:val="62"/>
          <w:kern w:val="0"/>
          <w:sz w:val="32"/>
          <w:szCs w:val="32"/>
          <w:highlight w:val="none"/>
          <w:fitText w:val="1600" w:id="12"/>
          <w:lang w:val="en-US"/>
        </w:rPr>
        <w:t>包组号（如有）</w:t>
      </w:r>
      <w:r>
        <w:rPr>
          <w:rFonts w:hint="eastAsia" w:ascii="宋体" w:hAnsi="宋体" w:cs="宋体"/>
          <w:b/>
          <w:bCs/>
          <w:color w:val="auto"/>
          <w:spacing w:val="4"/>
          <w:w w:val="62"/>
          <w:kern w:val="0"/>
          <w:sz w:val="32"/>
          <w:szCs w:val="32"/>
          <w:highlight w:val="none"/>
          <w:fitText w:val="1600" w:id="12"/>
          <w:lang w:val="en-US"/>
        </w:rPr>
        <w:t>：</w:t>
      </w:r>
    </w:p>
    <w:p>
      <w:pPr>
        <w:shd w:val="clear"/>
        <w:rPr>
          <w:rFonts w:hint="eastAsia" w:ascii="宋体" w:hAnsi="宋体" w:cs="宋体"/>
          <w:b/>
          <w:bCs/>
          <w:color w:val="auto"/>
          <w:spacing w:val="106"/>
          <w:kern w:val="0"/>
          <w:sz w:val="32"/>
          <w:szCs w:val="32"/>
          <w:highlight w:val="none"/>
          <w:fitText w:val="1600" w:id="13"/>
        </w:rPr>
      </w:pPr>
      <w:r>
        <w:rPr>
          <w:rFonts w:hint="eastAsia" w:ascii="宋体" w:hAnsi="宋体" w:cs="宋体"/>
          <w:b/>
          <w:bCs/>
          <w:color w:val="auto"/>
          <w:spacing w:val="0"/>
          <w:w w:val="83"/>
          <w:kern w:val="0"/>
          <w:sz w:val="32"/>
          <w:szCs w:val="32"/>
          <w:highlight w:val="none"/>
          <w:fitText w:val="1600" w:id="13"/>
        </w:rPr>
        <w:t>投标人名称：</w:t>
      </w:r>
    </w:p>
    <w:p>
      <w:pPr>
        <w:shd w:val="clear"/>
        <w:rPr>
          <w:rFonts w:hint="eastAsia" w:ascii="宋体" w:hAnsi="宋体" w:cs="宋体"/>
          <w:b/>
          <w:bCs/>
          <w:color w:val="auto"/>
          <w:spacing w:val="106"/>
          <w:kern w:val="0"/>
          <w:sz w:val="32"/>
          <w:szCs w:val="32"/>
          <w:highlight w:val="none"/>
          <w:fitText w:val="1600" w:id="14"/>
        </w:rPr>
      </w:pPr>
      <w:r>
        <w:rPr>
          <w:rFonts w:hint="eastAsia" w:ascii="宋体" w:hAnsi="宋体" w:cs="宋体"/>
          <w:b/>
          <w:bCs/>
          <w:color w:val="auto"/>
          <w:spacing w:val="0"/>
          <w:kern w:val="0"/>
          <w:sz w:val="32"/>
          <w:szCs w:val="32"/>
          <w:highlight w:val="none"/>
          <w:fitText w:val="1600" w:id="14"/>
        </w:rPr>
        <w:t>日    期：</w:t>
      </w:r>
    </w:p>
    <w:p>
      <w:pPr>
        <w:shd w:val="clear"/>
        <w:rPr>
          <w:rFonts w:ascii="宋体" w:hAnsi="宋体"/>
          <w:color w:val="auto"/>
          <w:szCs w:val="21"/>
          <w:highlight w:val="none"/>
        </w:rPr>
      </w:pPr>
      <w:r>
        <w:rPr>
          <w:rFonts w:hint="eastAsia" w:ascii="宋体" w:hAnsi="宋体"/>
          <w:color w:val="auto"/>
          <w:szCs w:val="21"/>
          <w:highlight w:val="none"/>
        </w:rPr>
        <w:br w:type="page"/>
      </w:r>
    </w:p>
    <w:p>
      <w:pPr>
        <w:pStyle w:val="5"/>
        <w:widowControl w:val="0"/>
        <w:shd w:val="clear"/>
        <w:overflowPunct w:val="0"/>
        <w:spacing w:line="240" w:lineRule="auto"/>
        <w:rPr>
          <w:rFonts w:ascii="宋体" w:hAnsi="宋体"/>
          <w:color w:val="auto"/>
          <w:sz w:val="21"/>
          <w:szCs w:val="21"/>
          <w:highlight w:val="none"/>
        </w:rPr>
      </w:pPr>
      <w:bookmarkStart w:id="155" w:name="_Toc21516"/>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技术规格偏离表格式</w:t>
      </w:r>
      <w:bookmarkEnd w:id="155"/>
    </w:p>
    <w:p>
      <w:pPr>
        <w:shd w:val="clear"/>
        <w:jc w:val="center"/>
        <w:rPr>
          <w:rFonts w:ascii="黑体" w:eastAsia="黑体"/>
          <w:color w:val="auto"/>
          <w:sz w:val="28"/>
          <w:szCs w:val="28"/>
          <w:highlight w:val="none"/>
        </w:rPr>
      </w:pPr>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技术规格偏离表</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838"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序号</w:t>
            </w:r>
          </w:p>
        </w:tc>
        <w:tc>
          <w:tcPr>
            <w:tcW w:w="1902"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服务项目名称</w:t>
            </w:r>
          </w:p>
        </w:tc>
        <w:tc>
          <w:tcPr>
            <w:tcW w:w="1370"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采购要求</w:t>
            </w:r>
          </w:p>
        </w:tc>
        <w:tc>
          <w:tcPr>
            <w:tcW w:w="1629"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投标实际响应</w:t>
            </w:r>
          </w:p>
        </w:tc>
        <w:tc>
          <w:tcPr>
            <w:tcW w:w="1239"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是否偏离</w:t>
            </w:r>
          </w:p>
        </w:tc>
        <w:tc>
          <w:tcPr>
            <w:tcW w:w="1544"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ascii="宋体" w:hAnsi="宋体"/>
                <w:color w:val="auto"/>
                <w:szCs w:val="21"/>
                <w:highlight w:val="none"/>
              </w:rPr>
            </w:pPr>
          </w:p>
        </w:tc>
        <w:tc>
          <w:tcPr>
            <w:tcW w:w="1902" w:type="dxa"/>
            <w:vAlign w:val="center"/>
          </w:tcPr>
          <w:p>
            <w:pPr>
              <w:shd w:val="clear"/>
              <w:jc w:val="center"/>
              <w:rPr>
                <w:rFonts w:ascii="宋体" w:hAnsi="宋体"/>
                <w:color w:val="auto"/>
                <w:szCs w:val="21"/>
                <w:highlight w:val="none"/>
              </w:rPr>
            </w:pPr>
          </w:p>
        </w:tc>
        <w:tc>
          <w:tcPr>
            <w:tcW w:w="1370" w:type="dxa"/>
            <w:vAlign w:val="center"/>
          </w:tcPr>
          <w:p>
            <w:pPr>
              <w:shd w:val="clear"/>
              <w:jc w:val="center"/>
              <w:rPr>
                <w:rFonts w:ascii="宋体" w:hAnsi="宋体"/>
                <w:color w:val="auto"/>
                <w:szCs w:val="21"/>
                <w:highlight w:val="none"/>
              </w:rPr>
            </w:pPr>
          </w:p>
        </w:tc>
        <w:tc>
          <w:tcPr>
            <w:tcW w:w="1629" w:type="dxa"/>
            <w:vAlign w:val="center"/>
          </w:tcPr>
          <w:p>
            <w:pPr>
              <w:shd w:val="clear"/>
              <w:jc w:val="center"/>
              <w:rPr>
                <w:rFonts w:ascii="宋体" w:hAnsi="宋体"/>
                <w:color w:val="auto"/>
                <w:szCs w:val="21"/>
                <w:highlight w:val="none"/>
              </w:rPr>
            </w:pPr>
          </w:p>
        </w:tc>
        <w:tc>
          <w:tcPr>
            <w:tcW w:w="1239" w:type="dxa"/>
            <w:vAlign w:val="center"/>
          </w:tcPr>
          <w:p>
            <w:pPr>
              <w:shd w:val="clear"/>
              <w:jc w:val="center"/>
              <w:rPr>
                <w:rFonts w:ascii="宋体" w:hAnsi="宋体"/>
                <w:color w:val="auto"/>
                <w:szCs w:val="21"/>
                <w:highlight w:val="none"/>
              </w:rPr>
            </w:pPr>
          </w:p>
        </w:tc>
        <w:tc>
          <w:tcPr>
            <w:tcW w:w="1544" w:type="dxa"/>
            <w:vAlign w:val="center"/>
          </w:tcPr>
          <w:p>
            <w:pPr>
              <w:shd w:val="clear"/>
              <w:jc w:val="center"/>
              <w:rPr>
                <w:rFonts w:ascii="宋体" w:hAnsi="宋体"/>
                <w:color w:val="auto"/>
                <w:szCs w:val="21"/>
                <w:highlight w:val="none"/>
              </w:rPr>
            </w:pPr>
          </w:p>
        </w:tc>
      </w:tr>
    </w:tbl>
    <w:p>
      <w:pPr>
        <w:shd w:val="clear"/>
        <w:rPr>
          <w:rFonts w:ascii="宋体" w:hAnsi="宋体"/>
          <w:color w:val="auto"/>
          <w:szCs w:val="21"/>
          <w:highlight w:val="none"/>
        </w:rPr>
      </w:pPr>
    </w:p>
    <w:p>
      <w:pPr>
        <w:shd w:val="clear"/>
        <w:rPr>
          <w:rFonts w:ascii="宋体" w:hAnsi="宋体"/>
          <w:color w:val="auto"/>
          <w:szCs w:val="21"/>
          <w:highlight w:val="none"/>
        </w:rPr>
      </w:pPr>
      <w:r>
        <w:rPr>
          <w:rFonts w:hint="eastAsia" w:ascii="宋体" w:hAnsi="宋体"/>
          <w:color w:val="auto"/>
          <w:szCs w:val="21"/>
          <w:highlight w:val="none"/>
        </w:rPr>
        <w:t>投标人代表签字：</w:t>
      </w:r>
    </w:p>
    <w:p>
      <w:pPr>
        <w:shd w:val="clear"/>
        <w:rPr>
          <w:rFonts w:ascii="宋体" w:hAnsi="宋体"/>
          <w:color w:val="auto"/>
          <w:szCs w:val="21"/>
          <w:highlight w:val="none"/>
        </w:rPr>
      </w:pPr>
      <w:r>
        <w:rPr>
          <w:rFonts w:hint="eastAsia" w:ascii="宋体" w:hAnsi="宋体"/>
          <w:color w:val="auto"/>
          <w:szCs w:val="21"/>
          <w:highlight w:val="none"/>
        </w:rPr>
        <w:t>投标人盖章：</w:t>
      </w:r>
    </w:p>
    <w:p>
      <w:pPr>
        <w:shd w:val="clear"/>
        <w:ind w:firstLine="178" w:firstLineChars="85"/>
        <w:rPr>
          <w:rFonts w:ascii="宋体" w:hAnsi="宋体"/>
          <w:color w:val="auto"/>
          <w:szCs w:val="21"/>
          <w:highlight w:val="none"/>
        </w:rPr>
      </w:pPr>
    </w:p>
    <w:p>
      <w:pPr>
        <w:shd w:val="clear"/>
        <w:rPr>
          <w:rFonts w:ascii="宋体" w:hAnsi="宋体"/>
          <w:color w:val="auto"/>
          <w:szCs w:val="21"/>
          <w:highlight w:val="none"/>
        </w:rPr>
      </w:pPr>
      <w:r>
        <w:rPr>
          <w:rFonts w:hint="eastAsia" w:ascii="宋体" w:hAnsi="宋体"/>
          <w:color w:val="auto"/>
          <w:szCs w:val="21"/>
          <w:highlight w:val="none"/>
        </w:rPr>
        <w:t>注：</w:t>
      </w:r>
    </w:p>
    <w:p>
      <w:pPr>
        <w:shd w:val="clear"/>
        <w:rPr>
          <w:rFonts w:ascii="宋体" w:hAnsi="宋体"/>
          <w:color w:val="auto"/>
          <w:szCs w:val="21"/>
          <w:highlight w:val="none"/>
        </w:rPr>
      </w:pPr>
      <w:r>
        <w:rPr>
          <w:rFonts w:hint="eastAsia" w:ascii="宋体" w:hAnsi="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pPr>
        <w:shd w:val="clear"/>
        <w:rPr>
          <w:rFonts w:ascii="宋体" w:hAnsi="宋体"/>
          <w:color w:val="auto"/>
          <w:szCs w:val="21"/>
          <w:highlight w:val="none"/>
        </w:rPr>
      </w:pPr>
      <w:r>
        <w:rPr>
          <w:rFonts w:hint="eastAsia" w:ascii="宋体" w:hAnsi="宋体"/>
          <w:color w:val="auto"/>
          <w:szCs w:val="21"/>
          <w:highlight w:val="none"/>
        </w:rPr>
        <w:t>2、</w:t>
      </w:r>
      <w:r>
        <w:rPr>
          <w:rFonts w:hint="eastAsia" w:hAnsi="宋体" w:cs="宋体"/>
          <w:color w:val="auto"/>
          <w:szCs w:val="21"/>
          <w:highlight w:val="none"/>
        </w:rPr>
        <w:t>不论出于何种原因此表未填写</w:t>
      </w:r>
      <w:r>
        <w:rPr>
          <w:rFonts w:hint="eastAsia" w:ascii="宋体" w:hAnsi="宋体"/>
          <w:color w:val="auto"/>
          <w:szCs w:val="21"/>
          <w:highlight w:val="none"/>
        </w:rPr>
        <w:t>完整</w:t>
      </w:r>
      <w:r>
        <w:rPr>
          <w:rFonts w:hint="eastAsia" w:hAnsi="宋体" w:cs="宋体"/>
          <w:color w:val="auto"/>
          <w:szCs w:val="21"/>
          <w:highlight w:val="none"/>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highlight w:val="none"/>
        </w:rPr>
        <w:t>，因此对投标人投标产生负面影响的，投标人自行承担后果。</w:t>
      </w:r>
    </w:p>
    <w:p>
      <w:pPr>
        <w:shd w:val="clear"/>
        <w:rPr>
          <w:rFonts w:ascii="宋体" w:hAnsi="宋体"/>
          <w:color w:val="auto"/>
          <w:szCs w:val="21"/>
          <w:highlight w:val="none"/>
        </w:rPr>
      </w:pPr>
      <w:r>
        <w:rPr>
          <w:rFonts w:hint="eastAsia" w:ascii="宋体" w:hAnsi="宋体"/>
          <w:color w:val="auto"/>
          <w:szCs w:val="21"/>
          <w:highlight w:val="none"/>
        </w:rPr>
        <w:t>3、</w:t>
      </w:r>
      <w:r>
        <w:rPr>
          <w:rFonts w:hint="eastAsia" w:hAnsi="宋体" w:cs="宋体"/>
          <w:color w:val="auto"/>
          <w:szCs w:val="21"/>
          <w:highlight w:val="none"/>
        </w:rPr>
        <w:t>如有偏离，应在“偏离情况”栏内注明“正”、“负”或“无”，并在“说明”栏内予以说明。</w:t>
      </w:r>
    </w:p>
    <w:p>
      <w:pPr>
        <w:shd w:val="clear"/>
        <w:rPr>
          <w:rFonts w:ascii="宋体" w:hAnsi="宋体"/>
          <w:color w:val="auto"/>
          <w:szCs w:val="21"/>
          <w:highlight w:val="none"/>
        </w:rPr>
      </w:pPr>
      <w:r>
        <w:rPr>
          <w:rFonts w:hint="eastAsia" w:ascii="宋体" w:hAnsi="宋体"/>
          <w:color w:val="auto"/>
          <w:szCs w:val="21"/>
          <w:highlight w:val="none"/>
        </w:rPr>
        <w:t>4、</w:t>
      </w:r>
      <w:r>
        <w:rPr>
          <w:rFonts w:hint="eastAsia" w:hAnsi="宋体" w:cs="宋体"/>
          <w:color w:val="auto"/>
          <w:szCs w:val="21"/>
          <w:highlight w:val="none"/>
        </w:rPr>
        <w:t>如投标人差异内容较多可另附页说明。</w:t>
      </w:r>
    </w:p>
    <w:p>
      <w:pPr>
        <w:shd w:val="clear"/>
        <w:rPr>
          <w:rFonts w:ascii="宋体" w:hAnsi="宋体"/>
          <w:color w:val="auto"/>
          <w:szCs w:val="21"/>
          <w:highlight w:val="none"/>
        </w:rPr>
      </w:pPr>
      <w:r>
        <w:rPr>
          <w:rFonts w:hint="eastAsia" w:ascii="宋体" w:hAnsi="宋体"/>
          <w:color w:val="auto"/>
          <w:szCs w:val="21"/>
          <w:highlight w:val="none"/>
        </w:rPr>
        <w:t>5、</w:t>
      </w:r>
      <w:r>
        <w:rPr>
          <w:rFonts w:hint="eastAsia" w:hAnsi="宋体" w:cs="宋体"/>
          <w:color w:val="auto"/>
          <w:szCs w:val="21"/>
          <w:highlight w:val="none"/>
        </w:rPr>
        <w:t>如投标人对用户需求书</w:t>
      </w:r>
      <w:r>
        <w:rPr>
          <w:rFonts w:hint="eastAsia" w:hAnsi="宋体" w:cs="宋体"/>
          <w:color w:val="auto"/>
          <w:szCs w:val="21"/>
          <w:highlight w:val="none"/>
          <w:lang w:eastAsia="zh-CN"/>
        </w:rPr>
        <w:t>技术</w:t>
      </w:r>
      <w:r>
        <w:rPr>
          <w:rFonts w:hint="eastAsia" w:hAnsi="宋体" w:cs="宋体"/>
          <w:color w:val="auto"/>
          <w:szCs w:val="21"/>
          <w:highlight w:val="none"/>
        </w:rPr>
        <w:t>要求的条款全部响应的，也可以在表格下面用文字总括性的说明。</w:t>
      </w:r>
    </w:p>
    <w:p>
      <w:pPr>
        <w:shd w:val="clear"/>
        <w:rPr>
          <w:rFonts w:ascii="宋体" w:hAnsi="宋体"/>
          <w:color w:val="auto"/>
          <w:szCs w:val="21"/>
          <w:highlight w:val="none"/>
        </w:rPr>
      </w:pPr>
    </w:p>
    <w:p>
      <w:pPr>
        <w:shd w:val="clear"/>
        <w:adjustRightInd/>
        <w:snapToGrid/>
        <w:spacing w:line="276" w:lineRule="auto"/>
        <w:rPr>
          <w:color w:val="auto"/>
          <w:highlight w:val="none"/>
        </w:rPr>
      </w:pPr>
    </w:p>
    <w:p>
      <w:pPr>
        <w:shd w:val="clear"/>
        <w:rPr>
          <w:rFonts w:ascii="宋体" w:hAnsi="宋体"/>
          <w:color w:val="auto"/>
          <w:szCs w:val="21"/>
          <w:highlight w:val="none"/>
        </w:rPr>
      </w:pPr>
      <w:bookmarkStart w:id="156" w:name="_Toc17691"/>
      <w:r>
        <w:rPr>
          <w:rFonts w:hint="eastAsia" w:ascii="宋体" w:hAnsi="宋体"/>
          <w:color w:val="auto"/>
          <w:szCs w:val="21"/>
          <w:highlight w:val="none"/>
        </w:rPr>
        <w:br w:type="page"/>
      </w:r>
    </w:p>
    <w:bookmarkEnd w:id="156"/>
    <w:p>
      <w:pPr>
        <w:pStyle w:val="5"/>
        <w:widowControl w:val="0"/>
        <w:shd w:val="clear"/>
        <w:overflowPunct w:val="0"/>
        <w:spacing w:line="240" w:lineRule="auto"/>
        <w:rPr>
          <w:rFonts w:ascii="宋体" w:hAnsi="宋体"/>
          <w:color w:val="auto"/>
          <w:sz w:val="21"/>
          <w:szCs w:val="21"/>
          <w:highlight w:val="none"/>
        </w:rPr>
      </w:pPr>
      <w:bookmarkStart w:id="157" w:name="_Toc27104"/>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.项目实施方案格式</w:t>
      </w:r>
      <w:bookmarkEnd w:id="157"/>
    </w:p>
    <w:p>
      <w:pPr>
        <w:shd w:val="clear"/>
        <w:jc w:val="center"/>
        <w:rPr>
          <w:rFonts w:ascii="黑体" w:eastAsia="黑体"/>
          <w:color w:val="auto"/>
          <w:sz w:val="32"/>
          <w:szCs w:val="32"/>
          <w:highlight w:val="none"/>
        </w:rPr>
      </w:pPr>
    </w:p>
    <w:p>
      <w:pPr>
        <w:shd w:val="clear"/>
        <w:jc w:val="center"/>
        <w:rPr>
          <w:rFonts w:ascii="黑体" w:eastAsia="黑体"/>
          <w:color w:val="auto"/>
          <w:sz w:val="32"/>
          <w:szCs w:val="32"/>
          <w:highlight w:val="none"/>
        </w:rPr>
      </w:pPr>
      <w:r>
        <w:rPr>
          <w:rFonts w:hint="eastAsia" w:ascii="黑体" w:eastAsia="黑体"/>
          <w:color w:val="auto"/>
          <w:sz w:val="32"/>
          <w:szCs w:val="32"/>
          <w:highlight w:val="none"/>
        </w:rPr>
        <w:t>项目实施方案</w:t>
      </w:r>
    </w:p>
    <w:p>
      <w:pPr>
        <w:shd w:val="clear"/>
        <w:jc w:val="center"/>
        <w:rPr>
          <w:rFonts w:ascii="黑体" w:eastAsia="黑体"/>
          <w:color w:val="auto"/>
          <w:sz w:val="32"/>
          <w:szCs w:val="32"/>
          <w:highlight w:val="none"/>
        </w:rPr>
      </w:pPr>
    </w:p>
    <w:p>
      <w:pPr>
        <w:shd w:val="clear"/>
        <w:ind w:left="718" w:leftChars="200" w:hanging="298" w:hangingChars="142"/>
        <w:rPr>
          <w:rFonts w:ascii="宋体" w:hAnsi="宋体"/>
          <w:color w:val="auto"/>
          <w:szCs w:val="21"/>
          <w:highlight w:val="none"/>
        </w:rPr>
      </w:pPr>
      <w:r>
        <w:rPr>
          <w:rFonts w:hint="eastAsia" w:ascii="宋体" w:hAnsi="宋体"/>
          <w:color w:val="auto"/>
          <w:szCs w:val="21"/>
          <w:highlight w:val="none"/>
        </w:rPr>
        <w:t>1、为完成本项目投标人临时投入的设备</w:t>
      </w:r>
    </w:p>
    <w:p>
      <w:pPr>
        <w:shd w:val="clear"/>
        <w:ind w:left="718" w:leftChars="200" w:hanging="298" w:hangingChars="142"/>
        <w:rPr>
          <w:rFonts w:ascii="宋体" w:hAnsi="宋体"/>
          <w:color w:val="auto"/>
          <w:szCs w:val="21"/>
          <w:highlight w:val="none"/>
        </w:rPr>
      </w:pPr>
      <w:r>
        <w:rPr>
          <w:rFonts w:hint="eastAsia" w:ascii="宋体" w:hAnsi="宋体"/>
          <w:color w:val="auto"/>
          <w:szCs w:val="21"/>
          <w:highlight w:val="none"/>
        </w:rPr>
        <w:t>2、为完成本项目投标人投入的人员以及具体工作安排</w:t>
      </w:r>
    </w:p>
    <w:p>
      <w:pPr>
        <w:shd w:val="clear"/>
        <w:ind w:left="718" w:leftChars="200" w:hanging="298" w:hangingChars="142"/>
        <w:rPr>
          <w:rFonts w:ascii="宋体" w:hAnsi="宋体"/>
          <w:color w:val="auto"/>
          <w:szCs w:val="21"/>
          <w:highlight w:val="none"/>
        </w:rPr>
      </w:pPr>
      <w:r>
        <w:rPr>
          <w:rFonts w:hint="eastAsia" w:ascii="宋体" w:hAnsi="宋体"/>
          <w:color w:val="auto"/>
          <w:szCs w:val="21"/>
          <w:highlight w:val="none"/>
        </w:rPr>
        <w:t>3、投标人为本项目制定的具体项目实施方案与项目实施流程</w:t>
      </w:r>
    </w:p>
    <w:p>
      <w:pPr>
        <w:shd w:val="clear"/>
        <w:ind w:left="718" w:leftChars="200" w:hanging="298" w:hangingChars="142"/>
        <w:rPr>
          <w:rFonts w:ascii="宋体" w:hAnsi="宋体"/>
          <w:color w:val="auto"/>
          <w:szCs w:val="21"/>
          <w:highlight w:val="none"/>
        </w:rPr>
      </w:pPr>
      <w:r>
        <w:rPr>
          <w:rFonts w:hint="eastAsia" w:ascii="宋体" w:hAnsi="宋体"/>
          <w:color w:val="auto"/>
          <w:szCs w:val="21"/>
          <w:highlight w:val="none"/>
        </w:rPr>
        <w:t>4、服务方案</w:t>
      </w:r>
    </w:p>
    <w:p>
      <w:pPr>
        <w:shd w:val="clear"/>
        <w:ind w:left="718" w:leftChars="200" w:hanging="298" w:hangingChars="142"/>
        <w:rPr>
          <w:rFonts w:ascii="宋体" w:hAnsi="宋体"/>
          <w:color w:val="auto"/>
          <w:szCs w:val="21"/>
          <w:highlight w:val="none"/>
        </w:rPr>
      </w:pPr>
      <w:r>
        <w:rPr>
          <w:rFonts w:hint="eastAsia" w:ascii="宋体" w:hAnsi="宋体"/>
          <w:color w:val="auto"/>
          <w:szCs w:val="21"/>
          <w:highlight w:val="none"/>
        </w:rPr>
        <w:t>5、..........</w:t>
      </w:r>
    </w:p>
    <w:p>
      <w:pPr>
        <w:shd w:val="clear"/>
        <w:ind w:left="718" w:leftChars="200" w:hanging="298" w:hangingChars="142"/>
        <w:rPr>
          <w:rFonts w:ascii="宋体" w:hAnsi="宋体" w:cs="Times New Roman"/>
          <w:color w:val="auto"/>
          <w:szCs w:val="21"/>
          <w:highlight w:val="none"/>
        </w:rPr>
      </w:pPr>
      <w:r>
        <w:rPr>
          <w:rFonts w:hint="eastAsia" w:ascii="宋体" w:hAnsi="宋体"/>
          <w:color w:val="auto"/>
          <w:szCs w:val="21"/>
          <w:highlight w:val="none"/>
        </w:rPr>
        <w:t>自行编写。</w:t>
      </w:r>
    </w:p>
    <w:p>
      <w:pPr>
        <w:shd w:val="clear"/>
        <w:ind w:left="718" w:leftChars="200" w:hanging="298" w:hangingChars="142"/>
        <w:rPr>
          <w:rFonts w:ascii="宋体" w:hAnsi="宋体"/>
          <w:color w:val="auto"/>
          <w:szCs w:val="21"/>
          <w:highlight w:val="none"/>
        </w:rPr>
      </w:pPr>
    </w:p>
    <w:p>
      <w:pPr>
        <w:shd w:val="clear"/>
        <w:ind w:left="718" w:leftChars="200" w:hanging="298" w:hangingChars="142"/>
        <w:rPr>
          <w:rFonts w:ascii="宋体" w:hAnsi="宋体"/>
          <w:color w:val="auto"/>
          <w:szCs w:val="21"/>
          <w:highlight w:val="none"/>
        </w:rPr>
      </w:pPr>
    </w:p>
    <w:p>
      <w:pPr>
        <w:shd w:val="clear"/>
        <w:ind w:left="718" w:leftChars="200" w:hanging="298" w:hangingChars="142"/>
        <w:rPr>
          <w:rFonts w:ascii="宋体" w:hAnsi="宋体"/>
          <w:color w:val="auto"/>
          <w:szCs w:val="21"/>
          <w:highlight w:val="none"/>
        </w:rPr>
      </w:pPr>
      <w:r>
        <w:rPr>
          <w:rFonts w:hint="eastAsia" w:ascii="宋体" w:hAnsi="宋体"/>
          <w:color w:val="auto"/>
          <w:szCs w:val="21"/>
          <w:highlight w:val="none"/>
        </w:rPr>
        <w:br w:type="page"/>
      </w:r>
    </w:p>
    <w:p>
      <w:pPr>
        <w:pStyle w:val="5"/>
        <w:widowControl w:val="0"/>
        <w:shd w:val="clear"/>
        <w:overflowPunct w:val="0"/>
        <w:spacing w:line="240" w:lineRule="auto"/>
        <w:rPr>
          <w:rFonts w:ascii="宋体" w:hAnsi="宋体"/>
          <w:color w:val="auto"/>
          <w:sz w:val="21"/>
          <w:szCs w:val="21"/>
          <w:highlight w:val="none"/>
        </w:rPr>
      </w:pPr>
      <w:bookmarkStart w:id="158" w:name="_Toc11449"/>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18</w:t>
      </w:r>
      <w:r>
        <w:rPr>
          <w:rFonts w:hint="eastAsia" w:ascii="宋体" w:hAnsi="宋体"/>
          <w:color w:val="auto"/>
          <w:sz w:val="21"/>
          <w:szCs w:val="21"/>
          <w:highlight w:val="none"/>
        </w:rPr>
        <w:t>.实施本项目的有关人员资料表格式</w:t>
      </w:r>
      <w:bookmarkEnd w:id="158"/>
    </w:p>
    <w:p>
      <w:pPr>
        <w:shd w:val="clear"/>
        <w:jc w:val="center"/>
        <w:rPr>
          <w:rFonts w:ascii="宋体" w:hAnsi="宋体"/>
          <w:color w:val="auto"/>
          <w:szCs w:val="21"/>
          <w:highlight w:val="none"/>
        </w:rPr>
      </w:pPr>
    </w:p>
    <w:p>
      <w:pPr>
        <w:shd w:val="clear"/>
        <w:jc w:val="center"/>
        <w:rPr>
          <w:rFonts w:ascii="黑体" w:eastAsia="黑体"/>
          <w:color w:val="auto"/>
          <w:sz w:val="32"/>
          <w:szCs w:val="32"/>
          <w:highlight w:val="none"/>
        </w:rPr>
      </w:pPr>
      <w:r>
        <w:rPr>
          <w:rFonts w:hint="eastAsia" w:ascii="黑体" w:eastAsia="黑体"/>
          <w:color w:val="auto"/>
          <w:sz w:val="32"/>
          <w:szCs w:val="32"/>
          <w:highlight w:val="none"/>
        </w:rPr>
        <w:t>实施本项目的有关人员资料表</w:t>
      </w:r>
    </w:p>
    <w:tbl>
      <w:tblPr>
        <w:tblStyle w:val="35"/>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序号</w:t>
            </w:r>
          </w:p>
        </w:tc>
        <w:tc>
          <w:tcPr>
            <w:tcW w:w="702"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姓名</w:t>
            </w:r>
          </w:p>
        </w:tc>
        <w:tc>
          <w:tcPr>
            <w:tcW w:w="1861"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本项目拟任岗位</w:t>
            </w:r>
          </w:p>
        </w:tc>
        <w:tc>
          <w:tcPr>
            <w:tcW w:w="702"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性别</w:t>
            </w:r>
          </w:p>
        </w:tc>
        <w:tc>
          <w:tcPr>
            <w:tcW w:w="702"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年龄</w:t>
            </w:r>
          </w:p>
        </w:tc>
        <w:tc>
          <w:tcPr>
            <w:tcW w:w="1164"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技术职称</w:t>
            </w:r>
          </w:p>
        </w:tc>
        <w:tc>
          <w:tcPr>
            <w:tcW w:w="818"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专 业</w:t>
            </w:r>
          </w:p>
        </w:tc>
        <w:tc>
          <w:tcPr>
            <w:tcW w:w="1165" w:type="dxa"/>
            <w:vAlign w:val="center"/>
          </w:tcPr>
          <w:p>
            <w:pPr>
              <w:shd w:val="clear"/>
              <w:jc w:val="center"/>
              <w:rPr>
                <w:rFonts w:ascii="宋体" w:hAnsi="宋体"/>
                <w:color w:val="auto"/>
                <w:szCs w:val="21"/>
                <w:highlight w:val="none"/>
              </w:rPr>
            </w:pPr>
            <w:r>
              <w:rPr>
                <w:rFonts w:hint="eastAsia" w:ascii="宋体" w:hAnsi="宋体"/>
                <w:color w:val="auto"/>
                <w:szCs w:val="21"/>
                <w:highlight w:val="none"/>
              </w:rPr>
              <w:t>资质证书</w:t>
            </w:r>
          </w:p>
        </w:tc>
        <w:tc>
          <w:tcPr>
            <w:tcW w:w="703" w:type="dxa"/>
            <w:tcBorders>
              <w:right w:val="single" w:color="auto" w:sz="6" w:space="0"/>
            </w:tcBorders>
            <w:vAlign w:val="center"/>
          </w:tcPr>
          <w:p>
            <w:pPr>
              <w:shd w:val="clea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861"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702" w:type="dxa"/>
            <w:vAlign w:val="center"/>
          </w:tcPr>
          <w:p>
            <w:pPr>
              <w:shd w:val="clear"/>
              <w:spacing w:line="288" w:lineRule="auto"/>
              <w:jc w:val="center"/>
              <w:rPr>
                <w:rFonts w:ascii="宋体" w:hAnsi="宋体"/>
                <w:color w:val="auto"/>
                <w:szCs w:val="21"/>
                <w:highlight w:val="none"/>
              </w:rPr>
            </w:pPr>
          </w:p>
        </w:tc>
        <w:tc>
          <w:tcPr>
            <w:tcW w:w="1164" w:type="dxa"/>
            <w:vAlign w:val="center"/>
          </w:tcPr>
          <w:p>
            <w:pPr>
              <w:shd w:val="clear"/>
              <w:spacing w:line="288" w:lineRule="auto"/>
              <w:jc w:val="center"/>
              <w:rPr>
                <w:rFonts w:ascii="宋体" w:hAnsi="宋体"/>
                <w:color w:val="auto"/>
                <w:szCs w:val="21"/>
                <w:highlight w:val="none"/>
              </w:rPr>
            </w:pPr>
          </w:p>
        </w:tc>
        <w:tc>
          <w:tcPr>
            <w:tcW w:w="818" w:type="dxa"/>
            <w:vAlign w:val="center"/>
          </w:tcPr>
          <w:p>
            <w:pPr>
              <w:shd w:val="clear"/>
              <w:spacing w:line="288" w:lineRule="auto"/>
              <w:jc w:val="center"/>
              <w:rPr>
                <w:rFonts w:ascii="宋体" w:hAnsi="宋体"/>
                <w:color w:val="auto"/>
                <w:szCs w:val="21"/>
                <w:highlight w:val="none"/>
              </w:rPr>
            </w:pPr>
          </w:p>
        </w:tc>
        <w:tc>
          <w:tcPr>
            <w:tcW w:w="1165" w:type="dxa"/>
            <w:vAlign w:val="center"/>
          </w:tcPr>
          <w:p>
            <w:pPr>
              <w:shd w:val="clear"/>
              <w:spacing w:line="288" w:lineRule="auto"/>
              <w:jc w:val="center"/>
              <w:rPr>
                <w:rFonts w:ascii="宋体" w:hAnsi="宋体"/>
                <w:color w:val="auto"/>
                <w:szCs w:val="21"/>
                <w:highlight w:val="none"/>
              </w:rPr>
            </w:pPr>
          </w:p>
        </w:tc>
        <w:tc>
          <w:tcPr>
            <w:tcW w:w="703" w:type="dxa"/>
            <w:tcBorders>
              <w:right w:val="single" w:color="auto" w:sz="6" w:space="0"/>
            </w:tcBorders>
            <w:vAlign w:val="center"/>
          </w:tcPr>
          <w:p>
            <w:pPr>
              <w:shd w:val="clear"/>
              <w:spacing w:line="288" w:lineRule="auto"/>
              <w:jc w:val="center"/>
              <w:rPr>
                <w:rFonts w:ascii="宋体" w:hAnsi="宋体"/>
                <w:color w:val="auto"/>
                <w:szCs w:val="21"/>
                <w:highlight w:val="none"/>
              </w:rPr>
            </w:pPr>
          </w:p>
        </w:tc>
      </w:tr>
    </w:tbl>
    <w:p>
      <w:pPr>
        <w:shd w:val="clear"/>
        <w:ind w:firstLine="178" w:firstLineChars="85"/>
        <w:rPr>
          <w:rFonts w:ascii="宋体" w:hAnsi="宋体"/>
          <w:color w:val="auto"/>
          <w:szCs w:val="21"/>
          <w:highlight w:val="none"/>
        </w:rPr>
      </w:pPr>
    </w:p>
    <w:p>
      <w:pPr>
        <w:shd w:val="clear"/>
        <w:ind w:firstLine="178" w:firstLineChars="85"/>
        <w:rPr>
          <w:rFonts w:ascii="宋体" w:hAnsi="宋体"/>
          <w:color w:val="auto"/>
          <w:szCs w:val="21"/>
          <w:highlight w:val="none"/>
        </w:rPr>
      </w:pPr>
      <w:r>
        <w:rPr>
          <w:rFonts w:hint="eastAsia" w:ascii="宋体" w:hAnsi="宋体"/>
          <w:color w:val="auto"/>
          <w:szCs w:val="21"/>
          <w:highlight w:val="none"/>
        </w:rPr>
        <w:t>附有关证明文件（复印件加盖公章）</w:t>
      </w:r>
    </w:p>
    <w:p>
      <w:pPr>
        <w:shd w:val="clear"/>
        <w:ind w:firstLine="178" w:firstLineChars="85"/>
        <w:rPr>
          <w:rFonts w:ascii="宋体" w:hAnsi="宋体"/>
          <w:color w:val="auto"/>
          <w:szCs w:val="21"/>
          <w:highlight w:val="none"/>
        </w:rPr>
      </w:pPr>
      <w:r>
        <w:rPr>
          <w:rFonts w:hint="eastAsia" w:ascii="宋体" w:hAnsi="宋体"/>
          <w:color w:val="auto"/>
          <w:szCs w:val="21"/>
          <w:highlight w:val="none"/>
        </w:rPr>
        <w:t>投标人代表签字：</w:t>
      </w:r>
    </w:p>
    <w:p>
      <w:pPr>
        <w:shd w:val="clear"/>
        <w:ind w:firstLine="178" w:firstLineChars="85"/>
        <w:rPr>
          <w:rFonts w:ascii="宋体" w:hAnsi="宋体"/>
          <w:color w:val="auto"/>
          <w:szCs w:val="21"/>
          <w:highlight w:val="none"/>
        </w:rPr>
      </w:pPr>
      <w:r>
        <w:rPr>
          <w:rFonts w:hint="eastAsia" w:ascii="宋体" w:hAnsi="宋体"/>
          <w:color w:val="auto"/>
          <w:szCs w:val="21"/>
          <w:highlight w:val="none"/>
        </w:rPr>
        <w:t>投标人盖章：</w:t>
      </w:r>
    </w:p>
    <w:p>
      <w:pPr>
        <w:shd w:val="clear"/>
        <w:rPr>
          <w:rFonts w:ascii="宋体" w:hAnsi="宋体"/>
          <w:color w:val="auto"/>
          <w:szCs w:val="21"/>
          <w:highlight w:val="none"/>
        </w:rPr>
      </w:pPr>
      <w:r>
        <w:rPr>
          <w:rFonts w:hint="eastAsia" w:ascii="宋体" w:hAnsi="宋体"/>
          <w:color w:val="auto"/>
          <w:szCs w:val="21"/>
          <w:highlight w:val="none"/>
        </w:rPr>
        <w:t>注：</w:t>
      </w:r>
    </w:p>
    <w:p>
      <w:pPr>
        <w:pStyle w:val="43"/>
        <w:numPr>
          <w:ilvl w:val="0"/>
          <w:numId w:val="11"/>
        </w:numPr>
        <w:shd w:val="clear"/>
        <w:ind w:firstLineChars="0"/>
        <w:rPr>
          <w:rFonts w:ascii="宋体" w:hAnsi="宋体"/>
          <w:color w:val="auto"/>
          <w:szCs w:val="21"/>
          <w:highlight w:val="none"/>
        </w:rPr>
      </w:pPr>
      <w:r>
        <w:rPr>
          <w:rFonts w:hint="eastAsia" w:ascii="宋体" w:hAnsi="宋体"/>
          <w:color w:val="auto"/>
          <w:szCs w:val="21"/>
          <w:highlight w:val="none"/>
        </w:rPr>
        <w:t>投标人可按项目的实际需要提供本表格。</w:t>
      </w:r>
    </w:p>
    <w:p>
      <w:pPr>
        <w:pStyle w:val="43"/>
        <w:numPr>
          <w:ilvl w:val="0"/>
          <w:numId w:val="11"/>
        </w:numPr>
        <w:shd w:val="clear"/>
        <w:ind w:firstLineChars="0"/>
        <w:rPr>
          <w:rFonts w:ascii="宋体" w:hAnsi="宋体" w:cs="Times New Roman"/>
          <w:color w:val="auto"/>
          <w:szCs w:val="21"/>
          <w:highlight w:val="none"/>
        </w:rPr>
      </w:pPr>
      <w:r>
        <w:rPr>
          <w:rFonts w:hint="eastAsia" w:ascii="宋体" w:hAnsi="宋体"/>
          <w:color w:val="auto"/>
          <w:szCs w:val="21"/>
          <w:highlight w:val="none"/>
        </w:rPr>
        <w:t>该表格为参考格式，投标人可按实际情况自行制订。</w:t>
      </w:r>
    </w:p>
    <w:p>
      <w:pPr>
        <w:shd w:val="clear"/>
        <w:rPr>
          <w:rFonts w:ascii="宋体" w:hAnsi="宋体" w:cs="Times New Roman"/>
          <w:color w:val="auto"/>
          <w:szCs w:val="21"/>
          <w:highlight w:val="none"/>
        </w:rPr>
      </w:pPr>
      <w:r>
        <w:rPr>
          <w:rFonts w:hint="eastAsia" w:ascii="宋体" w:hAnsi="宋体"/>
          <w:color w:val="auto"/>
          <w:szCs w:val="21"/>
          <w:highlight w:val="none"/>
        </w:rPr>
        <w:t>3、投标人若未提供或未填写完整则视为完全响应采购文件的人员要求，因此对投标人投标产生负面影响的，投标人自行承担后果。</w:t>
      </w:r>
    </w:p>
    <w:p>
      <w:pPr>
        <w:pStyle w:val="43"/>
        <w:numPr>
          <w:ilvl w:val="0"/>
          <w:numId w:val="11"/>
        </w:numPr>
        <w:shd w:val="clear"/>
        <w:ind w:firstLineChars="0"/>
        <w:rPr>
          <w:rFonts w:ascii="宋体" w:hAnsi="宋体" w:cs="Times New Roman"/>
          <w:color w:val="auto"/>
          <w:szCs w:val="21"/>
          <w:highlight w:val="none"/>
        </w:rPr>
      </w:pPr>
      <w:r>
        <w:rPr>
          <w:rFonts w:hint="eastAsia" w:ascii="宋体" w:hAnsi="宋体"/>
          <w:color w:val="auto"/>
          <w:szCs w:val="21"/>
          <w:highlight w:val="none"/>
        </w:rPr>
        <w:br w:type="page"/>
      </w:r>
    </w:p>
    <w:p>
      <w:pPr>
        <w:pStyle w:val="5"/>
        <w:widowControl w:val="0"/>
        <w:shd w:val="clear"/>
        <w:overflowPunct w:val="0"/>
        <w:spacing w:line="240" w:lineRule="auto"/>
        <w:rPr>
          <w:color w:val="auto"/>
          <w:highlight w:val="none"/>
        </w:rPr>
      </w:pPr>
      <w:bookmarkStart w:id="159" w:name="_Toc19423"/>
      <w:r>
        <w:rPr>
          <w:rFonts w:hint="eastAsia" w:ascii="宋体" w:hAnsi="宋体"/>
          <w:color w:val="auto"/>
          <w:sz w:val="21"/>
          <w:szCs w:val="21"/>
          <w:highlight w:val="none"/>
        </w:rPr>
        <w:t>附件1</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.投标保证金汇入情况说明格式</w:t>
      </w:r>
      <w:bookmarkEnd w:id="159"/>
    </w:p>
    <w:p>
      <w:pPr>
        <w:shd w:val="clear"/>
        <w:rPr>
          <w:color w:val="auto"/>
          <w:highlight w:val="none"/>
        </w:rPr>
      </w:pPr>
    </w:p>
    <w:p>
      <w:pPr>
        <w:shd w:val="clear"/>
        <w:jc w:val="center"/>
        <w:rPr>
          <w:rFonts w:ascii="黑体" w:eastAsia="黑体"/>
          <w:color w:val="auto"/>
          <w:sz w:val="28"/>
          <w:szCs w:val="28"/>
          <w:highlight w:val="none"/>
        </w:rPr>
      </w:pPr>
      <w:r>
        <w:rPr>
          <w:rFonts w:hint="eastAsia" w:ascii="黑体" w:eastAsia="黑体"/>
          <w:color w:val="auto"/>
          <w:sz w:val="28"/>
          <w:szCs w:val="28"/>
          <w:highlight w:val="none"/>
        </w:rPr>
        <w:t>投标保证金汇入情况说明</w:t>
      </w:r>
    </w:p>
    <w:p>
      <w:pPr>
        <w:shd w:val="clear"/>
        <w:spacing w:line="48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eastAsia="zh-CN"/>
        </w:rPr>
        <w:t>广西同泽工程项目管理股份有限公司</w:t>
      </w:r>
      <w:r>
        <w:rPr>
          <w:rFonts w:hint="eastAsia" w:ascii="宋体" w:hAnsi="宋体"/>
          <w:color w:val="auto"/>
          <w:szCs w:val="21"/>
          <w:highlight w:val="none"/>
        </w:rPr>
        <w:t>：</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项目（采购项目编号：）的采购文件要求，于年月日前以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方式汇入指定帐户（帐户名称：</w:t>
      </w:r>
      <w:r>
        <w:rPr>
          <w:rFonts w:hint="eastAsia" w:ascii="宋体" w:hAnsi="宋体"/>
          <w:color w:val="auto"/>
          <w:szCs w:val="21"/>
          <w:highlight w:val="none"/>
          <w:u w:val="single"/>
        </w:rPr>
        <w:t xml:space="preserve">       </w:t>
      </w:r>
      <w:r>
        <w:rPr>
          <w:rFonts w:hint="eastAsia" w:ascii="宋体" w:hAnsi="宋体"/>
          <w:color w:val="auto"/>
          <w:szCs w:val="21"/>
          <w:highlight w:val="none"/>
        </w:rPr>
        <w:t>，帐号：</w:t>
      </w:r>
      <w:r>
        <w:rPr>
          <w:rFonts w:hint="eastAsia" w:ascii="宋体" w:hAnsi="宋体"/>
          <w:color w:val="auto"/>
          <w:szCs w:val="21"/>
          <w:highlight w:val="none"/>
          <w:u w:val="singl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本单位投标保证金的汇款情况：（详见附件－投标保证金进帐单）</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汇款帐户名称：</w:t>
      </w:r>
      <w:r>
        <w:rPr>
          <w:rFonts w:hint="eastAsia" w:ascii="宋体" w:hAnsi="宋体"/>
          <w:color w:val="auto"/>
          <w:szCs w:val="21"/>
          <w:highlight w:val="none"/>
          <w:u w:val="single"/>
        </w:rPr>
        <w:t xml:space="preserve">  （必须是投标时使用的帐户名）   </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帐        号：</w:t>
      </w:r>
      <w:r>
        <w:rPr>
          <w:rFonts w:hint="eastAsia" w:ascii="宋体" w:hAnsi="宋体"/>
          <w:color w:val="auto"/>
          <w:szCs w:val="21"/>
          <w:highlight w:val="none"/>
          <w:u w:val="single"/>
        </w:rPr>
        <w:t xml:space="preserve">  （必须是投标时使用的帐号）        </w:t>
      </w:r>
    </w:p>
    <w:p>
      <w:pPr>
        <w:shd w:val="clear"/>
        <w:spacing w:line="48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XX 银行 XX 分行 XX 支行   ）</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pPr>
        <w:shd w:val="clear"/>
        <w:spacing w:line="48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pPr>
        <w:shd w:val="clear"/>
        <w:spacing w:line="48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pPr>
        <w:shd w:val="clear"/>
        <w:spacing w:line="480" w:lineRule="auto"/>
        <w:rPr>
          <w:rFonts w:ascii="宋体" w:hAnsi="宋体"/>
          <w:color w:val="auto"/>
          <w:szCs w:val="21"/>
          <w:highlight w:val="none"/>
        </w:rPr>
      </w:pPr>
      <w:r>
        <w:rPr>
          <w:rFonts w:hint="eastAsia" w:ascii="宋体" w:hAnsi="宋体"/>
          <w:color w:val="auto"/>
          <w:szCs w:val="21"/>
          <w:highlight w:val="none"/>
        </w:rPr>
        <w:t>单位名称：</w:t>
      </w:r>
    </w:p>
    <w:p>
      <w:pPr>
        <w:shd w:val="clear"/>
        <w:spacing w:line="480" w:lineRule="auto"/>
        <w:rPr>
          <w:rFonts w:ascii="宋体" w:hAnsi="宋体"/>
          <w:color w:val="auto"/>
          <w:szCs w:val="21"/>
          <w:highlight w:val="none"/>
        </w:rPr>
      </w:pPr>
      <w:r>
        <w:rPr>
          <w:rFonts w:hint="eastAsia" w:ascii="宋体" w:hAnsi="宋体"/>
          <w:color w:val="auto"/>
          <w:szCs w:val="21"/>
          <w:highlight w:val="none"/>
        </w:rPr>
        <w:t>单位地址：</w:t>
      </w:r>
    </w:p>
    <w:p>
      <w:pPr>
        <w:shd w:val="clear"/>
        <w:spacing w:line="480" w:lineRule="auto"/>
        <w:rPr>
          <w:rFonts w:ascii="宋体" w:hAnsi="宋体"/>
          <w:color w:val="auto"/>
          <w:szCs w:val="21"/>
          <w:highlight w:val="none"/>
        </w:rPr>
      </w:pPr>
      <w:r>
        <w:rPr>
          <w:rFonts w:hint="eastAsia" w:ascii="宋体" w:hAnsi="宋体"/>
          <w:color w:val="auto"/>
          <w:szCs w:val="21"/>
          <w:highlight w:val="none"/>
        </w:rPr>
        <w:t>联系人：</w:t>
      </w:r>
    </w:p>
    <w:p>
      <w:pPr>
        <w:shd w:val="clear"/>
        <w:spacing w:line="480" w:lineRule="auto"/>
        <w:rPr>
          <w:rFonts w:hint="eastAsia" w:ascii="宋体" w:hAnsi="宋体"/>
          <w:color w:val="auto"/>
          <w:szCs w:val="21"/>
          <w:highlight w:val="none"/>
        </w:rPr>
      </w:pPr>
      <w:r>
        <w:rPr>
          <w:rFonts w:hint="eastAsia" w:ascii="宋体" w:hAnsi="宋体"/>
          <w:color w:val="auto"/>
          <w:szCs w:val="21"/>
          <w:highlight w:val="none"/>
        </w:rPr>
        <w:t xml:space="preserve">单位电话： </w:t>
      </w:r>
    </w:p>
    <w:p>
      <w:pPr>
        <w:shd w:val="clear"/>
        <w:spacing w:line="480" w:lineRule="auto"/>
        <w:rPr>
          <w:rFonts w:ascii="宋体" w:hAnsi="宋体"/>
          <w:color w:val="auto"/>
          <w:szCs w:val="21"/>
          <w:highlight w:val="none"/>
        </w:rPr>
      </w:pPr>
      <w:r>
        <w:rPr>
          <w:rFonts w:hint="eastAsia" w:ascii="宋体" w:hAnsi="宋体"/>
          <w:color w:val="auto"/>
          <w:szCs w:val="21"/>
          <w:highlight w:val="none"/>
        </w:rPr>
        <w:t>联系人手机：</w:t>
      </w:r>
    </w:p>
    <w:p>
      <w:pPr>
        <w:shd w:val="clear"/>
        <w:rPr>
          <w:rFonts w:ascii="宋体" w:hAnsi="宋体"/>
          <w:color w:val="auto"/>
          <w:szCs w:val="21"/>
          <w:highlight w:val="none"/>
        </w:rPr>
      </w:pPr>
    </w:p>
    <w:p>
      <w:pPr>
        <w:shd w:val="clea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br w:type="page"/>
      </w:r>
    </w:p>
    <w:p>
      <w:pPr>
        <w:shd w:val="clea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3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9" w:hRule="atLeast"/>
        </w:trPr>
        <w:tc>
          <w:tcPr>
            <w:tcW w:w="8522" w:type="dxa"/>
            <w:vAlign w:val="center"/>
          </w:tcPr>
          <w:p>
            <w:pPr>
              <w:shd w:val="clear"/>
              <w:tabs>
                <w:tab w:val="left" w:pos="3885"/>
              </w:tabs>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pPr>
        <w:shd w:val="clea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注：此表既要装订在投标文件中，又要按投标人须知的规定与开标一览表、投标保证金汇款底单复印件及授权委托书一同密封装入唱标信封，唱标信封单独提交。</w:t>
      </w: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shd w:val="clear"/>
        <w:rPr>
          <w:rFonts w:ascii="宋体" w:hAnsi="宋体"/>
          <w:color w:val="auto"/>
          <w:szCs w:val="21"/>
          <w:highlight w:val="none"/>
        </w:rPr>
      </w:pPr>
    </w:p>
    <w:p>
      <w:pPr>
        <w:pStyle w:val="5"/>
        <w:numPr>
          <w:ilvl w:val="255"/>
          <w:numId w:val="0"/>
        </w:numPr>
        <w:shd w:val="clear"/>
        <w:tabs>
          <w:tab w:val="left" w:pos="720"/>
          <w:tab w:val="left" w:pos="3840"/>
        </w:tabs>
        <w:jc w:val="both"/>
        <w:rPr>
          <w:rFonts w:ascii="宋体" w:hAnsi="宋体"/>
          <w:color w:val="auto"/>
          <w:sz w:val="21"/>
          <w:szCs w:val="21"/>
          <w:highlight w:val="none"/>
        </w:rPr>
      </w:pPr>
      <w:bookmarkStart w:id="160" w:name="_Toc19947"/>
      <w:bookmarkStart w:id="161" w:name="_Toc6476"/>
      <w:bookmarkStart w:id="162" w:name="_Toc1562"/>
      <w:bookmarkStart w:id="163" w:name="_Toc18296"/>
      <w:bookmarkStart w:id="164" w:name="_Toc28623"/>
      <w:bookmarkStart w:id="165" w:name="_Toc2144"/>
      <w:bookmarkStart w:id="166" w:name="_Toc25861"/>
      <w:bookmarkStart w:id="167" w:name="_Toc14605"/>
      <w:bookmarkStart w:id="168" w:name="_Toc4866"/>
      <w:bookmarkStart w:id="169" w:name="_Toc17028"/>
      <w:bookmarkStart w:id="170" w:name="_Toc29855"/>
      <w:r>
        <w:rPr>
          <w:rFonts w:hint="eastAsia" w:ascii="宋体" w:hAnsi="宋体"/>
          <w:color w:val="auto"/>
          <w:sz w:val="21"/>
          <w:szCs w:val="21"/>
          <w:highlight w:val="none"/>
        </w:rPr>
        <w:t>附件</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.不可撤销履约保函</w:t>
      </w:r>
      <w:bookmarkEnd w:id="160"/>
      <w:bookmarkEnd w:id="161"/>
      <w:bookmarkEnd w:id="162"/>
      <w:bookmarkEnd w:id="163"/>
      <w:bookmarkEnd w:id="164"/>
      <w:bookmarkEnd w:id="165"/>
      <w:bookmarkEnd w:id="166"/>
      <w:bookmarkEnd w:id="167"/>
      <w:bookmarkEnd w:id="168"/>
      <w:bookmarkEnd w:id="169"/>
      <w:bookmarkEnd w:id="170"/>
    </w:p>
    <w:p>
      <w:pPr>
        <w:shd w:val="clear"/>
        <w:jc w:val="center"/>
        <w:rPr>
          <w:rFonts w:ascii="宋体" w:hAnsi="宋体"/>
          <w:color w:val="auto"/>
          <w:highlight w:val="none"/>
        </w:rPr>
      </w:pPr>
      <w:r>
        <w:rPr>
          <w:rFonts w:hint="eastAsia" w:ascii="宋体" w:hAnsi="宋体"/>
          <w:color w:val="auto"/>
          <w:highlight w:val="none"/>
        </w:rPr>
        <w:t>银行编号：</w:t>
      </w:r>
    </w:p>
    <w:p>
      <w:pPr>
        <w:shd w:val="clear"/>
        <w:rPr>
          <w:rFonts w:ascii="宋体" w:hAnsi="宋体"/>
          <w:color w:val="auto"/>
          <w:highlight w:val="none"/>
        </w:rPr>
      </w:pPr>
      <w:r>
        <w:rPr>
          <w:rFonts w:ascii="宋体" w:hAnsi="宋体"/>
          <w:color w:val="auto"/>
          <w:highlight w:val="none"/>
        </w:rPr>
        <w:t>致：</w:t>
      </w:r>
      <w:r>
        <w:rPr>
          <w:rFonts w:hint="eastAsia" w:ascii="宋体" w:hAnsi="宋体"/>
          <w:color w:val="auto"/>
          <w:highlight w:val="none"/>
          <w:u w:val="single"/>
        </w:rPr>
        <w:t xml:space="preserve">                        </w:t>
      </w:r>
      <w:r>
        <w:rPr>
          <w:rFonts w:hint="eastAsia" w:ascii="宋体" w:hAnsi="宋体"/>
          <w:color w:val="auto"/>
          <w:highlight w:val="none"/>
        </w:rPr>
        <w:t>（</w:t>
      </w:r>
      <w:r>
        <w:rPr>
          <w:rFonts w:hint="eastAsia"/>
          <w:color w:val="auto"/>
          <w:highlight w:val="none"/>
        </w:rPr>
        <w:t>甲方</w:t>
      </w:r>
      <w:r>
        <w:rPr>
          <w:rFonts w:hint="eastAsia" w:ascii="宋体" w:hAnsi="宋体"/>
          <w:color w:val="auto"/>
          <w:highlight w:val="none"/>
        </w:rPr>
        <w:t>）</w:t>
      </w:r>
    </w:p>
    <w:p>
      <w:pPr>
        <w:shd w:val="clear"/>
        <w:ind w:firstLine="420" w:firstLineChars="200"/>
        <w:rPr>
          <w:rFonts w:ascii="宋体" w:hAnsi="宋体"/>
          <w:color w:val="auto"/>
          <w:highlight w:val="none"/>
        </w:rPr>
      </w:pPr>
      <w:r>
        <w:rPr>
          <w:rFonts w:hint="eastAsia" w:ascii="宋体" w:hAnsi="宋体"/>
          <w:color w:val="auto"/>
          <w:highlight w:val="none"/>
        </w:rPr>
        <w:t>鉴于</w:t>
      </w:r>
      <w:r>
        <w:rPr>
          <w:rFonts w:hint="eastAsia" w:ascii="宋体" w:hAnsi="宋体"/>
          <w:color w:val="auto"/>
          <w:highlight w:val="none"/>
          <w:u w:val="single"/>
        </w:rPr>
        <w:t xml:space="preserve">         （地址：          ，下称 “乙方” ）</w:t>
      </w:r>
      <w:r>
        <w:rPr>
          <w:rFonts w:hint="eastAsia" w:ascii="宋体" w:hAnsi="宋体"/>
          <w:color w:val="auto"/>
          <w:highlight w:val="none"/>
        </w:rPr>
        <w:t>已保证按</w:t>
      </w:r>
      <w:r>
        <w:rPr>
          <w:rFonts w:hint="eastAsia" w:ascii="宋体" w:hAnsi="宋体"/>
          <w:color w:val="auto"/>
          <w:highlight w:val="none"/>
          <w:u w:val="single"/>
        </w:rPr>
        <w:t xml:space="preserve">        承包合同书（合同编号：    ）</w:t>
      </w:r>
      <w:r>
        <w:rPr>
          <w:rFonts w:hint="eastAsia" w:ascii="宋体" w:hAnsi="宋体"/>
          <w:color w:val="auto"/>
          <w:highlight w:val="none"/>
        </w:rPr>
        <w:t>中规定的义务履行合同。</w:t>
      </w:r>
    </w:p>
    <w:p>
      <w:pPr>
        <w:shd w:val="clear"/>
        <w:ind w:firstLine="420" w:firstLineChars="200"/>
        <w:rPr>
          <w:rFonts w:ascii="宋体" w:hAnsi="宋体"/>
          <w:color w:val="auto"/>
          <w:highlight w:val="none"/>
        </w:rPr>
      </w:pPr>
      <w:r>
        <w:rPr>
          <w:rFonts w:hint="eastAsia" w:ascii="宋体" w:hAnsi="宋体"/>
          <w:color w:val="auto"/>
          <w:highlight w:val="none"/>
        </w:rPr>
        <w:t>根据上述合同约定，乙方应向</w:t>
      </w:r>
      <w:r>
        <w:rPr>
          <w:rFonts w:hint="eastAsia"/>
          <w:color w:val="auto"/>
          <w:highlight w:val="none"/>
        </w:rPr>
        <w:t>甲方</w:t>
      </w:r>
      <w:r>
        <w:rPr>
          <w:rFonts w:hint="eastAsia" w:ascii="宋体" w:hAnsi="宋体"/>
          <w:color w:val="auto"/>
          <w:highlight w:val="none"/>
        </w:rPr>
        <w:t>提供一份金额为合同总价的10%即</w:t>
      </w:r>
      <w:r>
        <w:rPr>
          <w:rFonts w:hint="eastAsia" w:ascii="宋体" w:hAnsi="宋体"/>
          <w:color w:val="auto"/>
          <w:highlight w:val="none"/>
          <w:u w:val="single"/>
        </w:rPr>
        <w:t>人民币      （RMB    元）</w:t>
      </w:r>
      <w:r>
        <w:rPr>
          <w:rFonts w:hint="eastAsia" w:ascii="宋体" w:hAnsi="宋体"/>
          <w:color w:val="auto"/>
          <w:highlight w:val="none"/>
        </w:rPr>
        <w:t>的</w:t>
      </w:r>
      <w:r>
        <w:rPr>
          <w:rFonts w:hint="eastAsia" w:ascii="宋体" w:hAnsi="宋体"/>
          <w:bCs/>
          <w:color w:val="auto"/>
          <w:highlight w:val="none"/>
        </w:rPr>
        <w:t>不可撤销</w:t>
      </w:r>
      <w:r>
        <w:rPr>
          <w:rFonts w:hint="eastAsia" w:ascii="宋体" w:hAnsi="宋体"/>
          <w:color w:val="auto"/>
          <w:highlight w:val="none"/>
        </w:rPr>
        <w:t>银行履约保函，作为乙方履行上述合同的担保。</w:t>
      </w:r>
    </w:p>
    <w:p>
      <w:pPr>
        <w:shd w:val="clear"/>
        <w:ind w:firstLine="420" w:firstLineChars="200"/>
        <w:rPr>
          <w:rFonts w:ascii="宋体" w:hAnsi="宋体"/>
          <w:color w:val="auto"/>
          <w:highlight w:val="none"/>
        </w:rPr>
      </w:pPr>
      <w:r>
        <w:rPr>
          <w:rFonts w:hint="eastAsia" w:ascii="宋体" w:hAnsi="宋体"/>
          <w:color w:val="auto"/>
          <w:highlight w:val="none"/>
        </w:rPr>
        <w:t>我方</w:t>
      </w:r>
      <w:r>
        <w:rPr>
          <w:rFonts w:hint="eastAsia" w:ascii="宋体" w:hAnsi="宋体"/>
          <w:color w:val="auto"/>
          <w:highlight w:val="none"/>
          <w:u w:val="single"/>
        </w:rPr>
        <w:t xml:space="preserve">            （银行名称）</w:t>
      </w:r>
      <w:r>
        <w:rPr>
          <w:rFonts w:hint="eastAsia" w:ascii="宋体" w:hAnsi="宋体"/>
          <w:color w:val="auto"/>
          <w:highlight w:val="none"/>
        </w:rPr>
        <w:t>，受乙方的委托，不仅作为连带责任保证人而且作为主要的责任人，无条件和不可撤销地同意在</w:t>
      </w:r>
      <w:r>
        <w:rPr>
          <w:rFonts w:hint="eastAsia"/>
          <w:color w:val="auto"/>
          <w:highlight w:val="none"/>
        </w:rPr>
        <w:t>甲方</w:t>
      </w:r>
      <w:r>
        <w:rPr>
          <w:rFonts w:hint="eastAsia" w:ascii="宋体" w:hAnsi="宋体"/>
          <w:color w:val="auto"/>
          <w:highlight w:val="none"/>
        </w:rPr>
        <w:t>提出因乙方没有履行上述合同规定，而要求扣划保证金的书面要求后，7个工作日内为</w:t>
      </w:r>
      <w:r>
        <w:rPr>
          <w:rFonts w:hint="eastAsia"/>
          <w:color w:val="auto"/>
          <w:highlight w:val="none"/>
        </w:rPr>
        <w:t>甲方</w:t>
      </w:r>
      <w:r>
        <w:rPr>
          <w:rFonts w:hint="eastAsia" w:ascii="宋体" w:hAnsi="宋体"/>
          <w:color w:val="auto"/>
          <w:highlight w:val="none"/>
        </w:rPr>
        <w:t>扣划金额不超过</w:t>
      </w:r>
      <w:r>
        <w:rPr>
          <w:rFonts w:hint="eastAsia" w:ascii="宋体" w:hAnsi="宋体"/>
          <w:color w:val="auto"/>
          <w:highlight w:val="none"/>
          <w:u w:val="single"/>
        </w:rPr>
        <w:t>人民币          （RMB       元）</w:t>
      </w:r>
      <w:r>
        <w:rPr>
          <w:rFonts w:hint="eastAsia" w:ascii="宋体" w:hAnsi="宋体"/>
          <w:color w:val="auto"/>
          <w:highlight w:val="none"/>
        </w:rPr>
        <w:t>的保证金。</w:t>
      </w:r>
    </w:p>
    <w:p>
      <w:pPr>
        <w:shd w:val="clear"/>
        <w:ind w:firstLine="420" w:firstLineChars="200"/>
        <w:rPr>
          <w:color w:val="auto"/>
          <w:highlight w:val="none"/>
        </w:rPr>
      </w:pPr>
      <w:r>
        <w:rPr>
          <w:rFonts w:hint="eastAsia" w:ascii="宋体" w:hAnsi="宋体"/>
          <w:color w:val="auto"/>
          <w:highlight w:val="none"/>
        </w:rPr>
        <w:t>我</w:t>
      </w:r>
      <w:r>
        <w:rPr>
          <w:rFonts w:hint="eastAsia"/>
          <w:color w:val="auto"/>
          <w:highlight w:val="none"/>
        </w:rPr>
        <w:t>方还同意，任何甲方与乙方之间可能对合同条款的修改、规范或其他合同文件的变动补充，都不能免除我方按本保函所承担的责任。因此，有关上述变动、补充和修改无须通知我方。</w:t>
      </w:r>
    </w:p>
    <w:p>
      <w:pPr>
        <w:shd w:val="clear"/>
        <w:ind w:firstLine="420" w:firstLineChars="200"/>
        <w:rPr>
          <w:color w:val="auto"/>
          <w:highlight w:val="none"/>
        </w:rPr>
      </w:pPr>
      <w:r>
        <w:rPr>
          <w:rFonts w:hint="eastAsia"/>
          <w:color w:val="auto"/>
          <w:highlight w:val="none"/>
        </w:rPr>
        <w:t>本保函从上述合同签订之日起至项目服务期结束验收合格并完成结算后，双方签字之日起7天内保持有效。</w:t>
      </w:r>
    </w:p>
    <w:p>
      <w:pPr>
        <w:shd w:val="clear"/>
        <w:ind w:firstLine="2824" w:firstLineChars="1345"/>
        <w:rPr>
          <w:rFonts w:ascii="宋体" w:hAnsi="宋体"/>
          <w:color w:val="auto"/>
          <w:highlight w:val="none"/>
        </w:rPr>
      </w:pPr>
    </w:p>
    <w:p>
      <w:pPr>
        <w:shd w:val="clear"/>
        <w:ind w:firstLine="5040" w:firstLineChars="2400"/>
        <w:rPr>
          <w:rFonts w:ascii="宋体" w:hAnsi="宋体"/>
          <w:color w:val="auto"/>
          <w:highlight w:val="none"/>
        </w:rPr>
      </w:pPr>
      <w:r>
        <w:rPr>
          <w:rFonts w:hint="eastAsia" w:ascii="宋体" w:hAnsi="宋体"/>
          <w:color w:val="auto"/>
          <w:highlight w:val="none"/>
        </w:rPr>
        <w:t>保证人：（盖章）</w:t>
      </w:r>
      <w:r>
        <w:rPr>
          <w:rFonts w:hint="eastAsia" w:ascii="宋体" w:hAnsi="宋体"/>
          <w:color w:val="auto"/>
          <w:highlight w:val="none"/>
          <w:u w:val="single"/>
        </w:rPr>
        <w:t xml:space="preserve">                        </w:t>
      </w:r>
    </w:p>
    <w:p>
      <w:pPr>
        <w:shd w:val="clear"/>
        <w:ind w:firstLine="5040" w:firstLineChars="2400"/>
        <w:rPr>
          <w:rFonts w:ascii="宋体" w:hAnsi="宋体"/>
          <w:color w:val="auto"/>
          <w:highlight w:val="none"/>
        </w:rPr>
      </w:pPr>
      <w:r>
        <w:rPr>
          <w:rFonts w:hint="eastAsia" w:ascii="宋体" w:hAnsi="宋体"/>
          <w:color w:val="auto"/>
          <w:highlight w:val="none"/>
        </w:rPr>
        <w:t>负责人：（签字）</w:t>
      </w:r>
      <w:r>
        <w:rPr>
          <w:rFonts w:hint="eastAsia" w:ascii="宋体" w:hAnsi="宋体"/>
          <w:color w:val="auto"/>
          <w:highlight w:val="none"/>
          <w:u w:val="single"/>
        </w:rPr>
        <w:t xml:space="preserve">                        </w:t>
      </w:r>
    </w:p>
    <w:p>
      <w:pPr>
        <w:shd w:val="clear"/>
        <w:ind w:firstLine="5040" w:firstLineChars="2400"/>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u w:val="single"/>
        </w:rPr>
        <w:t xml:space="preserve">                               </w:t>
      </w:r>
      <w:r>
        <w:rPr>
          <w:rFonts w:hint="eastAsia" w:ascii="宋体" w:hAnsi="宋体"/>
          <w:color w:val="auto"/>
          <w:highlight w:val="none"/>
        </w:rPr>
        <w:t xml:space="preserve">   </w:t>
      </w:r>
    </w:p>
    <w:p>
      <w:pPr>
        <w:shd w:val="clear"/>
        <w:ind w:firstLine="5040" w:firstLineChars="2400"/>
        <w:rPr>
          <w:rFonts w:ascii="宋体" w:hAnsi="宋体"/>
          <w:color w:val="auto"/>
          <w:highlight w:val="none"/>
        </w:rPr>
      </w:pPr>
      <w:r>
        <w:rPr>
          <w:rFonts w:hint="eastAsia" w:ascii="宋体" w:hAnsi="宋体"/>
          <w:color w:val="auto"/>
          <w:highlight w:val="none"/>
        </w:rPr>
        <w:t>联系电话：</w:t>
      </w:r>
      <w:r>
        <w:rPr>
          <w:rFonts w:hint="eastAsia" w:ascii="宋体" w:hAnsi="宋体"/>
          <w:color w:val="auto"/>
          <w:highlight w:val="none"/>
          <w:u w:val="single"/>
        </w:rPr>
        <w:t xml:space="preserve">                             </w:t>
      </w:r>
    </w:p>
    <w:p>
      <w:pPr>
        <w:shd w:val="clear"/>
        <w:ind w:firstLine="5040" w:firstLineChars="2400"/>
        <w:rPr>
          <w:rFonts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p>
    <w:p>
      <w:pPr>
        <w:pStyle w:val="13"/>
        <w:shd w:val="clear"/>
        <w:rPr>
          <w:color w:val="auto"/>
          <w:szCs w:val="24"/>
          <w:highlight w:val="none"/>
        </w:rPr>
      </w:pPr>
      <w:r>
        <w:rPr>
          <w:rFonts w:hint="eastAsia"/>
          <w:color w:val="auto"/>
          <w:szCs w:val="24"/>
          <w:highlight w:val="none"/>
        </w:rPr>
        <w:t>说明：投标人在投标时不需提交正式保函，在投标文件中盖投标人公章确认保函格式即可，乙方</w:t>
      </w:r>
      <w:r>
        <w:rPr>
          <w:rFonts w:hint="eastAsia"/>
          <w:color w:val="auto"/>
          <w:highlight w:val="none"/>
        </w:rPr>
        <w:t>在签订合同时</w:t>
      </w:r>
      <w:r>
        <w:rPr>
          <w:rFonts w:hint="eastAsia"/>
          <w:color w:val="auto"/>
          <w:szCs w:val="24"/>
          <w:highlight w:val="none"/>
        </w:rPr>
        <w:t>提交正式保函。</w:t>
      </w:r>
    </w:p>
    <w:p>
      <w:pPr>
        <w:shd w:val="clear"/>
        <w:rPr>
          <w:rFonts w:ascii="宋体" w:hAnsi="宋体"/>
          <w:color w:val="auto"/>
          <w:szCs w:val="21"/>
          <w:highlight w:val="none"/>
        </w:rPr>
      </w:pPr>
    </w:p>
    <w:p>
      <w:pPr>
        <w:shd w:val="clear"/>
        <w:rPr>
          <w:rFonts w:ascii="宋体" w:hAnsi="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pPr>
        <w:pStyle w:val="5"/>
        <w:numPr>
          <w:ilvl w:val="255"/>
          <w:numId w:val="0"/>
        </w:numPr>
        <w:shd w:val="clear"/>
        <w:tabs>
          <w:tab w:val="left" w:pos="720"/>
          <w:tab w:val="left" w:pos="3840"/>
        </w:tabs>
        <w:ind w:left="283"/>
        <w:jc w:val="both"/>
        <w:rPr>
          <w:rFonts w:ascii="宋体" w:hAnsi="宋体"/>
          <w:color w:val="auto"/>
          <w:sz w:val="21"/>
          <w:szCs w:val="21"/>
          <w:highlight w:val="none"/>
        </w:rPr>
      </w:pPr>
      <w:bookmarkStart w:id="171" w:name="_Toc1313"/>
      <w:bookmarkStart w:id="172" w:name="_Toc19092"/>
      <w:r>
        <w:rPr>
          <w:rFonts w:hint="eastAsia" w:ascii="宋体" w:hAnsi="宋体"/>
          <w:color w:val="auto"/>
          <w:sz w:val="21"/>
          <w:szCs w:val="21"/>
          <w:highlight w:val="none"/>
        </w:rPr>
        <w:t>附件2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.预付款保函</w:t>
      </w:r>
      <w:bookmarkEnd w:id="171"/>
      <w:r>
        <w:rPr>
          <w:rFonts w:hint="eastAsia" w:ascii="宋体" w:hAnsi="宋体"/>
          <w:color w:val="auto"/>
          <w:sz w:val="21"/>
          <w:szCs w:val="21"/>
          <w:highlight w:val="none"/>
        </w:rPr>
        <w:t>（适用于预付款支付）</w:t>
      </w:r>
      <w:bookmarkEnd w:id="172"/>
    </w:p>
    <w:p>
      <w:pPr>
        <w:pStyle w:val="13"/>
        <w:shd w:val="clear"/>
        <w:rPr>
          <w:color w:val="auto"/>
          <w:szCs w:val="24"/>
          <w:highlight w:val="none"/>
        </w:rPr>
      </w:pPr>
    </w:p>
    <w:p>
      <w:pPr>
        <w:shd w:val="clear"/>
        <w:jc w:val="center"/>
        <w:rPr>
          <w:rFonts w:ascii="黑体" w:eastAsia="黑体"/>
          <w:color w:val="auto"/>
          <w:sz w:val="28"/>
          <w:szCs w:val="28"/>
          <w:highlight w:val="none"/>
        </w:rPr>
      </w:pPr>
      <w:bookmarkStart w:id="173" w:name="_Toc31418"/>
      <w:bookmarkStart w:id="174" w:name="_Toc3295"/>
      <w:bookmarkStart w:id="175" w:name="_Toc7374"/>
      <w:bookmarkStart w:id="176" w:name="_Toc1039"/>
      <w:bookmarkStart w:id="177" w:name="_Toc10315"/>
      <w:bookmarkStart w:id="178" w:name="_Toc10719"/>
      <w:bookmarkStart w:id="179" w:name="_Toc29728"/>
      <w:bookmarkStart w:id="180" w:name="_Toc6877"/>
      <w:bookmarkStart w:id="181" w:name="_Toc27545"/>
      <w:bookmarkStart w:id="182" w:name="_Toc25494"/>
      <w:bookmarkStart w:id="183" w:name="_Toc20669"/>
      <w:bookmarkStart w:id="184" w:name="_Toc29054"/>
      <w:r>
        <w:rPr>
          <w:rFonts w:hint="eastAsia" w:ascii="黑体" w:eastAsia="黑体"/>
          <w:color w:val="auto"/>
          <w:sz w:val="28"/>
          <w:szCs w:val="28"/>
          <w:highlight w:val="none"/>
        </w:rPr>
        <w:t>不可撤销预付款保函</w:t>
      </w:r>
      <w:bookmarkEnd w:id="173"/>
      <w:bookmarkEnd w:id="174"/>
      <w:bookmarkEnd w:id="175"/>
      <w:bookmarkEnd w:id="176"/>
      <w:bookmarkEnd w:id="177"/>
      <w:bookmarkEnd w:id="178"/>
      <w:bookmarkEnd w:id="179"/>
      <w:bookmarkEnd w:id="180"/>
      <w:bookmarkEnd w:id="181"/>
      <w:bookmarkEnd w:id="182"/>
      <w:bookmarkEnd w:id="183"/>
      <w:bookmarkEnd w:id="184"/>
    </w:p>
    <w:p>
      <w:pPr>
        <w:shd w:val="clear"/>
        <w:ind w:firstLine="6300"/>
        <w:rPr>
          <w:color w:val="auto"/>
          <w:szCs w:val="21"/>
          <w:highlight w:val="none"/>
          <w:u w:val="single"/>
        </w:rPr>
      </w:pPr>
      <w:r>
        <w:rPr>
          <w:rFonts w:hint="eastAsia"/>
          <w:color w:val="auto"/>
          <w:szCs w:val="21"/>
          <w:highlight w:val="none"/>
        </w:rPr>
        <w:t>银行编号：</w:t>
      </w:r>
      <w:r>
        <w:rPr>
          <w:rFonts w:hint="eastAsia"/>
          <w:color w:val="auto"/>
          <w:szCs w:val="21"/>
          <w:highlight w:val="none"/>
          <w:u w:val="single"/>
        </w:rPr>
        <w:t xml:space="preserve">             </w:t>
      </w:r>
    </w:p>
    <w:p>
      <w:pPr>
        <w:shd w:val="clear"/>
        <w:ind w:firstLine="6300"/>
        <w:rPr>
          <w:color w:val="auto"/>
          <w:szCs w:val="21"/>
          <w:highlight w:val="none"/>
        </w:rPr>
      </w:pPr>
    </w:p>
    <w:p>
      <w:pPr>
        <w:shd w:val="clear"/>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（下称“采购人”）</w:t>
      </w:r>
    </w:p>
    <w:p>
      <w:pPr>
        <w:shd w:val="clear"/>
        <w:ind w:firstLine="437"/>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4"/>
          <w:highlight w:val="none"/>
          <w:u w:val="single"/>
        </w:rPr>
        <w:t>（地址：          ，下称 “中标人” ）</w:t>
      </w:r>
      <w:r>
        <w:rPr>
          <w:rFonts w:hint="eastAsia" w:ascii="宋体" w:hAnsi="宋体"/>
          <w:color w:val="auto"/>
          <w:szCs w:val="21"/>
          <w:highlight w:val="none"/>
        </w:rPr>
        <w:t>，已保证按</w:t>
      </w:r>
      <w:r>
        <w:rPr>
          <w:rFonts w:hint="eastAsia" w:ascii="宋体" w:hAnsi="宋体"/>
          <w:color w:val="auto"/>
          <w:szCs w:val="21"/>
          <w:highlight w:val="none"/>
          <w:u w:val="single"/>
        </w:rPr>
        <w:t xml:space="preserve">          承包合同书（合同编号：    ）</w:t>
      </w:r>
      <w:r>
        <w:rPr>
          <w:rFonts w:hint="eastAsia" w:ascii="宋体" w:hAnsi="宋体"/>
          <w:color w:val="auto"/>
          <w:szCs w:val="21"/>
          <w:highlight w:val="none"/>
        </w:rPr>
        <w:t>中规定的义务履行合同。</w:t>
      </w:r>
    </w:p>
    <w:p>
      <w:pPr>
        <w:shd w:val="clear"/>
        <w:ind w:firstLine="437"/>
        <w:rPr>
          <w:rFonts w:ascii="宋体" w:hAnsi="宋体"/>
          <w:color w:val="auto"/>
          <w:szCs w:val="21"/>
          <w:highlight w:val="none"/>
        </w:rPr>
      </w:pPr>
      <w:r>
        <w:rPr>
          <w:rFonts w:hint="eastAsia" w:ascii="宋体" w:hAnsi="宋体"/>
          <w:color w:val="auto"/>
          <w:szCs w:val="24"/>
          <w:highlight w:val="none"/>
        </w:rPr>
        <w:t>根据上述合同（招标文件）规定，中标人应向采购人提供一份金额为合同总价的</w:t>
      </w:r>
      <w:r>
        <w:rPr>
          <w:rFonts w:hint="eastAsia" w:ascii="宋体" w:hAnsi="宋体"/>
          <w:color w:val="auto"/>
          <w:szCs w:val="24"/>
          <w:highlight w:val="none"/>
          <w:u w:val="single"/>
        </w:rPr>
        <w:t xml:space="preserve">   </w:t>
      </w:r>
      <w:r>
        <w:rPr>
          <w:rFonts w:hint="eastAsia" w:ascii="宋体" w:hAnsi="宋体"/>
          <w:color w:val="auto"/>
          <w:szCs w:val="24"/>
          <w:highlight w:val="none"/>
        </w:rPr>
        <w:t>% 即人民币</w:t>
      </w:r>
      <w:r>
        <w:rPr>
          <w:rFonts w:hint="eastAsia" w:ascii="宋体" w:hAnsi="宋体"/>
          <w:color w:val="auto"/>
          <w:szCs w:val="21"/>
          <w:highlight w:val="none"/>
          <w:u w:val="single"/>
        </w:rPr>
        <w:t xml:space="preserve">      （RMB      元）</w:t>
      </w:r>
      <w:r>
        <w:rPr>
          <w:rFonts w:hint="eastAsia" w:ascii="宋体" w:hAnsi="宋体"/>
          <w:color w:val="auto"/>
          <w:szCs w:val="21"/>
          <w:highlight w:val="none"/>
        </w:rPr>
        <w:t>的不可撤销银行预付款保函，以保证中标人履行合同的相关条款。</w:t>
      </w:r>
    </w:p>
    <w:p>
      <w:pPr>
        <w:shd w:val="clear"/>
        <w:ind w:firstLine="437"/>
        <w:rPr>
          <w:rFonts w:ascii="宋体" w:hAnsi="宋体"/>
          <w:color w:val="auto"/>
          <w:szCs w:val="21"/>
          <w:highlight w:val="none"/>
        </w:rPr>
      </w:pPr>
      <w:r>
        <w:rPr>
          <w:rFonts w:hint="eastAsia" w:ascii="宋体" w:hAnsi="宋体"/>
          <w:color w:val="auto"/>
          <w:szCs w:val="21"/>
          <w:highlight w:val="none"/>
        </w:rPr>
        <w:t>我方</w:t>
      </w:r>
      <w:r>
        <w:rPr>
          <w:rFonts w:hint="eastAsia" w:ascii="宋体" w:hAnsi="宋体"/>
          <w:color w:val="auto"/>
          <w:szCs w:val="21"/>
          <w:highlight w:val="none"/>
          <w:u w:val="single"/>
        </w:rPr>
        <w:t xml:space="preserve">  （银行名称）  </w:t>
      </w:r>
      <w:r>
        <w:rPr>
          <w:rFonts w:hint="eastAsia" w:ascii="宋体" w:hAnsi="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shd w:val="clear"/>
        <w:ind w:firstLine="437"/>
        <w:rPr>
          <w:rFonts w:ascii="宋体" w:hAnsi="宋体"/>
          <w:color w:val="auto"/>
          <w:szCs w:val="21"/>
          <w:highlight w:val="none"/>
        </w:rPr>
      </w:pPr>
      <w:r>
        <w:rPr>
          <w:rFonts w:hint="eastAsia" w:ascii="宋体" w:hAnsi="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pPr>
        <w:shd w:val="clear"/>
        <w:ind w:firstLine="437"/>
        <w:rPr>
          <w:rFonts w:ascii="宋体" w:hAnsi="宋体"/>
          <w:color w:val="auto"/>
          <w:szCs w:val="21"/>
          <w:highlight w:val="none"/>
        </w:rPr>
      </w:pPr>
      <w:r>
        <w:rPr>
          <w:rFonts w:hint="eastAsia" w:ascii="宋体" w:hAnsi="宋体"/>
          <w:color w:val="auto"/>
          <w:szCs w:val="21"/>
          <w:highlight w:val="none"/>
        </w:rPr>
        <w:t>本保函有效期从保函开立之日起至采购人向中标人抵扣完所有预付款之日止。</w:t>
      </w:r>
    </w:p>
    <w:p>
      <w:pPr>
        <w:shd w:val="clear"/>
        <w:rPr>
          <w:rFonts w:ascii="宋体" w:hAnsi="宋体"/>
          <w:color w:val="auto"/>
          <w:szCs w:val="21"/>
          <w:highlight w:val="none"/>
        </w:rPr>
      </w:pPr>
    </w:p>
    <w:p>
      <w:pPr>
        <w:shd w:val="clear"/>
        <w:ind w:firstLine="437"/>
        <w:rPr>
          <w:rFonts w:ascii="宋体" w:hAnsi="宋体"/>
          <w:color w:val="auto"/>
          <w:szCs w:val="21"/>
          <w:highlight w:val="none"/>
        </w:rPr>
      </w:pPr>
    </w:p>
    <w:p>
      <w:pPr>
        <w:shd w:val="clear"/>
        <w:ind w:firstLine="4860"/>
        <w:rPr>
          <w:rFonts w:ascii="宋体" w:hAnsi="宋体"/>
          <w:color w:val="auto"/>
          <w:szCs w:val="21"/>
          <w:highlight w:val="none"/>
        </w:rPr>
      </w:pPr>
      <w:r>
        <w:rPr>
          <w:rFonts w:hint="eastAsia" w:ascii="宋体" w:hAnsi="宋体"/>
          <w:color w:val="auto"/>
          <w:szCs w:val="21"/>
          <w:highlight w:val="none"/>
        </w:rPr>
        <w:t>保证人：（公章）</w:t>
      </w:r>
      <w:r>
        <w:rPr>
          <w:rFonts w:hint="eastAsia" w:ascii="宋体" w:hAnsi="宋体"/>
          <w:color w:val="auto"/>
          <w:szCs w:val="21"/>
          <w:highlight w:val="none"/>
          <w:u w:val="single"/>
        </w:rPr>
        <w:t xml:space="preserve">                     </w:t>
      </w:r>
    </w:p>
    <w:p>
      <w:pPr>
        <w:shd w:val="clear"/>
        <w:ind w:firstLine="4860"/>
        <w:rPr>
          <w:rFonts w:ascii="宋体" w:hAnsi="宋体"/>
          <w:color w:val="auto"/>
          <w:szCs w:val="21"/>
          <w:highlight w:val="none"/>
          <w:u w:val="single"/>
        </w:rPr>
      </w:pPr>
      <w:r>
        <w:rPr>
          <w:rFonts w:hint="eastAsia" w:ascii="宋体" w:hAnsi="宋体"/>
          <w:color w:val="auto"/>
          <w:szCs w:val="21"/>
          <w:highlight w:val="none"/>
        </w:rPr>
        <w:t>负责人：（签字）</w:t>
      </w:r>
      <w:r>
        <w:rPr>
          <w:rFonts w:hint="eastAsia" w:ascii="宋体" w:hAnsi="宋体"/>
          <w:color w:val="auto"/>
          <w:szCs w:val="21"/>
          <w:highlight w:val="none"/>
          <w:u w:val="single"/>
        </w:rPr>
        <w:t xml:space="preserve">                     </w:t>
      </w:r>
    </w:p>
    <w:p>
      <w:pPr>
        <w:shd w:val="clear"/>
        <w:ind w:firstLine="4860"/>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shd w:val="clear"/>
        <w:ind w:firstLine="486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hd w:val="clear"/>
        <w:ind w:firstLine="486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pPr>
        <w:pStyle w:val="13"/>
        <w:shd w:val="clear"/>
        <w:rPr>
          <w:color w:val="auto"/>
          <w:szCs w:val="21"/>
          <w:highlight w:val="none"/>
        </w:rPr>
      </w:pPr>
    </w:p>
    <w:p>
      <w:pPr>
        <w:pStyle w:val="13"/>
        <w:shd w:val="clear"/>
        <w:rPr>
          <w:color w:val="auto"/>
          <w:szCs w:val="21"/>
          <w:highlight w:val="none"/>
        </w:rPr>
      </w:pPr>
    </w:p>
    <w:p>
      <w:pPr>
        <w:shd w:val="clear"/>
        <w:ind w:firstLine="413" w:firstLineChars="196"/>
        <w:rPr>
          <w:rFonts w:ascii="宋体" w:hAnsi="宋体"/>
          <w:b/>
          <w:color w:val="auto"/>
          <w:szCs w:val="21"/>
          <w:highlight w:val="none"/>
        </w:rPr>
      </w:pPr>
      <w:r>
        <w:rPr>
          <w:rFonts w:hint="eastAsia" w:ascii="宋体" w:hAnsi="宋体"/>
          <w:b/>
          <w:color w:val="auto"/>
          <w:szCs w:val="21"/>
          <w:highlight w:val="none"/>
        </w:rPr>
        <w:t>说明：投标人在投标文件中盖投标人公章确认保函内容即可，如中标再由银行出具保函。</w:t>
      </w:r>
    </w:p>
    <w:p>
      <w:pPr>
        <w:shd w:val="clear"/>
        <w:rPr>
          <w:rFonts w:ascii="宋体" w:hAnsi="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pPr>
        <w:shd w:val="clear"/>
        <w:jc w:val="center"/>
        <w:outlineLvl w:val="1"/>
        <w:rPr>
          <w:rFonts w:eastAsia="黑体"/>
          <w:color w:val="auto"/>
          <w:sz w:val="72"/>
          <w:szCs w:val="72"/>
          <w:highlight w:val="none"/>
        </w:rPr>
      </w:pPr>
      <w:bookmarkStart w:id="185" w:name="_Toc23426"/>
      <w:r>
        <w:rPr>
          <w:rFonts w:hint="eastAsia" w:eastAsia="黑体"/>
          <w:color w:val="auto"/>
          <w:sz w:val="72"/>
          <w:szCs w:val="72"/>
          <w:highlight w:val="none"/>
        </w:rPr>
        <w:t>唱标信封</w:t>
      </w:r>
      <w:bookmarkEnd w:id="185"/>
    </w:p>
    <w:p>
      <w:pPr>
        <w:shd w:val="clear"/>
        <w:jc w:val="center"/>
        <w:rPr>
          <w:rFonts w:ascii="黑体" w:eastAsia="黑体"/>
          <w:color w:val="auto"/>
          <w:sz w:val="52"/>
          <w:szCs w:val="52"/>
          <w:highlight w:val="none"/>
        </w:rPr>
      </w:pPr>
      <w:r>
        <w:rPr>
          <w:rFonts w:hint="eastAsia" w:ascii="黑体" w:eastAsia="黑体"/>
          <w:color w:val="auto"/>
          <w:sz w:val="52"/>
          <w:szCs w:val="52"/>
          <w:highlight w:val="none"/>
        </w:rPr>
        <w:t>（单独装订成册，单独封装）</w:t>
      </w:r>
    </w:p>
    <w:p>
      <w:pPr>
        <w:shd w:val="clear"/>
        <w:rPr>
          <w:color w:val="auto"/>
          <w:highlight w:val="none"/>
        </w:rPr>
      </w:pPr>
    </w:p>
    <w:p>
      <w:pPr>
        <w:pStyle w:val="11"/>
        <w:shd w:val="clear"/>
        <w:rPr>
          <w:color w:val="auto"/>
          <w:highlight w:val="none"/>
        </w:rPr>
      </w:pPr>
    </w:p>
    <w:p>
      <w:pPr>
        <w:shd w:val="clear"/>
        <w:ind w:firstLine="240"/>
        <w:rPr>
          <w:color w:val="auto"/>
          <w:highlight w:val="none"/>
        </w:rPr>
      </w:pPr>
    </w:p>
    <w:p>
      <w:pPr>
        <w:shd w:val="clear"/>
        <w:ind w:firstLine="240"/>
        <w:rPr>
          <w:color w:val="auto"/>
          <w:highlight w:val="none"/>
        </w:rPr>
      </w:pPr>
    </w:p>
    <w:p>
      <w:pPr>
        <w:shd w:val="clear"/>
        <w:rPr>
          <w:rFonts w:ascii="宋体" w:hAnsi="宋体" w:cs="宋体"/>
          <w:b/>
          <w:color w:val="auto"/>
          <w:spacing w:val="-6"/>
          <w:sz w:val="32"/>
          <w:szCs w:val="32"/>
          <w:highlight w:val="none"/>
        </w:rPr>
      </w:pPr>
      <w:r>
        <w:rPr>
          <w:rFonts w:hint="eastAsia" w:ascii="宋体" w:hAnsi="宋体" w:cs="宋体"/>
          <w:b/>
          <w:color w:val="auto"/>
          <w:spacing w:val="106"/>
          <w:sz w:val="32"/>
          <w:szCs w:val="32"/>
          <w:highlight w:val="none"/>
        </w:rPr>
        <w:t>项目名</w:t>
      </w:r>
      <w:r>
        <w:rPr>
          <w:rFonts w:hint="eastAsia" w:ascii="宋体" w:hAnsi="宋体" w:cs="宋体"/>
          <w:b/>
          <w:color w:val="auto"/>
          <w:spacing w:val="2"/>
          <w:sz w:val="32"/>
          <w:szCs w:val="32"/>
          <w:highlight w:val="none"/>
        </w:rPr>
        <w:t>称</w:t>
      </w:r>
      <w:r>
        <w:rPr>
          <w:rFonts w:hint="eastAsia" w:ascii="宋体" w:hAnsi="宋体" w:cs="宋体"/>
          <w:b/>
          <w:color w:val="auto"/>
          <w:spacing w:val="-6"/>
          <w:sz w:val="32"/>
          <w:szCs w:val="32"/>
          <w:highlight w:val="none"/>
        </w:rPr>
        <w:t>：</w:t>
      </w:r>
    </w:p>
    <w:p>
      <w:pPr>
        <w:shd w:val="clear"/>
        <w:rPr>
          <w:rFonts w:ascii="宋体" w:hAnsi="宋体" w:cs="宋体"/>
          <w:b/>
          <w:color w:val="auto"/>
          <w:sz w:val="32"/>
          <w:szCs w:val="32"/>
          <w:highlight w:val="none"/>
        </w:rPr>
      </w:pPr>
      <w:r>
        <w:rPr>
          <w:rFonts w:hint="eastAsia" w:ascii="宋体" w:hAnsi="宋体" w:cs="宋体"/>
          <w:b/>
          <w:color w:val="auto"/>
          <w:spacing w:val="106"/>
          <w:sz w:val="32"/>
          <w:szCs w:val="32"/>
          <w:highlight w:val="none"/>
        </w:rPr>
        <w:t>项目编</w:t>
      </w:r>
      <w:r>
        <w:rPr>
          <w:rFonts w:hint="eastAsia" w:ascii="宋体" w:hAnsi="宋体" w:cs="宋体"/>
          <w:b/>
          <w:color w:val="auto"/>
          <w:spacing w:val="2"/>
          <w:sz w:val="32"/>
          <w:szCs w:val="32"/>
          <w:highlight w:val="none"/>
        </w:rPr>
        <w:t>号</w:t>
      </w:r>
      <w:r>
        <w:rPr>
          <w:rFonts w:hint="eastAsia" w:ascii="宋体" w:hAnsi="宋体" w:cs="宋体"/>
          <w:b/>
          <w:color w:val="auto"/>
          <w:sz w:val="32"/>
          <w:szCs w:val="32"/>
          <w:highlight w:val="none"/>
        </w:rPr>
        <w:t>：</w:t>
      </w:r>
    </w:p>
    <w:p>
      <w:pPr>
        <w:pStyle w:val="11"/>
        <w:shd w:val="clear"/>
        <w:ind w:left="0"/>
        <w:rPr>
          <w:b/>
          <w:color w:val="auto"/>
          <w:spacing w:val="106"/>
          <w:sz w:val="32"/>
          <w:szCs w:val="32"/>
          <w:highlight w:val="none"/>
          <w:lang w:val="en-US" w:bidi="ar-SA"/>
        </w:rPr>
      </w:pPr>
      <w:r>
        <w:rPr>
          <w:rFonts w:hint="eastAsia"/>
          <w:b/>
          <w:color w:val="auto"/>
          <w:spacing w:val="106"/>
          <w:sz w:val="32"/>
          <w:szCs w:val="32"/>
          <w:highlight w:val="none"/>
          <w:lang w:val="en-US" w:bidi="ar-SA"/>
        </w:rPr>
        <w:t>包组号（如有）：</w:t>
      </w:r>
    </w:p>
    <w:p>
      <w:pPr>
        <w:shd w:val="clear"/>
        <w:rPr>
          <w:rFonts w:ascii="宋体" w:hAnsi="宋体" w:cs="宋体"/>
          <w:b/>
          <w:color w:val="auto"/>
          <w:sz w:val="32"/>
          <w:szCs w:val="32"/>
          <w:highlight w:val="none"/>
        </w:rPr>
      </w:pPr>
      <w:r>
        <w:rPr>
          <w:rFonts w:hint="eastAsia" w:ascii="宋体" w:hAnsi="宋体" w:cs="宋体"/>
          <w:b/>
          <w:color w:val="auto"/>
          <w:sz w:val="32"/>
          <w:szCs w:val="32"/>
          <w:highlight w:val="none"/>
        </w:rPr>
        <w:t>投标人名称：</w:t>
      </w:r>
    </w:p>
    <w:p>
      <w:pPr>
        <w:shd w:val="clear"/>
        <w:rPr>
          <w:rFonts w:ascii="宋体" w:hAnsi="宋体" w:cs="宋体"/>
          <w:b/>
          <w:color w:val="auto"/>
          <w:sz w:val="32"/>
          <w:szCs w:val="32"/>
          <w:highlight w:val="none"/>
        </w:rPr>
      </w:pPr>
      <w:r>
        <w:rPr>
          <w:rFonts w:hint="eastAsia" w:ascii="宋体" w:hAnsi="宋体" w:cs="宋体"/>
          <w:b/>
          <w:color w:val="auto"/>
          <w:spacing w:val="64"/>
          <w:sz w:val="32"/>
          <w:szCs w:val="32"/>
          <w:highlight w:val="none"/>
        </w:rPr>
        <w:t xml:space="preserve">日    </w:t>
      </w:r>
      <w:r>
        <w:rPr>
          <w:rFonts w:hint="eastAsia" w:ascii="宋体" w:hAnsi="宋体" w:cs="宋体"/>
          <w:b/>
          <w:color w:val="auto"/>
          <w:sz w:val="32"/>
          <w:szCs w:val="32"/>
          <w:highlight w:val="none"/>
        </w:rPr>
        <w:t>期：</w:t>
      </w:r>
    </w:p>
    <w:p>
      <w:pPr>
        <w:shd w:val="clear"/>
        <w:rPr>
          <w:rFonts w:ascii="宋体" w:hAnsi="宋体"/>
          <w:color w:val="auto"/>
          <w:szCs w:val="21"/>
          <w:highlight w:val="none"/>
        </w:rPr>
      </w:pPr>
      <w:r>
        <w:rPr>
          <w:rFonts w:hint="eastAsia" w:ascii="宋体" w:hAnsi="宋体"/>
          <w:color w:val="auto"/>
          <w:szCs w:val="21"/>
          <w:highlight w:val="none"/>
        </w:rPr>
        <w:br w:type="page"/>
      </w:r>
    </w:p>
    <w:p>
      <w:pPr>
        <w:pStyle w:val="5"/>
        <w:numPr>
          <w:ilvl w:val="255"/>
          <w:numId w:val="0"/>
        </w:numPr>
        <w:shd w:val="clear"/>
        <w:tabs>
          <w:tab w:val="left" w:pos="720"/>
          <w:tab w:val="left" w:pos="3840"/>
        </w:tabs>
        <w:ind w:left="283"/>
        <w:jc w:val="both"/>
        <w:rPr>
          <w:rFonts w:ascii="宋体" w:hAnsi="宋体"/>
          <w:color w:val="auto"/>
          <w:sz w:val="21"/>
          <w:szCs w:val="21"/>
          <w:highlight w:val="none"/>
        </w:rPr>
      </w:pPr>
      <w:bookmarkStart w:id="186" w:name="_Toc9746"/>
      <w:r>
        <w:rPr>
          <w:rFonts w:hint="eastAsia" w:ascii="宋体" w:hAnsi="宋体"/>
          <w:color w:val="auto"/>
          <w:sz w:val="21"/>
          <w:szCs w:val="21"/>
          <w:highlight w:val="none"/>
        </w:rPr>
        <w:t>附件2</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.唱标信封内装（内容务必与投标文件正本一致）</w:t>
      </w:r>
      <w:bookmarkEnd w:id="186"/>
    </w:p>
    <w:p>
      <w:pPr>
        <w:numPr>
          <w:ilvl w:val="0"/>
          <w:numId w:val="0"/>
        </w:numPr>
        <w:shd w:val="clea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一、</w:t>
      </w:r>
      <w:r>
        <w:rPr>
          <w:rFonts w:hint="eastAsia" w:hAnsi="宋体"/>
          <w:color w:val="auto"/>
          <w:szCs w:val="21"/>
          <w:highlight w:val="none"/>
        </w:rPr>
        <w:t>开标一览表加盖公章；</w:t>
      </w:r>
    </w:p>
    <w:p>
      <w:pPr>
        <w:numPr>
          <w:ilvl w:val="0"/>
          <w:numId w:val="0"/>
        </w:numPr>
        <w:shd w:val="clea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二、</w:t>
      </w:r>
      <w:r>
        <w:rPr>
          <w:rFonts w:hint="eastAsia" w:hAnsi="宋体"/>
          <w:color w:val="auto"/>
          <w:szCs w:val="21"/>
          <w:highlight w:val="none"/>
        </w:rPr>
        <w:t>法定代表人证明书加盖公章；</w:t>
      </w:r>
    </w:p>
    <w:p>
      <w:pPr>
        <w:numPr>
          <w:ilvl w:val="0"/>
          <w:numId w:val="0"/>
        </w:numPr>
        <w:shd w:val="clea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三、</w:t>
      </w:r>
      <w:r>
        <w:rPr>
          <w:rFonts w:hint="eastAsia" w:hAnsi="宋体"/>
          <w:color w:val="auto"/>
          <w:szCs w:val="21"/>
          <w:highlight w:val="none"/>
        </w:rPr>
        <w:t>法定代表人授权委托书加盖公章（法定代表人投标的除外）；</w:t>
      </w:r>
    </w:p>
    <w:p>
      <w:pPr>
        <w:numPr>
          <w:ilvl w:val="0"/>
          <w:numId w:val="0"/>
        </w:numPr>
        <w:shd w:val="clea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四、</w:t>
      </w:r>
      <w:r>
        <w:rPr>
          <w:rFonts w:hint="eastAsia" w:hAnsi="宋体"/>
          <w:color w:val="auto"/>
          <w:szCs w:val="21"/>
          <w:highlight w:val="none"/>
        </w:rPr>
        <w:t>投标保证金汇入情况说明（含银行汇款凭证）或投标保函加盖公章；</w:t>
      </w:r>
    </w:p>
    <w:p>
      <w:pPr>
        <w:numPr>
          <w:ilvl w:val="0"/>
          <w:numId w:val="0"/>
        </w:numPr>
        <w:shd w:val="clear"/>
        <w:ind w:left="0" w:leftChars="0" w:firstLine="420" w:firstLineChars="200"/>
        <w:rPr>
          <w:rFonts w:hAnsi="宋体"/>
          <w:color w:val="auto"/>
          <w:szCs w:val="21"/>
          <w:highlight w:val="none"/>
        </w:rPr>
      </w:pPr>
      <w:r>
        <w:rPr>
          <w:rFonts w:hint="eastAsia" w:ascii="Tahoma" w:hAnsi="宋体" w:eastAsia="宋体" w:cstheme="minorBidi"/>
          <w:color w:val="auto"/>
          <w:sz w:val="21"/>
          <w:szCs w:val="21"/>
          <w:highlight w:val="none"/>
          <w:lang w:val="en-US" w:eastAsia="zh-CN" w:bidi="ar-SA"/>
        </w:rPr>
        <w:t>五、</w:t>
      </w:r>
      <w:r>
        <w:rPr>
          <w:rFonts w:hint="eastAsia" w:hAnsi="宋体"/>
          <w:color w:val="auto"/>
          <w:szCs w:val="21"/>
          <w:highlight w:val="none"/>
        </w:rPr>
        <w:t>投标文件电子文件（U盘，须含盖章版PDF投标文件和WORD版投标文件各一版，文字采用WORD文档，计算表格采用 EXCEL文档。）</w:t>
      </w:r>
    </w:p>
    <w:p>
      <w:pPr>
        <w:shd w:val="clear"/>
        <w:rPr>
          <w:rFonts w:ascii="宋体" w:hAnsi="宋体" w:cs="宋体"/>
          <w:color w:val="auto"/>
          <w:szCs w:val="21"/>
          <w:highlight w:val="none"/>
        </w:rPr>
      </w:pPr>
    </w:p>
    <w:sectPr>
      <w:pgSz w:w="11906" w:h="16838"/>
      <w:pgMar w:top="1440" w:right="1800" w:bottom="1440" w:left="1800" w:header="708" w:footer="708" w:gutter="0"/>
      <w:pgNumType w:fmt="decimal"/>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839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088390" cy="1828800"/>
                      </a:xfrm>
                      <a:prstGeom prst="rect">
                        <a:avLst/>
                      </a:prstGeom>
                      <a:noFill/>
                      <a:ln>
                        <a:noFill/>
                      </a:ln>
                    </wps:spPr>
                    <wps:txbx>
                      <w:txbxContent>
                        <w:p>
                          <w:pPr>
                            <w:pStyle w:val="19"/>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108</w:t>
                          </w:r>
                          <w:r>
                            <w:rPr>
                              <w:rFonts w:hint="eastAsia"/>
                              <w:lang w:eastAsia="zh-CN"/>
                            </w:rPr>
                            <w:fldChar w:fldCharType="end"/>
                          </w:r>
                          <w:r>
                            <w:rPr>
                              <w:rFonts w:hint="eastAsia"/>
                              <w:lang w:eastAsia="zh-CN"/>
                            </w:rPr>
                            <w:t xml:space="preserve"> 页</w:t>
                          </w:r>
                        </w:p>
                      </w:txbxContent>
                    </wps:txbx>
                    <wps:bodyPr lIns="0" tIns="0" rIns="0" bIns="0" upright="1">
                      <a:spAutoFit/>
                    </wps:bodyPr>
                  </wps:wsp>
                </a:graphicData>
              </a:graphic>
            </wp:anchor>
          </w:drawing>
        </mc:Choice>
        <mc:Fallback>
          <w:pict>
            <v:shape id="文本框 1026" o:spid="_x0000_s1026" o:spt="202" type="#_x0000_t202" style="position:absolute;left:0pt;margin-top:0pt;height:144pt;width:85.7pt;mso-position-horizontal:center;mso-position-horizontal-relative:margin;z-index:251659264;mso-width-relative:page;mso-height-relative:page;" filled="f" stroked="f" coordsize="21600,21600" o:gfxdata="UEsDBAoAAAAAAIdO4kAAAAAAAAAAAAAAAAAEAAAAZHJzL1BLAwQUAAAACACHTuJAMbH6pNM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xsfqk0wAAAAUB&#10;AAAPAAAAAAAAAAEAIAAAACIAAABkcnMvZG93bnJldi54bWxQSwECFAAUAAAACACHTuJAwUn3La4B&#10;AABCAwAADgAAAAAAAAABACAAAAAiAQAAZHJzL2Uyb0RvYy54bWxQSwUGAAAAAAYABgBZAQAAQgUA&#10;AAAA&#10;">
              <v:fill on="f" focussize="0,0"/>
              <v:stroke on="f"/>
              <v:imagedata o:title=""/>
              <o:lock v:ext="edit" aspectratio="f"/>
              <v:textbox inset="0mm,0mm,0mm,0mm" style="mso-fit-shape-to-text:t;">
                <w:txbxContent>
                  <w:p>
                    <w:pPr>
                      <w:pStyle w:val="19"/>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108</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062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50620" cy="1828800"/>
                      </a:xfrm>
                      <a:prstGeom prst="rect">
                        <a:avLst/>
                      </a:prstGeom>
                      <a:noFill/>
                      <a:ln>
                        <a:noFill/>
                      </a:ln>
                    </wps:spPr>
                    <wps:txbx>
                      <w:txbxContent>
                        <w:p>
                          <w:pPr>
                            <w:pStyle w:val="19"/>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108</w:t>
                          </w:r>
                          <w:r>
                            <w:rPr>
                              <w:rFonts w:hint="eastAsia"/>
                              <w:lang w:eastAsia="zh-CN"/>
                            </w:rPr>
                            <w:fldChar w:fldCharType="end"/>
                          </w:r>
                          <w:r>
                            <w:rPr>
                              <w:rFonts w:hint="eastAsia"/>
                              <w:lang w:eastAsia="zh-CN"/>
                            </w:rPr>
                            <w:t xml:space="preserve"> 页</w:t>
                          </w:r>
                        </w:p>
                      </w:txbxContent>
                    </wps:txbx>
                    <wps:bodyPr lIns="0" tIns="0" rIns="0" bIns="0" upright="1">
                      <a:spAutoFit/>
                    </wps:bodyPr>
                  </wps:wsp>
                </a:graphicData>
              </a:graphic>
            </wp:anchor>
          </w:drawing>
        </mc:Choice>
        <mc:Fallback>
          <w:pict>
            <v:shape id="文本框 1025" o:spid="_x0000_s1026" o:spt="202" type="#_x0000_t202" style="position:absolute;left:0pt;margin-top:0pt;height:144pt;width:90.6pt;mso-position-horizontal:center;mso-position-horizontal-relative:margin;z-index:251660288;mso-width-relative:page;mso-height-relative:page;" filled="f" stroked="f" coordsize="21600,21600" o:gfxdata="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RggSLNIAAAAFAQAA&#10;DwAAAAAAAAABACAAAAAiAAAAZHJzL2Rvd25yZXYueG1sUEsBAhQAFAAAAAgAh07iQPzF/Y2tAQAA&#10;QgMAAA4AAAAAAAAAAQAgAAAAIQEAAGRycy9lMm9Eb2MueG1sUEsFBgAAAAAGAAYAWQEAAEAFAAAA&#10;AA==&#10;">
              <v:fill on="f" focussize="0,0"/>
              <v:stroke on="f"/>
              <v:imagedata o:title=""/>
              <o:lock v:ext="edit" aspectratio="f"/>
              <v:textbox inset="0mm,0mm,0mm,0mm" style="mso-fit-shape-to-text:t;">
                <w:txbxContent>
                  <w:p>
                    <w:pPr>
                      <w:pStyle w:val="19"/>
                      <w:jc w:val="center"/>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68</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108</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6">
    <w:nsid w:val="20D2348B"/>
    <w:multiLevelType w:val="singleLevel"/>
    <w:tmpl w:val="20D2348B"/>
    <w:lvl w:ilvl="0" w:tentative="0">
      <w:start w:val="1"/>
      <w:numFmt w:val="chineseCounting"/>
      <w:suff w:val="nothing"/>
      <w:lvlText w:val="（%1）"/>
      <w:lvlJc w:val="left"/>
      <w:rPr>
        <w:rFonts w:hint="eastAsia"/>
      </w:rPr>
    </w:lvl>
  </w:abstractNum>
  <w:abstractNum w:abstractNumId="7">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3F88662E"/>
    <w:multiLevelType w:val="singleLevel"/>
    <w:tmpl w:val="3F88662E"/>
    <w:lvl w:ilvl="0" w:tentative="0">
      <w:start w:val="1"/>
      <w:numFmt w:val="decimal"/>
      <w:suff w:val="space"/>
      <w:lvlText w:val="%1)"/>
      <w:lvlJc w:val="left"/>
    </w:lvl>
  </w:abstractNum>
  <w:abstractNum w:abstractNumId="9">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7"/>
  </w:num>
  <w:num w:numId="3">
    <w:abstractNumId w:val="1"/>
  </w:num>
  <w:num w:numId="4">
    <w:abstractNumId w:val="8"/>
  </w:num>
  <w:num w:numId="5">
    <w:abstractNumId w:val="5"/>
  </w:num>
  <w:num w:numId="6">
    <w:abstractNumId w:val="0"/>
  </w:num>
  <w:num w:numId="7">
    <w:abstractNumId w:val="2"/>
  </w:num>
  <w:num w:numId="8">
    <w:abstractNumId w:val="4"/>
  </w:num>
  <w:num w:numId="9">
    <w:abstractNumId w:val="6"/>
  </w:num>
  <w:num w:numId="10">
    <w:abstractNumId w:val="3"/>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RmOWQwY2JlNzVlNGZlZDM1ZTI4ZTVmZWUxNTAifQ=="/>
  </w:docVars>
  <w:rsids>
    <w:rsidRoot w:val="00172A27"/>
    <w:rsid w:val="00005A66"/>
    <w:rsid w:val="00006462"/>
    <w:rsid w:val="000300E4"/>
    <w:rsid w:val="0003307E"/>
    <w:rsid w:val="000336BA"/>
    <w:rsid w:val="000359A1"/>
    <w:rsid w:val="0005185D"/>
    <w:rsid w:val="00067748"/>
    <w:rsid w:val="0007500F"/>
    <w:rsid w:val="0008282E"/>
    <w:rsid w:val="00084F6D"/>
    <w:rsid w:val="00093A13"/>
    <w:rsid w:val="000A363F"/>
    <w:rsid w:val="000A42A8"/>
    <w:rsid w:val="000A5063"/>
    <w:rsid w:val="000A5DBD"/>
    <w:rsid w:val="000C4524"/>
    <w:rsid w:val="000D44A6"/>
    <w:rsid w:val="000E2CB7"/>
    <w:rsid w:val="000F0E98"/>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915D6"/>
    <w:rsid w:val="001934B1"/>
    <w:rsid w:val="00193CF2"/>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503E"/>
    <w:rsid w:val="00225BB4"/>
    <w:rsid w:val="00226313"/>
    <w:rsid w:val="002358D2"/>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3DFB"/>
    <w:rsid w:val="0035595E"/>
    <w:rsid w:val="00360C24"/>
    <w:rsid w:val="003717F5"/>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63ACB"/>
    <w:rsid w:val="00475A80"/>
    <w:rsid w:val="00490B9E"/>
    <w:rsid w:val="00497577"/>
    <w:rsid w:val="004A05D7"/>
    <w:rsid w:val="004A154E"/>
    <w:rsid w:val="004A2B28"/>
    <w:rsid w:val="004A69F1"/>
    <w:rsid w:val="004B3550"/>
    <w:rsid w:val="004B3F06"/>
    <w:rsid w:val="004C7FD6"/>
    <w:rsid w:val="004D08C0"/>
    <w:rsid w:val="004D1669"/>
    <w:rsid w:val="004D22B3"/>
    <w:rsid w:val="004D51A2"/>
    <w:rsid w:val="004D5AFB"/>
    <w:rsid w:val="004E04FD"/>
    <w:rsid w:val="004E3E1F"/>
    <w:rsid w:val="004F1BB7"/>
    <w:rsid w:val="0050759C"/>
    <w:rsid w:val="00510827"/>
    <w:rsid w:val="00511DEA"/>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1D00"/>
    <w:rsid w:val="005D2D85"/>
    <w:rsid w:val="005F20A4"/>
    <w:rsid w:val="005F4EAE"/>
    <w:rsid w:val="005F573A"/>
    <w:rsid w:val="005F660B"/>
    <w:rsid w:val="005F7EB1"/>
    <w:rsid w:val="00604B81"/>
    <w:rsid w:val="0061246F"/>
    <w:rsid w:val="00613151"/>
    <w:rsid w:val="00613417"/>
    <w:rsid w:val="00613B25"/>
    <w:rsid w:val="0061545F"/>
    <w:rsid w:val="006175DE"/>
    <w:rsid w:val="006215AC"/>
    <w:rsid w:val="00621821"/>
    <w:rsid w:val="00622362"/>
    <w:rsid w:val="00622497"/>
    <w:rsid w:val="006276AD"/>
    <w:rsid w:val="006378D4"/>
    <w:rsid w:val="00641E8C"/>
    <w:rsid w:val="0064416A"/>
    <w:rsid w:val="006476E3"/>
    <w:rsid w:val="00650DDC"/>
    <w:rsid w:val="00652983"/>
    <w:rsid w:val="0065365D"/>
    <w:rsid w:val="006546D0"/>
    <w:rsid w:val="006576FD"/>
    <w:rsid w:val="00664F6B"/>
    <w:rsid w:val="006731D2"/>
    <w:rsid w:val="00680EB0"/>
    <w:rsid w:val="00682986"/>
    <w:rsid w:val="0068501E"/>
    <w:rsid w:val="00691701"/>
    <w:rsid w:val="00691AE0"/>
    <w:rsid w:val="0069491E"/>
    <w:rsid w:val="006A5604"/>
    <w:rsid w:val="006A75B0"/>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56C"/>
    <w:rsid w:val="007E7A17"/>
    <w:rsid w:val="007F01B0"/>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57709"/>
    <w:rsid w:val="0086026F"/>
    <w:rsid w:val="008640F5"/>
    <w:rsid w:val="0087704E"/>
    <w:rsid w:val="008907DA"/>
    <w:rsid w:val="008A0587"/>
    <w:rsid w:val="008A7273"/>
    <w:rsid w:val="008B55B9"/>
    <w:rsid w:val="008B7726"/>
    <w:rsid w:val="008C05BA"/>
    <w:rsid w:val="008D0211"/>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5809"/>
    <w:rsid w:val="00A275C2"/>
    <w:rsid w:val="00A3295D"/>
    <w:rsid w:val="00A353F9"/>
    <w:rsid w:val="00A4012F"/>
    <w:rsid w:val="00A4190E"/>
    <w:rsid w:val="00A42E91"/>
    <w:rsid w:val="00A50383"/>
    <w:rsid w:val="00A61230"/>
    <w:rsid w:val="00A668C8"/>
    <w:rsid w:val="00A74ED3"/>
    <w:rsid w:val="00A75C51"/>
    <w:rsid w:val="00A813C5"/>
    <w:rsid w:val="00A824E6"/>
    <w:rsid w:val="00A858DC"/>
    <w:rsid w:val="00A94D14"/>
    <w:rsid w:val="00A96ED2"/>
    <w:rsid w:val="00AA0EAD"/>
    <w:rsid w:val="00AB19CE"/>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0E6D"/>
    <w:rsid w:val="00BC3E74"/>
    <w:rsid w:val="00BD630F"/>
    <w:rsid w:val="00BD7C1B"/>
    <w:rsid w:val="00BE0825"/>
    <w:rsid w:val="00BE2EE6"/>
    <w:rsid w:val="00BF17FD"/>
    <w:rsid w:val="00BF2820"/>
    <w:rsid w:val="00BF41D4"/>
    <w:rsid w:val="00BF5AFB"/>
    <w:rsid w:val="00C16734"/>
    <w:rsid w:val="00C17B47"/>
    <w:rsid w:val="00C2046D"/>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2D67"/>
    <w:rsid w:val="00CA32B5"/>
    <w:rsid w:val="00CB57AD"/>
    <w:rsid w:val="00CC009D"/>
    <w:rsid w:val="00CC584A"/>
    <w:rsid w:val="00CC5E4E"/>
    <w:rsid w:val="00CD0EAB"/>
    <w:rsid w:val="00CD7E8F"/>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DF6877"/>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400"/>
    <w:rsid w:val="00E83650"/>
    <w:rsid w:val="00E83A31"/>
    <w:rsid w:val="00E93BF5"/>
    <w:rsid w:val="00E97CC0"/>
    <w:rsid w:val="00EA22B8"/>
    <w:rsid w:val="00EA2524"/>
    <w:rsid w:val="00EA33E7"/>
    <w:rsid w:val="00EC092D"/>
    <w:rsid w:val="00EC0DF8"/>
    <w:rsid w:val="00ED378B"/>
    <w:rsid w:val="00ED6D58"/>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1C43"/>
    <w:rsid w:val="00FC529F"/>
    <w:rsid w:val="00FC7B53"/>
    <w:rsid w:val="00FD48CC"/>
    <w:rsid w:val="00FE0C02"/>
    <w:rsid w:val="00FE62D1"/>
    <w:rsid w:val="00FE7B94"/>
    <w:rsid w:val="00FF0736"/>
    <w:rsid w:val="00FF2515"/>
    <w:rsid w:val="00FF26BF"/>
    <w:rsid w:val="010908A7"/>
    <w:rsid w:val="013C51B0"/>
    <w:rsid w:val="01525581"/>
    <w:rsid w:val="016412A2"/>
    <w:rsid w:val="01651C23"/>
    <w:rsid w:val="018023CE"/>
    <w:rsid w:val="01881AD6"/>
    <w:rsid w:val="019127B6"/>
    <w:rsid w:val="01B71A01"/>
    <w:rsid w:val="01DC03CE"/>
    <w:rsid w:val="01E36F4E"/>
    <w:rsid w:val="020C3478"/>
    <w:rsid w:val="023C5F15"/>
    <w:rsid w:val="023F3FA2"/>
    <w:rsid w:val="028B6D36"/>
    <w:rsid w:val="02985CD5"/>
    <w:rsid w:val="02A741FD"/>
    <w:rsid w:val="02B77F75"/>
    <w:rsid w:val="02C16E5D"/>
    <w:rsid w:val="02D51343"/>
    <w:rsid w:val="02D964CF"/>
    <w:rsid w:val="02DE5ECF"/>
    <w:rsid w:val="02E74073"/>
    <w:rsid w:val="02EF6DB1"/>
    <w:rsid w:val="02F713C2"/>
    <w:rsid w:val="03080482"/>
    <w:rsid w:val="0367744E"/>
    <w:rsid w:val="03707410"/>
    <w:rsid w:val="039240A3"/>
    <w:rsid w:val="03A0770F"/>
    <w:rsid w:val="03A448B8"/>
    <w:rsid w:val="03C01631"/>
    <w:rsid w:val="03C656A9"/>
    <w:rsid w:val="03F33148"/>
    <w:rsid w:val="042F3419"/>
    <w:rsid w:val="044566F3"/>
    <w:rsid w:val="044841D6"/>
    <w:rsid w:val="047B4012"/>
    <w:rsid w:val="047F2DDF"/>
    <w:rsid w:val="04815FBF"/>
    <w:rsid w:val="04822497"/>
    <w:rsid w:val="04974587"/>
    <w:rsid w:val="04DF1036"/>
    <w:rsid w:val="0599183C"/>
    <w:rsid w:val="05A97DEC"/>
    <w:rsid w:val="05B23978"/>
    <w:rsid w:val="05C81981"/>
    <w:rsid w:val="060C3203"/>
    <w:rsid w:val="065A6D82"/>
    <w:rsid w:val="069B4E4A"/>
    <w:rsid w:val="06BC41F2"/>
    <w:rsid w:val="06F415CC"/>
    <w:rsid w:val="070E26CD"/>
    <w:rsid w:val="07197D08"/>
    <w:rsid w:val="071E5C55"/>
    <w:rsid w:val="075C1FE5"/>
    <w:rsid w:val="076B4CB0"/>
    <w:rsid w:val="077005AB"/>
    <w:rsid w:val="078270C7"/>
    <w:rsid w:val="078F4581"/>
    <w:rsid w:val="079529C6"/>
    <w:rsid w:val="07BF027F"/>
    <w:rsid w:val="08031A31"/>
    <w:rsid w:val="08307C7E"/>
    <w:rsid w:val="08420CAE"/>
    <w:rsid w:val="08574B3D"/>
    <w:rsid w:val="0858198D"/>
    <w:rsid w:val="08D357C5"/>
    <w:rsid w:val="08E0126D"/>
    <w:rsid w:val="08E352B9"/>
    <w:rsid w:val="09061A75"/>
    <w:rsid w:val="09182241"/>
    <w:rsid w:val="095F1030"/>
    <w:rsid w:val="09855177"/>
    <w:rsid w:val="09EE5125"/>
    <w:rsid w:val="0A2522FD"/>
    <w:rsid w:val="0A327478"/>
    <w:rsid w:val="0A462748"/>
    <w:rsid w:val="0A4D0C81"/>
    <w:rsid w:val="0A723E95"/>
    <w:rsid w:val="0A733243"/>
    <w:rsid w:val="0A846743"/>
    <w:rsid w:val="0A873F23"/>
    <w:rsid w:val="0AA534D5"/>
    <w:rsid w:val="0AA650EB"/>
    <w:rsid w:val="0AA7129C"/>
    <w:rsid w:val="0AE26205"/>
    <w:rsid w:val="0AF47339"/>
    <w:rsid w:val="0B22594B"/>
    <w:rsid w:val="0B27506F"/>
    <w:rsid w:val="0B7724E1"/>
    <w:rsid w:val="0B8C04A6"/>
    <w:rsid w:val="0B9610F4"/>
    <w:rsid w:val="0B99757D"/>
    <w:rsid w:val="0BBF77A4"/>
    <w:rsid w:val="0BD16C8D"/>
    <w:rsid w:val="0BDF26F7"/>
    <w:rsid w:val="0C027DB2"/>
    <w:rsid w:val="0C2B4952"/>
    <w:rsid w:val="0C322F8A"/>
    <w:rsid w:val="0C4607E5"/>
    <w:rsid w:val="0C516C55"/>
    <w:rsid w:val="0C560447"/>
    <w:rsid w:val="0C7B2220"/>
    <w:rsid w:val="0C8D493C"/>
    <w:rsid w:val="0CB67D83"/>
    <w:rsid w:val="0CCB3545"/>
    <w:rsid w:val="0CD20599"/>
    <w:rsid w:val="0CE53018"/>
    <w:rsid w:val="0D0B5B12"/>
    <w:rsid w:val="0D133046"/>
    <w:rsid w:val="0D153F28"/>
    <w:rsid w:val="0D1C792E"/>
    <w:rsid w:val="0D3A0F98"/>
    <w:rsid w:val="0D423216"/>
    <w:rsid w:val="0D6A4502"/>
    <w:rsid w:val="0D7415CA"/>
    <w:rsid w:val="0D890E47"/>
    <w:rsid w:val="0DC64A00"/>
    <w:rsid w:val="0DEB5FFA"/>
    <w:rsid w:val="0DF67134"/>
    <w:rsid w:val="0DF75C46"/>
    <w:rsid w:val="0DFC60BA"/>
    <w:rsid w:val="0E1C06B2"/>
    <w:rsid w:val="0E69691B"/>
    <w:rsid w:val="0EBB5484"/>
    <w:rsid w:val="0EBD5AA3"/>
    <w:rsid w:val="0EFB07FA"/>
    <w:rsid w:val="0F407E8F"/>
    <w:rsid w:val="0F5723EF"/>
    <w:rsid w:val="0F5F5360"/>
    <w:rsid w:val="0F7C5FF6"/>
    <w:rsid w:val="0F7D04FC"/>
    <w:rsid w:val="0FC63FBD"/>
    <w:rsid w:val="0FD54DCA"/>
    <w:rsid w:val="0FDD003F"/>
    <w:rsid w:val="0FF87EA4"/>
    <w:rsid w:val="0FFF7484"/>
    <w:rsid w:val="10066939"/>
    <w:rsid w:val="100B77ED"/>
    <w:rsid w:val="101D47AD"/>
    <w:rsid w:val="10305890"/>
    <w:rsid w:val="103D5A1A"/>
    <w:rsid w:val="105847E5"/>
    <w:rsid w:val="106C564D"/>
    <w:rsid w:val="106E0AED"/>
    <w:rsid w:val="107B7B8F"/>
    <w:rsid w:val="107C67CE"/>
    <w:rsid w:val="10912D03"/>
    <w:rsid w:val="1092666B"/>
    <w:rsid w:val="109D68CB"/>
    <w:rsid w:val="10A949B8"/>
    <w:rsid w:val="10AB5D61"/>
    <w:rsid w:val="11144AFE"/>
    <w:rsid w:val="11200D07"/>
    <w:rsid w:val="11410632"/>
    <w:rsid w:val="115E03E3"/>
    <w:rsid w:val="11786AB5"/>
    <w:rsid w:val="118049D4"/>
    <w:rsid w:val="118561F8"/>
    <w:rsid w:val="11942D84"/>
    <w:rsid w:val="11B21219"/>
    <w:rsid w:val="11DA73AF"/>
    <w:rsid w:val="11FC1ECD"/>
    <w:rsid w:val="124D097B"/>
    <w:rsid w:val="12511265"/>
    <w:rsid w:val="126D4818"/>
    <w:rsid w:val="1283614B"/>
    <w:rsid w:val="12856FF3"/>
    <w:rsid w:val="129671FB"/>
    <w:rsid w:val="12A576FF"/>
    <w:rsid w:val="12C60D80"/>
    <w:rsid w:val="130523B3"/>
    <w:rsid w:val="131356D4"/>
    <w:rsid w:val="131F7A3A"/>
    <w:rsid w:val="132645D0"/>
    <w:rsid w:val="133D4061"/>
    <w:rsid w:val="13455ABC"/>
    <w:rsid w:val="1370322B"/>
    <w:rsid w:val="13BA0460"/>
    <w:rsid w:val="13BB41AE"/>
    <w:rsid w:val="13C24F9B"/>
    <w:rsid w:val="13C45A18"/>
    <w:rsid w:val="13C9247B"/>
    <w:rsid w:val="13D6515C"/>
    <w:rsid w:val="13F13CC6"/>
    <w:rsid w:val="143B2E0B"/>
    <w:rsid w:val="14671645"/>
    <w:rsid w:val="14725FF6"/>
    <w:rsid w:val="147C1943"/>
    <w:rsid w:val="148054E9"/>
    <w:rsid w:val="14892735"/>
    <w:rsid w:val="14CC769D"/>
    <w:rsid w:val="14D764D5"/>
    <w:rsid w:val="14EF61BF"/>
    <w:rsid w:val="14F43330"/>
    <w:rsid w:val="15004CB2"/>
    <w:rsid w:val="150F7FEC"/>
    <w:rsid w:val="15436F05"/>
    <w:rsid w:val="15691FE3"/>
    <w:rsid w:val="158B5DDD"/>
    <w:rsid w:val="15B11221"/>
    <w:rsid w:val="15C16EB3"/>
    <w:rsid w:val="15CB76C9"/>
    <w:rsid w:val="15D359D7"/>
    <w:rsid w:val="160E7A2C"/>
    <w:rsid w:val="16276202"/>
    <w:rsid w:val="16317A1A"/>
    <w:rsid w:val="163C77BE"/>
    <w:rsid w:val="164A3F23"/>
    <w:rsid w:val="16573587"/>
    <w:rsid w:val="165C5C7C"/>
    <w:rsid w:val="1679588C"/>
    <w:rsid w:val="168C2855"/>
    <w:rsid w:val="16994962"/>
    <w:rsid w:val="16A233CF"/>
    <w:rsid w:val="16A71041"/>
    <w:rsid w:val="16AA24BF"/>
    <w:rsid w:val="16F871DC"/>
    <w:rsid w:val="17110A80"/>
    <w:rsid w:val="171D3FE1"/>
    <w:rsid w:val="17680CAB"/>
    <w:rsid w:val="176E4128"/>
    <w:rsid w:val="17725CE9"/>
    <w:rsid w:val="1783371F"/>
    <w:rsid w:val="178E48DA"/>
    <w:rsid w:val="17C93012"/>
    <w:rsid w:val="17E62B67"/>
    <w:rsid w:val="180F4499"/>
    <w:rsid w:val="182201B4"/>
    <w:rsid w:val="18221ECE"/>
    <w:rsid w:val="183C3D90"/>
    <w:rsid w:val="1859036F"/>
    <w:rsid w:val="18681814"/>
    <w:rsid w:val="18B0649B"/>
    <w:rsid w:val="18D418FC"/>
    <w:rsid w:val="18E5143F"/>
    <w:rsid w:val="18E83469"/>
    <w:rsid w:val="18FC7745"/>
    <w:rsid w:val="19117D89"/>
    <w:rsid w:val="192F3B7C"/>
    <w:rsid w:val="19353F17"/>
    <w:rsid w:val="19864975"/>
    <w:rsid w:val="19864EEB"/>
    <w:rsid w:val="19961DFC"/>
    <w:rsid w:val="19D1065C"/>
    <w:rsid w:val="19DD405E"/>
    <w:rsid w:val="1A121864"/>
    <w:rsid w:val="1A2D591D"/>
    <w:rsid w:val="1A460CF5"/>
    <w:rsid w:val="1A7F297D"/>
    <w:rsid w:val="1A9D6244"/>
    <w:rsid w:val="1AB16AC1"/>
    <w:rsid w:val="1ABF1CEA"/>
    <w:rsid w:val="1B014DDE"/>
    <w:rsid w:val="1B0320FB"/>
    <w:rsid w:val="1B034A52"/>
    <w:rsid w:val="1B2640F6"/>
    <w:rsid w:val="1B45344E"/>
    <w:rsid w:val="1B5C148D"/>
    <w:rsid w:val="1B5D76FB"/>
    <w:rsid w:val="1B683578"/>
    <w:rsid w:val="1B8C0040"/>
    <w:rsid w:val="1BDE2F66"/>
    <w:rsid w:val="1C750ECE"/>
    <w:rsid w:val="1CA56AF4"/>
    <w:rsid w:val="1CD667CB"/>
    <w:rsid w:val="1CE25AF9"/>
    <w:rsid w:val="1CE33793"/>
    <w:rsid w:val="1D196139"/>
    <w:rsid w:val="1D372585"/>
    <w:rsid w:val="1D4E4D36"/>
    <w:rsid w:val="1D5E02D1"/>
    <w:rsid w:val="1D7F0ED0"/>
    <w:rsid w:val="1D916A7F"/>
    <w:rsid w:val="1D921938"/>
    <w:rsid w:val="1DBB6100"/>
    <w:rsid w:val="1DBE6816"/>
    <w:rsid w:val="1DCB4FF1"/>
    <w:rsid w:val="1DF20D7E"/>
    <w:rsid w:val="1E010AF7"/>
    <w:rsid w:val="1E1C405A"/>
    <w:rsid w:val="1E2E29E0"/>
    <w:rsid w:val="1E301173"/>
    <w:rsid w:val="1E884D18"/>
    <w:rsid w:val="1ED8781E"/>
    <w:rsid w:val="1EDD3235"/>
    <w:rsid w:val="1EE02ACA"/>
    <w:rsid w:val="1EFB2A87"/>
    <w:rsid w:val="1F1102B0"/>
    <w:rsid w:val="1F2F1047"/>
    <w:rsid w:val="1F2F2B69"/>
    <w:rsid w:val="1F43381C"/>
    <w:rsid w:val="1F781224"/>
    <w:rsid w:val="1FA4148D"/>
    <w:rsid w:val="1FBB4C72"/>
    <w:rsid w:val="1FC10FAB"/>
    <w:rsid w:val="1FC65577"/>
    <w:rsid w:val="1FD82385"/>
    <w:rsid w:val="1FF274ED"/>
    <w:rsid w:val="20121621"/>
    <w:rsid w:val="20147D79"/>
    <w:rsid w:val="201636E2"/>
    <w:rsid w:val="202E3F6D"/>
    <w:rsid w:val="20325F7E"/>
    <w:rsid w:val="204E554F"/>
    <w:rsid w:val="20590035"/>
    <w:rsid w:val="209033C5"/>
    <w:rsid w:val="20E5011E"/>
    <w:rsid w:val="20FC799E"/>
    <w:rsid w:val="21101BAA"/>
    <w:rsid w:val="21286DA7"/>
    <w:rsid w:val="2134683B"/>
    <w:rsid w:val="214B7427"/>
    <w:rsid w:val="21545CAE"/>
    <w:rsid w:val="219068BB"/>
    <w:rsid w:val="21C82E72"/>
    <w:rsid w:val="21DE0801"/>
    <w:rsid w:val="21DE339D"/>
    <w:rsid w:val="21E95CDD"/>
    <w:rsid w:val="2203115E"/>
    <w:rsid w:val="22154DDD"/>
    <w:rsid w:val="22336873"/>
    <w:rsid w:val="22396826"/>
    <w:rsid w:val="22412CD8"/>
    <w:rsid w:val="225471A3"/>
    <w:rsid w:val="225E34DC"/>
    <w:rsid w:val="227D1295"/>
    <w:rsid w:val="229412E0"/>
    <w:rsid w:val="22AB3B7D"/>
    <w:rsid w:val="22AF3A08"/>
    <w:rsid w:val="22F92F75"/>
    <w:rsid w:val="23172FFC"/>
    <w:rsid w:val="23551361"/>
    <w:rsid w:val="23BB4E7D"/>
    <w:rsid w:val="23C172D6"/>
    <w:rsid w:val="23D77537"/>
    <w:rsid w:val="23E6195D"/>
    <w:rsid w:val="23F04F64"/>
    <w:rsid w:val="24087BF9"/>
    <w:rsid w:val="24814CBE"/>
    <w:rsid w:val="24AC168B"/>
    <w:rsid w:val="24BB6664"/>
    <w:rsid w:val="24BD406A"/>
    <w:rsid w:val="24D23A61"/>
    <w:rsid w:val="24F73430"/>
    <w:rsid w:val="250E1318"/>
    <w:rsid w:val="25467247"/>
    <w:rsid w:val="254D0389"/>
    <w:rsid w:val="25884C5D"/>
    <w:rsid w:val="258C3BEC"/>
    <w:rsid w:val="25A03144"/>
    <w:rsid w:val="25B2479F"/>
    <w:rsid w:val="25C15C5D"/>
    <w:rsid w:val="25C17928"/>
    <w:rsid w:val="25D329B9"/>
    <w:rsid w:val="25E5427A"/>
    <w:rsid w:val="26276A31"/>
    <w:rsid w:val="26366F9D"/>
    <w:rsid w:val="263B1230"/>
    <w:rsid w:val="263D5C7E"/>
    <w:rsid w:val="2642752B"/>
    <w:rsid w:val="26485508"/>
    <w:rsid w:val="26554808"/>
    <w:rsid w:val="26607D95"/>
    <w:rsid w:val="26700955"/>
    <w:rsid w:val="268166B9"/>
    <w:rsid w:val="26A16AE9"/>
    <w:rsid w:val="26A27AE1"/>
    <w:rsid w:val="26A605D9"/>
    <w:rsid w:val="26AD0500"/>
    <w:rsid w:val="26B121A3"/>
    <w:rsid w:val="26E962CF"/>
    <w:rsid w:val="26F34269"/>
    <w:rsid w:val="272E3097"/>
    <w:rsid w:val="272E6F74"/>
    <w:rsid w:val="27501685"/>
    <w:rsid w:val="277E6655"/>
    <w:rsid w:val="279313E1"/>
    <w:rsid w:val="27933DEA"/>
    <w:rsid w:val="27AF30E6"/>
    <w:rsid w:val="27B36A67"/>
    <w:rsid w:val="27BE6794"/>
    <w:rsid w:val="281E404F"/>
    <w:rsid w:val="28302479"/>
    <w:rsid w:val="2846581F"/>
    <w:rsid w:val="284A5CA4"/>
    <w:rsid w:val="286602C8"/>
    <w:rsid w:val="28665C95"/>
    <w:rsid w:val="28716D1C"/>
    <w:rsid w:val="28736F5F"/>
    <w:rsid w:val="28833BE9"/>
    <w:rsid w:val="28851EB4"/>
    <w:rsid w:val="28B01D1E"/>
    <w:rsid w:val="28C2628C"/>
    <w:rsid w:val="28CC3373"/>
    <w:rsid w:val="28F579BA"/>
    <w:rsid w:val="290B3EB9"/>
    <w:rsid w:val="292728C1"/>
    <w:rsid w:val="292C7FA1"/>
    <w:rsid w:val="2940493E"/>
    <w:rsid w:val="2950768C"/>
    <w:rsid w:val="297A5FC4"/>
    <w:rsid w:val="29B41DA5"/>
    <w:rsid w:val="29E14657"/>
    <w:rsid w:val="29E474B8"/>
    <w:rsid w:val="29ED574B"/>
    <w:rsid w:val="29FA2D3E"/>
    <w:rsid w:val="29FE5CE6"/>
    <w:rsid w:val="2A323294"/>
    <w:rsid w:val="2A5C784F"/>
    <w:rsid w:val="2A600C13"/>
    <w:rsid w:val="2A633B90"/>
    <w:rsid w:val="2A68500A"/>
    <w:rsid w:val="2A743AE8"/>
    <w:rsid w:val="2A8D4F8F"/>
    <w:rsid w:val="2A901BEE"/>
    <w:rsid w:val="2A917B34"/>
    <w:rsid w:val="2A9308A8"/>
    <w:rsid w:val="2A9475FF"/>
    <w:rsid w:val="2A9F5AB8"/>
    <w:rsid w:val="2AAA0AA2"/>
    <w:rsid w:val="2AD74E8C"/>
    <w:rsid w:val="2AE3766F"/>
    <w:rsid w:val="2AE74CEF"/>
    <w:rsid w:val="2AEC612E"/>
    <w:rsid w:val="2B0E56AB"/>
    <w:rsid w:val="2B276305"/>
    <w:rsid w:val="2B54704F"/>
    <w:rsid w:val="2B590601"/>
    <w:rsid w:val="2B7E4054"/>
    <w:rsid w:val="2B9B5A44"/>
    <w:rsid w:val="2BA45A85"/>
    <w:rsid w:val="2BAF142F"/>
    <w:rsid w:val="2BB12905"/>
    <w:rsid w:val="2BBA6A76"/>
    <w:rsid w:val="2BCC03D1"/>
    <w:rsid w:val="2C035AE6"/>
    <w:rsid w:val="2C0C6D59"/>
    <w:rsid w:val="2C787BAC"/>
    <w:rsid w:val="2C7F037B"/>
    <w:rsid w:val="2C8903AA"/>
    <w:rsid w:val="2C8E776E"/>
    <w:rsid w:val="2C8E7BB8"/>
    <w:rsid w:val="2C987C56"/>
    <w:rsid w:val="2CA156F3"/>
    <w:rsid w:val="2CC11460"/>
    <w:rsid w:val="2CC15BAA"/>
    <w:rsid w:val="2CDC3153"/>
    <w:rsid w:val="2CDF621C"/>
    <w:rsid w:val="2CE136D7"/>
    <w:rsid w:val="2CFE7A11"/>
    <w:rsid w:val="2CFF149A"/>
    <w:rsid w:val="2D1B6577"/>
    <w:rsid w:val="2D201865"/>
    <w:rsid w:val="2D2F67DA"/>
    <w:rsid w:val="2D4B5CEA"/>
    <w:rsid w:val="2D4C5B4C"/>
    <w:rsid w:val="2D4C6B07"/>
    <w:rsid w:val="2D514661"/>
    <w:rsid w:val="2D6273B2"/>
    <w:rsid w:val="2D652658"/>
    <w:rsid w:val="2D964A56"/>
    <w:rsid w:val="2DC16E0A"/>
    <w:rsid w:val="2DC80C49"/>
    <w:rsid w:val="2DCA6355"/>
    <w:rsid w:val="2DD85F0E"/>
    <w:rsid w:val="2E166748"/>
    <w:rsid w:val="2E2054A0"/>
    <w:rsid w:val="2E482374"/>
    <w:rsid w:val="2E556F01"/>
    <w:rsid w:val="2E8345A7"/>
    <w:rsid w:val="2E8E20B4"/>
    <w:rsid w:val="2EAA7BAE"/>
    <w:rsid w:val="2EC0235F"/>
    <w:rsid w:val="2EC1207D"/>
    <w:rsid w:val="2ED06066"/>
    <w:rsid w:val="2ED1223D"/>
    <w:rsid w:val="2F000139"/>
    <w:rsid w:val="2F1B303D"/>
    <w:rsid w:val="2F3925CB"/>
    <w:rsid w:val="2F65799D"/>
    <w:rsid w:val="2F8A2880"/>
    <w:rsid w:val="2F9F42DC"/>
    <w:rsid w:val="2FAC3772"/>
    <w:rsid w:val="2FB401AB"/>
    <w:rsid w:val="2FB62C2F"/>
    <w:rsid w:val="2FBC2844"/>
    <w:rsid w:val="2FBD57BB"/>
    <w:rsid w:val="2FC32F68"/>
    <w:rsid w:val="2FF37AB3"/>
    <w:rsid w:val="30210B8A"/>
    <w:rsid w:val="30224DC7"/>
    <w:rsid w:val="303265F2"/>
    <w:rsid w:val="303B4C3F"/>
    <w:rsid w:val="30476D7A"/>
    <w:rsid w:val="3073310C"/>
    <w:rsid w:val="309D6BE6"/>
    <w:rsid w:val="30AA1790"/>
    <w:rsid w:val="30EE385E"/>
    <w:rsid w:val="30F85AFE"/>
    <w:rsid w:val="31170995"/>
    <w:rsid w:val="31264A30"/>
    <w:rsid w:val="312651F8"/>
    <w:rsid w:val="31884E67"/>
    <w:rsid w:val="31A0275E"/>
    <w:rsid w:val="31A67308"/>
    <w:rsid w:val="31B91526"/>
    <w:rsid w:val="31EF0041"/>
    <w:rsid w:val="320107F5"/>
    <w:rsid w:val="326A0524"/>
    <w:rsid w:val="32986C45"/>
    <w:rsid w:val="32AB70C5"/>
    <w:rsid w:val="32F50547"/>
    <w:rsid w:val="330E23C2"/>
    <w:rsid w:val="33247607"/>
    <w:rsid w:val="33487C23"/>
    <w:rsid w:val="335D0AF5"/>
    <w:rsid w:val="3370088C"/>
    <w:rsid w:val="33735C77"/>
    <w:rsid w:val="33807C90"/>
    <w:rsid w:val="339A687B"/>
    <w:rsid w:val="33C14594"/>
    <w:rsid w:val="33DC2F78"/>
    <w:rsid w:val="3428227C"/>
    <w:rsid w:val="343230D5"/>
    <w:rsid w:val="3439428E"/>
    <w:rsid w:val="347918A5"/>
    <w:rsid w:val="349D37D5"/>
    <w:rsid w:val="34A61BDE"/>
    <w:rsid w:val="34BC3BF7"/>
    <w:rsid w:val="3522586C"/>
    <w:rsid w:val="35572473"/>
    <w:rsid w:val="35602226"/>
    <w:rsid w:val="356B72E7"/>
    <w:rsid w:val="356D2AC8"/>
    <w:rsid w:val="3572424F"/>
    <w:rsid w:val="35866014"/>
    <w:rsid w:val="359E5CE0"/>
    <w:rsid w:val="362B215D"/>
    <w:rsid w:val="363E0D05"/>
    <w:rsid w:val="367801A9"/>
    <w:rsid w:val="36AD519D"/>
    <w:rsid w:val="36B57705"/>
    <w:rsid w:val="36CB08C5"/>
    <w:rsid w:val="36DC1DD3"/>
    <w:rsid w:val="37090CD6"/>
    <w:rsid w:val="37122320"/>
    <w:rsid w:val="372F6E95"/>
    <w:rsid w:val="373E6129"/>
    <w:rsid w:val="3754697A"/>
    <w:rsid w:val="37636A21"/>
    <w:rsid w:val="37883E50"/>
    <w:rsid w:val="37A103ED"/>
    <w:rsid w:val="37A367C3"/>
    <w:rsid w:val="37BD33EE"/>
    <w:rsid w:val="37C24FF3"/>
    <w:rsid w:val="37E02B23"/>
    <w:rsid w:val="37E345A6"/>
    <w:rsid w:val="37EA5E6E"/>
    <w:rsid w:val="37FF016F"/>
    <w:rsid w:val="382A6E2D"/>
    <w:rsid w:val="38534B1D"/>
    <w:rsid w:val="386E4145"/>
    <w:rsid w:val="387C5ABE"/>
    <w:rsid w:val="38B66D0C"/>
    <w:rsid w:val="38EB6119"/>
    <w:rsid w:val="38ED3021"/>
    <w:rsid w:val="392D500E"/>
    <w:rsid w:val="396678D9"/>
    <w:rsid w:val="39736669"/>
    <w:rsid w:val="397A0ADB"/>
    <w:rsid w:val="39954B2B"/>
    <w:rsid w:val="39DA2245"/>
    <w:rsid w:val="39E2719D"/>
    <w:rsid w:val="39E66E3B"/>
    <w:rsid w:val="39FD4CC2"/>
    <w:rsid w:val="3A3137C7"/>
    <w:rsid w:val="3A3A7721"/>
    <w:rsid w:val="3A51228C"/>
    <w:rsid w:val="3A545E48"/>
    <w:rsid w:val="3A552E60"/>
    <w:rsid w:val="3A5D642F"/>
    <w:rsid w:val="3A744447"/>
    <w:rsid w:val="3A78219D"/>
    <w:rsid w:val="3A995C5C"/>
    <w:rsid w:val="3A9A2B1E"/>
    <w:rsid w:val="3AB210FC"/>
    <w:rsid w:val="3B043A1D"/>
    <w:rsid w:val="3B212C76"/>
    <w:rsid w:val="3B793A48"/>
    <w:rsid w:val="3B85393E"/>
    <w:rsid w:val="3BCA4B8A"/>
    <w:rsid w:val="3BCD72F7"/>
    <w:rsid w:val="3BF4153E"/>
    <w:rsid w:val="3C37146A"/>
    <w:rsid w:val="3C3D3625"/>
    <w:rsid w:val="3C414142"/>
    <w:rsid w:val="3C5B725E"/>
    <w:rsid w:val="3C88055A"/>
    <w:rsid w:val="3CAF79B9"/>
    <w:rsid w:val="3CB35097"/>
    <w:rsid w:val="3CF737A2"/>
    <w:rsid w:val="3D10295A"/>
    <w:rsid w:val="3D184041"/>
    <w:rsid w:val="3D370C2A"/>
    <w:rsid w:val="3D414FC0"/>
    <w:rsid w:val="3D7D049C"/>
    <w:rsid w:val="3DC4250E"/>
    <w:rsid w:val="3DE20EAE"/>
    <w:rsid w:val="3DEC2E9F"/>
    <w:rsid w:val="3DEF3701"/>
    <w:rsid w:val="3E0572FD"/>
    <w:rsid w:val="3E0720FE"/>
    <w:rsid w:val="3E2819F6"/>
    <w:rsid w:val="3E287A22"/>
    <w:rsid w:val="3E5A7FE7"/>
    <w:rsid w:val="3E955A6A"/>
    <w:rsid w:val="3E964D81"/>
    <w:rsid w:val="3EBA1F32"/>
    <w:rsid w:val="3EDE741A"/>
    <w:rsid w:val="3EEF6FFF"/>
    <w:rsid w:val="3EF66B2E"/>
    <w:rsid w:val="3EF908D7"/>
    <w:rsid w:val="3F217914"/>
    <w:rsid w:val="3F5D44A8"/>
    <w:rsid w:val="3FD70BB0"/>
    <w:rsid w:val="3FF1740C"/>
    <w:rsid w:val="3FF542A0"/>
    <w:rsid w:val="3FFB55AC"/>
    <w:rsid w:val="40017152"/>
    <w:rsid w:val="400A057C"/>
    <w:rsid w:val="401C5F9D"/>
    <w:rsid w:val="401C690C"/>
    <w:rsid w:val="401D7195"/>
    <w:rsid w:val="402D6138"/>
    <w:rsid w:val="405C1C05"/>
    <w:rsid w:val="407A652F"/>
    <w:rsid w:val="40825D97"/>
    <w:rsid w:val="409928E7"/>
    <w:rsid w:val="40997CFE"/>
    <w:rsid w:val="409C35A8"/>
    <w:rsid w:val="40A06CB8"/>
    <w:rsid w:val="40C45B55"/>
    <w:rsid w:val="40CE3DC0"/>
    <w:rsid w:val="40D7455A"/>
    <w:rsid w:val="40E743E5"/>
    <w:rsid w:val="40EB4012"/>
    <w:rsid w:val="410A1661"/>
    <w:rsid w:val="41246142"/>
    <w:rsid w:val="412D5EA0"/>
    <w:rsid w:val="4138359E"/>
    <w:rsid w:val="416D78C7"/>
    <w:rsid w:val="41734CBA"/>
    <w:rsid w:val="417F4E1A"/>
    <w:rsid w:val="41A82190"/>
    <w:rsid w:val="41DE5999"/>
    <w:rsid w:val="41E1181A"/>
    <w:rsid w:val="41E32A20"/>
    <w:rsid w:val="41FA3241"/>
    <w:rsid w:val="420F7A65"/>
    <w:rsid w:val="4216611A"/>
    <w:rsid w:val="423E300F"/>
    <w:rsid w:val="425656C8"/>
    <w:rsid w:val="4257273C"/>
    <w:rsid w:val="42687ACE"/>
    <w:rsid w:val="4285733F"/>
    <w:rsid w:val="429E6041"/>
    <w:rsid w:val="42BF4B02"/>
    <w:rsid w:val="42C84B75"/>
    <w:rsid w:val="42FD694D"/>
    <w:rsid w:val="43183383"/>
    <w:rsid w:val="43525542"/>
    <w:rsid w:val="4356036C"/>
    <w:rsid w:val="437D6687"/>
    <w:rsid w:val="438351F5"/>
    <w:rsid w:val="43854B77"/>
    <w:rsid w:val="438D35EA"/>
    <w:rsid w:val="43BC1E57"/>
    <w:rsid w:val="43D23F8D"/>
    <w:rsid w:val="43D43F1D"/>
    <w:rsid w:val="43FA5777"/>
    <w:rsid w:val="44023422"/>
    <w:rsid w:val="44184A2D"/>
    <w:rsid w:val="441A5455"/>
    <w:rsid w:val="441C1611"/>
    <w:rsid w:val="443C440B"/>
    <w:rsid w:val="44506DE3"/>
    <w:rsid w:val="44514F52"/>
    <w:rsid w:val="44761C8F"/>
    <w:rsid w:val="449722E3"/>
    <w:rsid w:val="449D7B09"/>
    <w:rsid w:val="44AE3FD4"/>
    <w:rsid w:val="44D0586F"/>
    <w:rsid w:val="44FA2D53"/>
    <w:rsid w:val="4504751B"/>
    <w:rsid w:val="453C4912"/>
    <w:rsid w:val="45627191"/>
    <w:rsid w:val="45687813"/>
    <w:rsid w:val="456E7B7D"/>
    <w:rsid w:val="4571374F"/>
    <w:rsid w:val="458B1BB0"/>
    <w:rsid w:val="45AD31D6"/>
    <w:rsid w:val="45B93426"/>
    <w:rsid w:val="45E326FD"/>
    <w:rsid w:val="464C6420"/>
    <w:rsid w:val="46552F9B"/>
    <w:rsid w:val="467A0297"/>
    <w:rsid w:val="468B7125"/>
    <w:rsid w:val="46B506EF"/>
    <w:rsid w:val="46BC1F6E"/>
    <w:rsid w:val="46C4691F"/>
    <w:rsid w:val="46CB53EF"/>
    <w:rsid w:val="46CE645F"/>
    <w:rsid w:val="470F5A71"/>
    <w:rsid w:val="472F2690"/>
    <w:rsid w:val="47685427"/>
    <w:rsid w:val="4779499C"/>
    <w:rsid w:val="479C6284"/>
    <w:rsid w:val="479D1D34"/>
    <w:rsid w:val="47B609C0"/>
    <w:rsid w:val="47EC3B04"/>
    <w:rsid w:val="47EC6277"/>
    <w:rsid w:val="481A219B"/>
    <w:rsid w:val="482D31EA"/>
    <w:rsid w:val="48594C7C"/>
    <w:rsid w:val="485970A0"/>
    <w:rsid w:val="48667F79"/>
    <w:rsid w:val="486A6E89"/>
    <w:rsid w:val="48702E73"/>
    <w:rsid w:val="48823516"/>
    <w:rsid w:val="48877686"/>
    <w:rsid w:val="48B176C2"/>
    <w:rsid w:val="48B65C71"/>
    <w:rsid w:val="48C15387"/>
    <w:rsid w:val="48DD391D"/>
    <w:rsid w:val="48FB1909"/>
    <w:rsid w:val="49140AE3"/>
    <w:rsid w:val="491574F4"/>
    <w:rsid w:val="491F266E"/>
    <w:rsid w:val="492E6A57"/>
    <w:rsid w:val="495839AA"/>
    <w:rsid w:val="49771AFE"/>
    <w:rsid w:val="49802948"/>
    <w:rsid w:val="4986089F"/>
    <w:rsid w:val="498B5309"/>
    <w:rsid w:val="499E6DEB"/>
    <w:rsid w:val="499F0AAB"/>
    <w:rsid w:val="49C33FF5"/>
    <w:rsid w:val="49C63D13"/>
    <w:rsid w:val="49DB11EC"/>
    <w:rsid w:val="49E22068"/>
    <w:rsid w:val="49E31DD1"/>
    <w:rsid w:val="49E64E2B"/>
    <w:rsid w:val="49E82ED4"/>
    <w:rsid w:val="49FF0043"/>
    <w:rsid w:val="4A0030EE"/>
    <w:rsid w:val="4A0568D6"/>
    <w:rsid w:val="4A0C4F3C"/>
    <w:rsid w:val="4A484D41"/>
    <w:rsid w:val="4A6D15F8"/>
    <w:rsid w:val="4A8C4FB8"/>
    <w:rsid w:val="4A9A25BD"/>
    <w:rsid w:val="4A9E0551"/>
    <w:rsid w:val="4AA03D78"/>
    <w:rsid w:val="4AAB17DF"/>
    <w:rsid w:val="4AB542AE"/>
    <w:rsid w:val="4ABA7AB3"/>
    <w:rsid w:val="4AF72FEA"/>
    <w:rsid w:val="4B243D9D"/>
    <w:rsid w:val="4B2C1752"/>
    <w:rsid w:val="4B5B54F0"/>
    <w:rsid w:val="4B645524"/>
    <w:rsid w:val="4B8C2DEB"/>
    <w:rsid w:val="4BC423D3"/>
    <w:rsid w:val="4BE01954"/>
    <w:rsid w:val="4BFA3C9F"/>
    <w:rsid w:val="4C042674"/>
    <w:rsid w:val="4C107F48"/>
    <w:rsid w:val="4C3277BC"/>
    <w:rsid w:val="4C5C442D"/>
    <w:rsid w:val="4C6D42A9"/>
    <w:rsid w:val="4C716A38"/>
    <w:rsid w:val="4CC0351C"/>
    <w:rsid w:val="4CC353EB"/>
    <w:rsid w:val="4CE64E14"/>
    <w:rsid w:val="4CF36F3C"/>
    <w:rsid w:val="4D00189F"/>
    <w:rsid w:val="4D007BC8"/>
    <w:rsid w:val="4D143EC2"/>
    <w:rsid w:val="4D1470BD"/>
    <w:rsid w:val="4D154882"/>
    <w:rsid w:val="4D1C3C50"/>
    <w:rsid w:val="4D603399"/>
    <w:rsid w:val="4D664F64"/>
    <w:rsid w:val="4D6A7284"/>
    <w:rsid w:val="4D867EE1"/>
    <w:rsid w:val="4DB07591"/>
    <w:rsid w:val="4DBC4C65"/>
    <w:rsid w:val="4DE2009B"/>
    <w:rsid w:val="4E0F235E"/>
    <w:rsid w:val="4E157689"/>
    <w:rsid w:val="4E533FA5"/>
    <w:rsid w:val="4E550010"/>
    <w:rsid w:val="4E5964E9"/>
    <w:rsid w:val="4E5F14CB"/>
    <w:rsid w:val="4E6808B0"/>
    <w:rsid w:val="4EC00DDD"/>
    <w:rsid w:val="4EE334F2"/>
    <w:rsid w:val="4EF265BE"/>
    <w:rsid w:val="4EFB1C45"/>
    <w:rsid w:val="4F0C2A48"/>
    <w:rsid w:val="4F26273B"/>
    <w:rsid w:val="4F2D3A8A"/>
    <w:rsid w:val="4F32478A"/>
    <w:rsid w:val="4F3705F8"/>
    <w:rsid w:val="4F785B69"/>
    <w:rsid w:val="4F9714A0"/>
    <w:rsid w:val="4FAC3540"/>
    <w:rsid w:val="4FC56ABD"/>
    <w:rsid w:val="4FC97CE0"/>
    <w:rsid w:val="4FCF1583"/>
    <w:rsid w:val="4FD23E66"/>
    <w:rsid w:val="4FD44D1B"/>
    <w:rsid w:val="4FDC066D"/>
    <w:rsid w:val="4FFA7625"/>
    <w:rsid w:val="50453E7E"/>
    <w:rsid w:val="50485BA4"/>
    <w:rsid w:val="507D2599"/>
    <w:rsid w:val="508F08E7"/>
    <w:rsid w:val="5096229D"/>
    <w:rsid w:val="509E157D"/>
    <w:rsid w:val="50DA3350"/>
    <w:rsid w:val="50DC4184"/>
    <w:rsid w:val="50FB6146"/>
    <w:rsid w:val="512F4CA0"/>
    <w:rsid w:val="51323DB9"/>
    <w:rsid w:val="51361FFF"/>
    <w:rsid w:val="513723D1"/>
    <w:rsid w:val="514C3EA7"/>
    <w:rsid w:val="51551AFE"/>
    <w:rsid w:val="516D33BA"/>
    <w:rsid w:val="51FF3C99"/>
    <w:rsid w:val="52363D4D"/>
    <w:rsid w:val="52521A20"/>
    <w:rsid w:val="525261E1"/>
    <w:rsid w:val="52AC4ABC"/>
    <w:rsid w:val="52C201B9"/>
    <w:rsid w:val="52C3633F"/>
    <w:rsid w:val="52E57A12"/>
    <w:rsid w:val="52F20B62"/>
    <w:rsid w:val="538152F3"/>
    <w:rsid w:val="53827E49"/>
    <w:rsid w:val="538A6BB9"/>
    <w:rsid w:val="539964FD"/>
    <w:rsid w:val="539C1B81"/>
    <w:rsid w:val="53A447B1"/>
    <w:rsid w:val="53AE750F"/>
    <w:rsid w:val="53BB2A61"/>
    <w:rsid w:val="53D00C67"/>
    <w:rsid w:val="53D224B3"/>
    <w:rsid w:val="53DF06D8"/>
    <w:rsid w:val="53F81D96"/>
    <w:rsid w:val="544B5214"/>
    <w:rsid w:val="546B0405"/>
    <w:rsid w:val="549A6BFA"/>
    <w:rsid w:val="54B36A7C"/>
    <w:rsid w:val="54D933CD"/>
    <w:rsid w:val="55244D7F"/>
    <w:rsid w:val="55362287"/>
    <w:rsid w:val="55432F3C"/>
    <w:rsid w:val="555016D2"/>
    <w:rsid w:val="556D2820"/>
    <w:rsid w:val="55C3227E"/>
    <w:rsid w:val="55C83E39"/>
    <w:rsid w:val="55FA2961"/>
    <w:rsid w:val="5602250F"/>
    <w:rsid w:val="564220BA"/>
    <w:rsid w:val="565E7F4F"/>
    <w:rsid w:val="565F3DA6"/>
    <w:rsid w:val="56914056"/>
    <w:rsid w:val="56C36589"/>
    <w:rsid w:val="570D55B0"/>
    <w:rsid w:val="57293C95"/>
    <w:rsid w:val="572A6381"/>
    <w:rsid w:val="572B41B4"/>
    <w:rsid w:val="572E079D"/>
    <w:rsid w:val="57365868"/>
    <w:rsid w:val="573C1959"/>
    <w:rsid w:val="57A65E71"/>
    <w:rsid w:val="57F12ED6"/>
    <w:rsid w:val="57F65317"/>
    <w:rsid w:val="57FC2169"/>
    <w:rsid w:val="58024015"/>
    <w:rsid w:val="58096275"/>
    <w:rsid w:val="5819544F"/>
    <w:rsid w:val="582E6EF7"/>
    <w:rsid w:val="584E30E6"/>
    <w:rsid w:val="58546EFD"/>
    <w:rsid w:val="58E26731"/>
    <w:rsid w:val="590E4A97"/>
    <w:rsid w:val="591250FF"/>
    <w:rsid w:val="5920012C"/>
    <w:rsid w:val="592B1244"/>
    <w:rsid w:val="594714AD"/>
    <w:rsid w:val="594D06B4"/>
    <w:rsid w:val="595578DE"/>
    <w:rsid w:val="597B384D"/>
    <w:rsid w:val="59996DA8"/>
    <w:rsid w:val="599C05DE"/>
    <w:rsid w:val="59C30F1B"/>
    <w:rsid w:val="5A8C20D0"/>
    <w:rsid w:val="5AC7121C"/>
    <w:rsid w:val="5AD90B8D"/>
    <w:rsid w:val="5AE12927"/>
    <w:rsid w:val="5AE35472"/>
    <w:rsid w:val="5AF41CF3"/>
    <w:rsid w:val="5AF87CC9"/>
    <w:rsid w:val="5B19477F"/>
    <w:rsid w:val="5B4E1A44"/>
    <w:rsid w:val="5B774ED6"/>
    <w:rsid w:val="5B873201"/>
    <w:rsid w:val="5B967767"/>
    <w:rsid w:val="5B9D1624"/>
    <w:rsid w:val="5C0C2FF6"/>
    <w:rsid w:val="5C1241CC"/>
    <w:rsid w:val="5C286807"/>
    <w:rsid w:val="5C370E72"/>
    <w:rsid w:val="5C446BC8"/>
    <w:rsid w:val="5C4529E1"/>
    <w:rsid w:val="5C4B56E1"/>
    <w:rsid w:val="5C630689"/>
    <w:rsid w:val="5C7146B1"/>
    <w:rsid w:val="5C7C2768"/>
    <w:rsid w:val="5C7E1834"/>
    <w:rsid w:val="5CB23AE6"/>
    <w:rsid w:val="5CDC0A42"/>
    <w:rsid w:val="5CED5863"/>
    <w:rsid w:val="5D0D6DF5"/>
    <w:rsid w:val="5D580A8A"/>
    <w:rsid w:val="5D893B14"/>
    <w:rsid w:val="5DB42C29"/>
    <w:rsid w:val="5DC24941"/>
    <w:rsid w:val="5DD134F6"/>
    <w:rsid w:val="5E190362"/>
    <w:rsid w:val="5E291636"/>
    <w:rsid w:val="5E6F64A1"/>
    <w:rsid w:val="5E7E7421"/>
    <w:rsid w:val="5E8B0770"/>
    <w:rsid w:val="5EA06921"/>
    <w:rsid w:val="5EA902B4"/>
    <w:rsid w:val="5EBA259F"/>
    <w:rsid w:val="5EE97BB4"/>
    <w:rsid w:val="5F085DDA"/>
    <w:rsid w:val="5F2E2D52"/>
    <w:rsid w:val="5F54198B"/>
    <w:rsid w:val="5F546D2C"/>
    <w:rsid w:val="5F9D1350"/>
    <w:rsid w:val="5FBE370A"/>
    <w:rsid w:val="5FC83407"/>
    <w:rsid w:val="5FD56E87"/>
    <w:rsid w:val="5FF0558C"/>
    <w:rsid w:val="601A27F4"/>
    <w:rsid w:val="60292845"/>
    <w:rsid w:val="604D2644"/>
    <w:rsid w:val="605238CF"/>
    <w:rsid w:val="6053694F"/>
    <w:rsid w:val="607921FE"/>
    <w:rsid w:val="608F62AE"/>
    <w:rsid w:val="60B9251B"/>
    <w:rsid w:val="60E236C1"/>
    <w:rsid w:val="611911B1"/>
    <w:rsid w:val="61260B6B"/>
    <w:rsid w:val="612B3ABB"/>
    <w:rsid w:val="612E1A5D"/>
    <w:rsid w:val="614E5D7E"/>
    <w:rsid w:val="61560892"/>
    <w:rsid w:val="61770BF8"/>
    <w:rsid w:val="61816046"/>
    <w:rsid w:val="61C81AB1"/>
    <w:rsid w:val="61D417B9"/>
    <w:rsid w:val="620B0059"/>
    <w:rsid w:val="62391564"/>
    <w:rsid w:val="623F0B7F"/>
    <w:rsid w:val="624A22BE"/>
    <w:rsid w:val="626E235A"/>
    <w:rsid w:val="626F60D5"/>
    <w:rsid w:val="62816669"/>
    <w:rsid w:val="6282086D"/>
    <w:rsid w:val="62B36CD7"/>
    <w:rsid w:val="62BA0953"/>
    <w:rsid w:val="62D03A7C"/>
    <w:rsid w:val="62D8790F"/>
    <w:rsid w:val="62F42FAE"/>
    <w:rsid w:val="62F648FE"/>
    <w:rsid w:val="63167A4F"/>
    <w:rsid w:val="631D2BD6"/>
    <w:rsid w:val="635356F3"/>
    <w:rsid w:val="635D6064"/>
    <w:rsid w:val="637D5B70"/>
    <w:rsid w:val="63825E77"/>
    <w:rsid w:val="63A10995"/>
    <w:rsid w:val="63AE4FA3"/>
    <w:rsid w:val="63C23EFA"/>
    <w:rsid w:val="63D255DA"/>
    <w:rsid w:val="64076B79"/>
    <w:rsid w:val="640B7654"/>
    <w:rsid w:val="643A070A"/>
    <w:rsid w:val="64402337"/>
    <w:rsid w:val="64410A96"/>
    <w:rsid w:val="644C573D"/>
    <w:rsid w:val="64507EFB"/>
    <w:rsid w:val="647351B7"/>
    <w:rsid w:val="64B97A50"/>
    <w:rsid w:val="65032F85"/>
    <w:rsid w:val="651304A7"/>
    <w:rsid w:val="65136B50"/>
    <w:rsid w:val="657E2A35"/>
    <w:rsid w:val="65A94E9D"/>
    <w:rsid w:val="65B96B3F"/>
    <w:rsid w:val="65BE1071"/>
    <w:rsid w:val="65C60A92"/>
    <w:rsid w:val="65D35142"/>
    <w:rsid w:val="660451CE"/>
    <w:rsid w:val="660B02F6"/>
    <w:rsid w:val="662D2630"/>
    <w:rsid w:val="665346B7"/>
    <w:rsid w:val="66705A4E"/>
    <w:rsid w:val="667C7CCE"/>
    <w:rsid w:val="669C56BF"/>
    <w:rsid w:val="66A12460"/>
    <w:rsid w:val="66A20C1E"/>
    <w:rsid w:val="66B12C54"/>
    <w:rsid w:val="66BE2423"/>
    <w:rsid w:val="66DD6702"/>
    <w:rsid w:val="671B1623"/>
    <w:rsid w:val="671E6EBA"/>
    <w:rsid w:val="672C0ACD"/>
    <w:rsid w:val="675352AA"/>
    <w:rsid w:val="6759400B"/>
    <w:rsid w:val="675E528D"/>
    <w:rsid w:val="676C598C"/>
    <w:rsid w:val="67962635"/>
    <w:rsid w:val="67966EFB"/>
    <w:rsid w:val="679E7FA1"/>
    <w:rsid w:val="67A32389"/>
    <w:rsid w:val="67B768D0"/>
    <w:rsid w:val="67C779FD"/>
    <w:rsid w:val="682A2352"/>
    <w:rsid w:val="682E7AFD"/>
    <w:rsid w:val="683E65A5"/>
    <w:rsid w:val="68707071"/>
    <w:rsid w:val="687A4379"/>
    <w:rsid w:val="687B015C"/>
    <w:rsid w:val="687E3889"/>
    <w:rsid w:val="6884222C"/>
    <w:rsid w:val="68AD17BB"/>
    <w:rsid w:val="68D94D22"/>
    <w:rsid w:val="692B2E4A"/>
    <w:rsid w:val="696A0B34"/>
    <w:rsid w:val="69821807"/>
    <w:rsid w:val="698D6A17"/>
    <w:rsid w:val="69D37590"/>
    <w:rsid w:val="69F954C1"/>
    <w:rsid w:val="69FA2750"/>
    <w:rsid w:val="6A1E1E73"/>
    <w:rsid w:val="6A2031B6"/>
    <w:rsid w:val="6A26299B"/>
    <w:rsid w:val="6A276275"/>
    <w:rsid w:val="6A2F57D7"/>
    <w:rsid w:val="6A3C1D40"/>
    <w:rsid w:val="6A6432E1"/>
    <w:rsid w:val="6A6A5005"/>
    <w:rsid w:val="6A8D5833"/>
    <w:rsid w:val="6AA23DFF"/>
    <w:rsid w:val="6AC61F6F"/>
    <w:rsid w:val="6AD34E53"/>
    <w:rsid w:val="6AD83EA1"/>
    <w:rsid w:val="6ADE74F0"/>
    <w:rsid w:val="6B1D62E8"/>
    <w:rsid w:val="6B513AF9"/>
    <w:rsid w:val="6B723594"/>
    <w:rsid w:val="6B805156"/>
    <w:rsid w:val="6B945E48"/>
    <w:rsid w:val="6BD50977"/>
    <w:rsid w:val="6BE450D3"/>
    <w:rsid w:val="6BE60C84"/>
    <w:rsid w:val="6C587C0E"/>
    <w:rsid w:val="6C6C32E1"/>
    <w:rsid w:val="6C6E3E15"/>
    <w:rsid w:val="6C8B1F5D"/>
    <w:rsid w:val="6CAA3931"/>
    <w:rsid w:val="6CCF3BFB"/>
    <w:rsid w:val="6D325918"/>
    <w:rsid w:val="6D370B82"/>
    <w:rsid w:val="6D3933CA"/>
    <w:rsid w:val="6D6261FE"/>
    <w:rsid w:val="6D7B61EC"/>
    <w:rsid w:val="6D8E03AA"/>
    <w:rsid w:val="6DBB089F"/>
    <w:rsid w:val="6DC63038"/>
    <w:rsid w:val="6DE30DE0"/>
    <w:rsid w:val="6DE6130A"/>
    <w:rsid w:val="6DE839B9"/>
    <w:rsid w:val="6E09491E"/>
    <w:rsid w:val="6E0D3655"/>
    <w:rsid w:val="6E1A437E"/>
    <w:rsid w:val="6E2B14A0"/>
    <w:rsid w:val="6E3A144E"/>
    <w:rsid w:val="6E5F4465"/>
    <w:rsid w:val="6E8B1663"/>
    <w:rsid w:val="6E8C54DA"/>
    <w:rsid w:val="6EF11E03"/>
    <w:rsid w:val="6EF1241D"/>
    <w:rsid w:val="6EF82916"/>
    <w:rsid w:val="6F0B2DE7"/>
    <w:rsid w:val="6F111C62"/>
    <w:rsid w:val="6F2176E5"/>
    <w:rsid w:val="6F2D79CC"/>
    <w:rsid w:val="6F3A2A5F"/>
    <w:rsid w:val="6F4F7F03"/>
    <w:rsid w:val="6F592303"/>
    <w:rsid w:val="6F5F5B74"/>
    <w:rsid w:val="6F98032D"/>
    <w:rsid w:val="6F9B1C65"/>
    <w:rsid w:val="6FA44937"/>
    <w:rsid w:val="6FE82C9C"/>
    <w:rsid w:val="6FFB146E"/>
    <w:rsid w:val="6FFC3AA6"/>
    <w:rsid w:val="70160742"/>
    <w:rsid w:val="7030610F"/>
    <w:rsid w:val="70612DB4"/>
    <w:rsid w:val="706516C3"/>
    <w:rsid w:val="70896E68"/>
    <w:rsid w:val="708A4844"/>
    <w:rsid w:val="70A060B1"/>
    <w:rsid w:val="70E05E9D"/>
    <w:rsid w:val="71073061"/>
    <w:rsid w:val="711A201F"/>
    <w:rsid w:val="71396ACC"/>
    <w:rsid w:val="715B60E9"/>
    <w:rsid w:val="716F0EE9"/>
    <w:rsid w:val="7196674D"/>
    <w:rsid w:val="71CD6D08"/>
    <w:rsid w:val="71CF2A5A"/>
    <w:rsid w:val="71E950FE"/>
    <w:rsid w:val="71EA1FED"/>
    <w:rsid w:val="72165C6B"/>
    <w:rsid w:val="722021E3"/>
    <w:rsid w:val="722C6DDA"/>
    <w:rsid w:val="72345748"/>
    <w:rsid w:val="72A64192"/>
    <w:rsid w:val="72B37E1B"/>
    <w:rsid w:val="72E661B1"/>
    <w:rsid w:val="72F90C18"/>
    <w:rsid w:val="730313F6"/>
    <w:rsid w:val="730E4732"/>
    <w:rsid w:val="732A6AD8"/>
    <w:rsid w:val="73370D24"/>
    <w:rsid w:val="73472C84"/>
    <w:rsid w:val="7359268C"/>
    <w:rsid w:val="7366631C"/>
    <w:rsid w:val="736C263C"/>
    <w:rsid w:val="73723640"/>
    <w:rsid w:val="737311F5"/>
    <w:rsid w:val="73761585"/>
    <w:rsid w:val="737711C2"/>
    <w:rsid w:val="739503EB"/>
    <w:rsid w:val="73A05B28"/>
    <w:rsid w:val="73C07D69"/>
    <w:rsid w:val="73DC335B"/>
    <w:rsid w:val="73EF4A19"/>
    <w:rsid w:val="740B60EC"/>
    <w:rsid w:val="744C4A5B"/>
    <w:rsid w:val="74705E47"/>
    <w:rsid w:val="74717AE5"/>
    <w:rsid w:val="749E16A8"/>
    <w:rsid w:val="74B42AE4"/>
    <w:rsid w:val="74C54993"/>
    <w:rsid w:val="750A429D"/>
    <w:rsid w:val="75474B47"/>
    <w:rsid w:val="75614792"/>
    <w:rsid w:val="75761866"/>
    <w:rsid w:val="75784473"/>
    <w:rsid w:val="7582466D"/>
    <w:rsid w:val="75B161B3"/>
    <w:rsid w:val="75C055BD"/>
    <w:rsid w:val="75C46B63"/>
    <w:rsid w:val="75DC6C44"/>
    <w:rsid w:val="762770AC"/>
    <w:rsid w:val="762F6A19"/>
    <w:rsid w:val="76341B33"/>
    <w:rsid w:val="763B602A"/>
    <w:rsid w:val="76736B32"/>
    <w:rsid w:val="768811B6"/>
    <w:rsid w:val="76AF35EE"/>
    <w:rsid w:val="76C27A74"/>
    <w:rsid w:val="76E3765E"/>
    <w:rsid w:val="76F302A9"/>
    <w:rsid w:val="76FC2AFA"/>
    <w:rsid w:val="77527424"/>
    <w:rsid w:val="77653671"/>
    <w:rsid w:val="778546CC"/>
    <w:rsid w:val="778B6B46"/>
    <w:rsid w:val="77A96931"/>
    <w:rsid w:val="77B105D5"/>
    <w:rsid w:val="77B551B3"/>
    <w:rsid w:val="77B56730"/>
    <w:rsid w:val="77B92EBE"/>
    <w:rsid w:val="77BF1E80"/>
    <w:rsid w:val="77C04A8B"/>
    <w:rsid w:val="77D85DB3"/>
    <w:rsid w:val="77EB1B74"/>
    <w:rsid w:val="782A3EA3"/>
    <w:rsid w:val="78A50513"/>
    <w:rsid w:val="78D37FAF"/>
    <w:rsid w:val="78EF7AB5"/>
    <w:rsid w:val="790A4A06"/>
    <w:rsid w:val="790D6849"/>
    <w:rsid w:val="79252148"/>
    <w:rsid w:val="795767E3"/>
    <w:rsid w:val="79586707"/>
    <w:rsid w:val="796518DD"/>
    <w:rsid w:val="79724BEF"/>
    <w:rsid w:val="797264AC"/>
    <w:rsid w:val="799008E5"/>
    <w:rsid w:val="79AA0532"/>
    <w:rsid w:val="79AB2CDA"/>
    <w:rsid w:val="79C370A4"/>
    <w:rsid w:val="79D23A3D"/>
    <w:rsid w:val="79FE1DDD"/>
    <w:rsid w:val="7A075767"/>
    <w:rsid w:val="7A0C15B3"/>
    <w:rsid w:val="7A212062"/>
    <w:rsid w:val="7A2522C9"/>
    <w:rsid w:val="7A282A11"/>
    <w:rsid w:val="7A3A59B8"/>
    <w:rsid w:val="7A5752EE"/>
    <w:rsid w:val="7A5D0F75"/>
    <w:rsid w:val="7A715CD2"/>
    <w:rsid w:val="7A921E9A"/>
    <w:rsid w:val="7ABF2475"/>
    <w:rsid w:val="7AC21562"/>
    <w:rsid w:val="7AD474A4"/>
    <w:rsid w:val="7AD91F5A"/>
    <w:rsid w:val="7AF55544"/>
    <w:rsid w:val="7AFC38DE"/>
    <w:rsid w:val="7B165244"/>
    <w:rsid w:val="7B217A1E"/>
    <w:rsid w:val="7B2965AD"/>
    <w:rsid w:val="7B303E8C"/>
    <w:rsid w:val="7B39121D"/>
    <w:rsid w:val="7B865D50"/>
    <w:rsid w:val="7B87547C"/>
    <w:rsid w:val="7B8D34C3"/>
    <w:rsid w:val="7B971D84"/>
    <w:rsid w:val="7BAB0CB7"/>
    <w:rsid w:val="7BB4028F"/>
    <w:rsid w:val="7BE85BAB"/>
    <w:rsid w:val="7BF32F03"/>
    <w:rsid w:val="7BF50D2C"/>
    <w:rsid w:val="7C066F4E"/>
    <w:rsid w:val="7C1724A5"/>
    <w:rsid w:val="7C241E55"/>
    <w:rsid w:val="7C273CFF"/>
    <w:rsid w:val="7C5C0312"/>
    <w:rsid w:val="7CA54112"/>
    <w:rsid w:val="7CA553D9"/>
    <w:rsid w:val="7CAB27F5"/>
    <w:rsid w:val="7CAF438A"/>
    <w:rsid w:val="7CCE726D"/>
    <w:rsid w:val="7CD71EA3"/>
    <w:rsid w:val="7CE50CE4"/>
    <w:rsid w:val="7CF877E9"/>
    <w:rsid w:val="7D134762"/>
    <w:rsid w:val="7D2E5ABF"/>
    <w:rsid w:val="7D4A45B8"/>
    <w:rsid w:val="7D642BD6"/>
    <w:rsid w:val="7D924F14"/>
    <w:rsid w:val="7DFF2241"/>
    <w:rsid w:val="7E007625"/>
    <w:rsid w:val="7E0737C8"/>
    <w:rsid w:val="7E131C51"/>
    <w:rsid w:val="7E176B90"/>
    <w:rsid w:val="7E2142A2"/>
    <w:rsid w:val="7E240411"/>
    <w:rsid w:val="7E5148A6"/>
    <w:rsid w:val="7E6A046F"/>
    <w:rsid w:val="7E797DE5"/>
    <w:rsid w:val="7E7B0BF2"/>
    <w:rsid w:val="7E8D75B6"/>
    <w:rsid w:val="7E8E672B"/>
    <w:rsid w:val="7EB16167"/>
    <w:rsid w:val="7EF760EE"/>
    <w:rsid w:val="7F193E37"/>
    <w:rsid w:val="7F2536B5"/>
    <w:rsid w:val="7F383117"/>
    <w:rsid w:val="7F485E64"/>
    <w:rsid w:val="7F5A01CA"/>
    <w:rsid w:val="7FA01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75"/>
    <w:qFormat/>
    <w:uiPriority w:val="9"/>
    <w:pPr>
      <w:keepNext/>
      <w:keepLines/>
      <w:spacing w:before="340" w:after="330" w:line="576" w:lineRule="auto"/>
      <w:outlineLvl w:val="0"/>
    </w:pPr>
    <w:rPr>
      <w:b/>
      <w:kern w:val="44"/>
      <w:sz w:val="44"/>
    </w:rPr>
  </w:style>
  <w:style w:type="paragraph" w:styleId="3">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4"/>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4"/>
    <w:semiHidden/>
    <w:unhideWhenUsed/>
    <w:qFormat/>
    <w:uiPriority w:val="9"/>
    <w:pPr>
      <w:keepNext/>
      <w:keepLines/>
      <w:spacing w:before="280" w:after="290" w:line="372" w:lineRule="auto"/>
      <w:outlineLvl w:val="4"/>
    </w:pPr>
    <w:rPr>
      <w:b/>
      <w:sz w:val="28"/>
    </w:rPr>
  </w:style>
  <w:style w:type="character" w:default="1" w:styleId="29">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64"/>
    <w:semiHidden/>
    <w:unhideWhenUsed/>
    <w:qFormat/>
    <w:uiPriority w:val="99"/>
    <w:rPr>
      <w:b/>
      <w:bCs/>
    </w:rPr>
  </w:style>
  <w:style w:type="paragraph" w:styleId="8">
    <w:name w:val="annotation text"/>
    <w:basedOn w:val="1"/>
    <w:link w:val="63"/>
    <w:unhideWhenUsed/>
    <w:qFormat/>
    <w:uiPriority w:val="99"/>
  </w:style>
  <w:style w:type="paragraph" w:styleId="9">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10">
    <w:name w:val="Body Text First Indent"/>
    <w:basedOn w:val="11"/>
    <w:qFormat/>
    <w:uiPriority w:val="0"/>
    <w:pPr>
      <w:spacing w:after="120"/>
      <w:ind w:firstLine="420" w:firstLineChars="100"/>
    </w:pPr>
    <w:rPr>
      <w:bCs/>
      <w:szCs w:val="21"/>
    </w:rPr>
  </w:style>
  <w:style w:type="paragraph" w:styleId="11">
    <w:name w:val="Body Text"/>
    <w:basedOn w:val="1"/>
    <w:link w:val="66"/>
    <w:qFormat/>
    <w:uiPriority w:val="1"/>
    <w:pPr>
      <w:spacing w:before="161"/>
      <w:ind w:left="120"/>
    </w:pPr>
    <w:rPr>
      <w:rFonts w:ascii="宋体" w:hAnsi="宋体" w:cs="宋体"/>
      <w:sz w:val="24"/>
      <w:lang w:val="zh-CN" w:bidi="zh-CN"/>
    </w:rPr>
  </w:style>
  <w:style w:type="paragraph" w:styleId="12">
    <w:name w:val="toa heading"/>
    <w:basedOn w:val="1"/>
    <w:next w:val="1"/>
    <w:qFormat/>
    <w:uiPriority w:val="0"/>
    <w:pPr>
      <w:widowControl w:val="0"/>
      <w:spacing w:after="0"/>
      <w:jc w:val="both"/>
    </w:pPr>
    <w:rPr>
      <w:rFonts w:ascii="Arial" w:hAnsi="Arial" w:eastAsia="宋体" w:cs="Times New Roman"/>
      <w:b/>
      <w:bCs/>
      <w:kern w:val="2"/>
      <w:sz w:val="21"/>
      <w:szCs w:val="24"/>
      <w:lang w:val="en-US" w:eastAsia="zh-CN" w:bidi="ar-SA"/>
    </w:rPr>
  </w:style>
  <w:style w:type="paragraph" w:styleId="13">
    <w:name w:val="Body Text Indent"/>
    <w:basedOn w:val="1"/>
    <w:qFormat/>
    <w:uiPriority w:val="0"/>
    <w:pPr>
      <w:ind w:left="359" w:leftChars="171" w:firstLine="179" w:firstLineChars="85"/>
    </w:pPr>
    <w:rPr>
      <w:rFonts w:ascii="宋体" w:hAnsi="宋体"/>
      <w:b/>
      <w:bCs/>
      <w:szCs w:val="26"/>
    </w:rPr>
  </w:style>
  <w:style w:type="paragraph" w:styleId="14">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5">
    <w:name w:val="toc 3"/>
    <w:basedOn w:val="1"/>
    <w:next w:val="1"/>
    <w:unhideWhenUsed/>
    <w:qFormat/>
    <w:uiPriority w:val="39"/>
    <w:pPr>
      <w:tabs>
        <w:tab w:val="right" w:leader="dot" w:pos="8296"/>
      </w:tabs>
      <w:ind w:left="838" w:leftChars="381"/>
    </w:pPr>
    <w:rPr>
      <w:szCs w:val="21"/>
    </w:rPr>
  </w:style>
  <w:style w:type="paragraph" w:styleId="16">
    <w:name w:val="Plain Text"/>
    <w:basedOn w:val="1"/>
    <w:link w:val="55"/>
    <w:qFormat/>
    <w:uiPriority w:val="0"/>
    <w:pPr>
      <w:widowControl w:val="0"/>
      <w:adjustRightInd/>
      <w:snapToGrid/>
      <w:jc w:val="both"/>
    </w:pPr>
    <w:rPr>
      <w:rFonts w:ascii="宋体" w:hAnsi="Courier New" w:cs="Times New Roman"/>
      <w:b/>
      <w:kern w:val="2"/>
      <w:szCs w:val="20"/>
    </w:rPr>
  </w:style>
  <w:style w:type="paragraph" w:styleId="17">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8">
    <w:name w:val="Balloon Text"/>
    <w:basedOn w:val="1"/>
    <w:link w:val="58"/>
    <w:semiHidden/>
    <w:unhideWhenUsed/>
    <w:qFormat/>
    <w:uiPriority w:val="99"/>
    <w:rPr>
      <w:sz w:val="18"/>
      <w:szCs w:val="18"/>
    </w:rPr>
  </w:style>
  <w:style w:type="paragraph" w:styleId="19">
    <w:name w:val="footer"/>
    <w:basedOn w:val="1"/>
    <w:link w:val="57"/>
    <w:unhideWhenUsed/>
    <w:qFormat/>
    <w:uiPriority w:val="99"/>
    <w:pPr>
      <w:tabs>
        <w:tab w:val="center" w:pos="4153"/>
        <w:tab w:val="right" w:pos="8306"/>
      </w:tabs>
    </w:pPr>
    <w:rPr>
      <w:sz w:val="18"/>
      <w:szCs w:val="18"/>
    </w:rPr>
  </w:style>
  <w:style w:type="paragraph" w:styleId="20">
    <w:name w:val="header"/>
    <w:basedOn w:val="1"/>
    <w:link w:val="56"/>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tabs>
        <w:tab w:val="right" w:leader="dot" w:pos="8296"/>
      </w:tabs>
      <w:spacing w:after="120"/>
      <w:ind w:left="1320" w:leftChars="600"/>
    </w:pPr>
  </w:style>
  <w:style w:type="paragraph" w:styleId="23">
    <w:name w:val="footnote text"/>
    <w:basedOn w:val="1"/>
    <w:semiHidden/>
    <w:unhideWhenUsed/>
    <w:qFormat/>
    <w:uiPriority w:val="99"/>
    <w:rPr>
      <w:sz w:val="18"/>
    </w:rPr>
  </w:style>
  <w:style w:type="paragraph" w:styleId="24">
    <w:name w:val="toc 6"/>
    <w:basedOn w:val="1"/>
    <w:next w:val="1"/>
    <w:qFormat/>
    <w:uiPriority w:val="39"/>
    <w:pPr>
      <w:ind w:left="1200"/>
    </w:pPr>
    <w:rPr>
      <w:rFonts w:ascii="Calibri" w:cs="Calibri"/>
      <w:sz w:val="18"/>
      <w:szCs w:val="18"/>
    </w:rPr>
  </w:style>
  <w:style w:type="paragraph" w:styleId="25">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6">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7">
    <w:name w:val="Normal (Web)"/>
    <w:basedOn w:val="1"/>
    <w:link w:val="60"/>
    <w:qFormat/>
    <w:uiPriority w:val="0"/>
    <w:pPr>
      <w:widowControl w:val="0"/>
      <w:adjustRightInd/>
      <w:snapToGrid/>
      <w:jc w:val="both"/>
    </w:pPr>
    <w:rPr>
      <w:rFonts w:asciiTheme="minorHAnsi" w:hAnsiTheme="minorHAnsi"/>
      <w:kern w:val="2"/>
      <w:sz w:val="24"/>
      <w:szCs w:val="24"/>
    </w:rPr>
  </w:style>
  <w:style w:type="paragraph" w:styleId="28">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character" w:styleId="30">
    <w:name w:val="page number"/>
    <w:basedOn w:val="29"/>
    <w:qFormat/>
    <w:uiPriority w:val="0"/>
  </w:style>
  <w:style w:type="character" w:styleId="31">
    <w:name w:val="Emphasis"/>
    <w:basedOn w:val="29"/>
    <w:qFormat/>
    <w:uiPriority w:val="20"/>
    <w:rPr>
      <w:i/>
      <w:iCs/>
    </w:rPr>
  </w:style>
  <w:style w:type="character" w:styleId="32">
    <w:name w:val="Hyperlink"/>
    <w:qFormat/>
    <w:uiPriority w:val="99"/>
    <w:rPr>
      <w:rFonts w:hint="eastAsia" w:ascii="宋体" w:hAnsi="宋体" w:eastAsia="宋体" w:cs="宋体"/>
      <w:b/>
      <w:color w:val="0031C1"/>
      <w:kern w:val="0"/>
      <w:sz w:val="18"/>
      <w:szCs w:val="18"/>
      <w:u w:val="none"/>
      <w:lang w:eastAsia="en-US"/>
    </w:rPr>
  </w:style>
  <w:style w:type="character" w:styleId="33">
    <w:name w:val="annotation reference"/>
    <w:basedOn w:val="29"/>
    <w:semiHidden/>
    <w:unhideWhenUsed/>
    <w:qFormat/>
    <w:uiPriority w:val="99"/>
    <w:rPr>
      <w:sz w:val="21"/>
      <w:szCs w:val="21"/>
    </w:rPr>
  </w:style>
  <w:style w:type="character" w:styleId="34">
    <w:name w:val="footnote reference"/>
    <w:basedOn w:val="29"/>
    <w:semiHidden/>
    <w:unhideWhenUsed/>
    <w:qFormat/>
    <w:uiPriority w:val="99"/>
    <w:rPr>
      <w:vertAlign w:val="superscript"/>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7">
    <w:name w:val="Body Text First Indent"/>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38">
    <w:name w:val="Body Text First Indent1"/>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39">
    <w:name w:val="样式 正文首行缩进 + 首行缩进:  1 字符"/>
    <w:basedOn w:val="1"/>
    <w:next w:val="1"/>
    <w:qFormat/>
    <w:uiPriority w:val="0"/>
    <w:pPr>
      <w:ind w:firstLine="200" w:firstLineChars="200"/>
    </w:pPr>
    <w:rPr>
      <w:rFonts w:cs="宋体"/>
      <w:szCs w:val="20"/>
    </w:rPr>
  </w:style>
  <w:style w:type="paragraph" w:customStyle="1" w:styleId="40">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1">
    <w:name w:val="标题 2 字符"/>
    <w:basedOn w:val="29"/>
    <w:link w:val="3"/>
    <w:qFormat/>
    <w:uiPriority w:val="9"/>
    <w:rPr>
      <w:rFonts w:asciiTheme="majorHAnsi" w:hAnsiTheme="majorHAnsi" w:eastAsiaTheme="majorEastAsia" w:cstheme="majorBidi"/>
      <w:b/>
      <w:bCs/>
      <w:sz w:val="32"/>
      <w:szCs w:val="32"/>
    </w:rPr>
  </w:style>
  <w:style w:type="character" w:customStyle="1" w:styleId="42">
    <w:name w:val="标题 3 字符"/>
    <w:basedOn w:val="29"/>
    <w:link w:val="4"/>
    <w:qFormat/>
    <w:uiPriority w:val="9"/>
    <w:rPr>
      <w:rFonts w:ascii="Tahoma" w:hAnsi="Tahoma"/>
      <w:b/>
      <w:bCs/>
      <w:sz w:val="32"/>
      <w:szCs w:val="32"/>
    </w:rPr>
  </w:style>
  <w:style w:type="paragraph" w:styleId="43">
    <w:name w:val="List Paragraph"/>
    <w:basedOn w:val="1"/>
    <w:link w:val="65"/>
    <w:qFormat/>
    <w:uiPriority w:val="0"/>
    <w:pPr>
      <w:ind w:firstLine="420" w:firstLineChars="200"/>
    </w:pPr>
  </w:style>
  <w:style w:type="character" w:customStyle="1" w:styleId="44">
    <w:name w:val="标题 4 字符"/>
    <w:basedOn w:val="29"/>
    <w:link w:val="5"/>
    <w:qFormat/>
    <w:uiPriority w:val="9"/>
    <w:rPr>
      <w:rFonts w:eastAsia="宋体" w:asciiTheme="majorHAnsi" w:hAnsiTheme="majorHAnsi" w:cstheme="majorBidi"/>
      <w:b/>
      <w:bCs/>
      <w:sz w:val="24"/>
      <w:szCs w:val="28"/>
    </w:rPr>
  </w:style>
  <w:style w:type="character" w:customStyle="1" w:styleId="45">
    <w:name w:val="正文缩进2格 Char"/>
    <w:link w:val="46"/>
    <w:qFormat/>
    <w:uiPriority w:val="0"/>
    <w:rPr>
      <w:rFonts w:ascii="仿宋_GB2312" w:hAnsi="宋体" w:eastAsia="仿宋_GB2312"/>
      <w:kern w:val="2"/>
      <w:sz w:val="31"/>
    </w:rPr>
  </w:style>
  <w:style w:type="paragraph" w:customStyle="1" w:styleId="46">
    <w:name w:val="正文缩进2格"/>
    <w:basedOn w:val="1"/>
    <w:link w:val="45"/>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7">
    <w:name w:val="正文缩进4格"/>
    <w:basedOn w:val="46"/>
    <w:qFormat/>
    <w:uiPriority w:val="0"/>
    <w:pPr>
      <w:ind w:left="2" w:firstLine="538" w:firstLineChars="192"/>
    </w:pPr>
    <w:rPr>
      <w:color w:val="0000FF"/>
      <w:sz w:val="28"/>
    </w:rPr>
  </w:style>
  <w:style w:type="character" w:customStyle="1" w:styleId="48">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9">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0">
    <w:name w:val="标题1"/>
    <w:qFormat/>
    <w:uiPriority w:val="0"/>
    <w:rPr>
      <w:rFonts w:ascii="Times New Roman" w:hAnsi="Times New Roman" w:eastAsia="宋体" w:cs="Times New Roman"/>
      <w:b/>
      <w:kern w:val="0"/>
      <w:sz w:val="24"/>
      <w:szCs w:val="20"/>
      <w:lang w:eastAsia="en-US"/>
    </w:rPr>
  </w:style>
  <w:style w:type="character" w:customStyle="1" w:styleId="51">
    <w:name w:val="标题 3.1 Char"/>
    <w:link w:val="52"/>
    <w:qFormat/>
    <w:uiPriority w:val="0"/>
    <w:rPr>
      <w:rFonts w:ascii="宋体" w:hAnsi="宋体" w:eastAsia="宋体"/>
      <w:b/>
      <w:color w:val="FF0000"/>
      <w:kern w:val="2"/>
      <w:sz w:val="32"/>
    </w:rPr>
  </w:style>
  <w:style w:type="paragraph" w:customStyle="1" w:styleId="52">
    <w:name w:val="标题 3.1"/>
    <w:basedOn w:val="4"/>
    <w:link w:val="51"/>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3">
    <w:name w:val="样式 楷体_GB2312 小四"/>
    <w:qFormat/>
    <w:uiPriority w:val="0"/>
    <w:rPr>
      <w:rFonts w:ascii="楷体_GB2312" w:hAnsi="楷体_GB2312" w:eastAsia="仿宋_GB2312"/>
      <w:sz w:val="24"/>
    </w:rPr>
  </w:style>
  <w:style w:type="character" w:customStyle="1" w:styleId="54">
    <w:name w:val="纯文本 Char"/>
    <w:qFormat/>
    <w:uiPriority w:val="0"/>
    <w:rPr>
      <w:rFonts w:ascii="宋体" w:hAnsi="Courier New" w:eastAsia="宋体" w:cs="Times New Roman"/>
      <w:b/>
      <w:kern w:val="2"/>
      <w:sz w:val="21"/>
      <w:szCs w:val="20"/>
    </w:rPr>
  </w:style>
  <w:style w:type="character" w:customStyle="1" w:styleId="55">
    <w:name w:val="纯文本 字符"/>
    <w:basedOn w:val="29"/>
    <w:link w:val="16"/>
    <w:semiHidden/>
    <w:qFormat/>
    <w:uiPriority w:val="99"/>
    <w:rPr>
      <w:rFonts w:ascii="宋体" w:hAnsi="Courier New" w:eastAsia="宋体" w:cs="Courier New"/>
      <w:sz w:val="21"/>
      <w:szCs w:val="21"/>
    </w:rPr>
  </w:style>
  <w:style w:type="character" w:customStyle="1" w:styleId="56">
    <w:name w:val="页眉 字符"/>
    <w:basedOn w:val="29"/>
    <w:link w:val="20"/>
    <w:qFormat/>
    <w:uiPriority w:val="99"/>
    <w:rPr>
      <w:rFonts w:ascii="Tahoma" w:hAnsi="Tahoma"/>
      <w:sz w:val="18"/>
      <w:szCs w:val="18"/>
    </w:rPr>
  </w:style>
  <w:style w:type="character" w:customStyle="1" w:styleId="57">
    <w:name w:val="页脚 字符"/>
    <w:basedOn w:val="29"/>
    <w:link w:val="19"/>
    <w:qFormat/>
    <w:uiPriority w:val="99"/>
    <w:rPr>
      <w:rFonts w:ascii="Tahoma" w:hAnsi="Tahoma"/>
      <w:sz w:val="18"/>
      <w:szCs w:val="18"/>
    </w:rPr>
  </w:style>
  <w:style w:type="character" w:customStyle="1" w:styleId="58">
    <w:name w:val="批注框文本 字符"/>
    <w:basedOn w:val="29"/>
    <w:link w:val="18"/>
    <w:semiHidden/>
    <w:qFormat/>
    <w:uiPriority w:val="99"/>
    <w:rPr>
      <w:rFonts w:ascii="Tahoma" w:hAnsi="Tahoma"/>
      <w:sz w:val="18"/>
      <w:szCs w:val="18"/>
    </w:rPr>
  </w:style>
  <w:style w:type="paragraph" w:customStyle="1" w:styleId="59">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0">
    <w:name w:val="普通(网站) 字符"/>
    <w:link w:val="27"/>
    <w:qFormat/>
    <w:uiPriority w:val="0"/>
    <w:rPr>
      <w:rFonts w:eastAsia="宋体"/>
      <w:kern w:val="2"/>
      <w:sz w:val="24"/>
      <w:szCs w:val="24"/>
    </w:rPr>
  </w:style>
  <w:style w:type="paragraph" w:customStyle="1" w:styleId="61">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2">
    <w:name w:val="p141"/>
    <w:qFormat/>
    <w:uiPriority w:val="0"/>
    <w:rPr>
      <w:sz w:val="21"/>
      <w:szCs w:val="21"/>
    </w:rPr>
  </w:style>
  <w:style w:type="character" w:customStyle="1" w:styleId="63">
    <w:name w:val="批注文字 字符"/>
    <w:basedOn w:val="29"/>
    <w:link w:val="8"/>
    <w:qFormat/>
    <w:uiPriority w:val="99"/>
    <w:rPr>
      <w:rFonts w:ascii="Tahoma" w:hAnsi="Tahoma" w:eastAsia="微软雅黑" w:cstheme="minorBidi"/>
      <w:sz w:val="22"/>
      <w:szCs w:val="22"/>
    </w:rPr>
  </w:style>
  <w:style w:type="character" w:customStyle="1" w:styleId="64">
    <w:name w:val="批注主题 字符"/>
    <w:basedOn w:val="63"/>
    <w:link w:val="7"/>
    <w:semiHidden/>
    <w:qFormat/>
    <w:uiPriority w:val="99"/>
    <w:rPr>
      <w:rFonts w:ascii="Tahoma" w:hAnsi="Tahoma" w:eastAsia="微软雅黑" w:cstheme="minorBidi"/>
      <w:b/>
      <w:bCs/>
      <w:sz w:val="22"/>
      <w:szCs w:val="22"/>
    </w:rPr>
  </w:style>
  <w:style w:type="character" w:customStyle="1" w:styleId="65">
    <w:name w:val="列表段落 字符"/>
    <w:link w:val="43"/>
    <w:qFormat/>
    <w:uiPriority w:val="0"/>
    <w:rPr>
      <w:rFonts w:ascii="Tahoma" w:hAnsi="Tahoma" w:eastAsia="微软雅黑" w:cstheme="minorBidi"/>
      <w:sz w:val="22"/>
      <w:szCs w:val="22"/>
    </w:rPr>
  </w:style>
  <w:style w:type="character" w:customStyle="1" w:styleId="66">
    <w:name w:val="正文文本 字符"/>
    <w:basedOn w:val="29"/>
    <w:link w:val="11"/>
    <w:qFormat/>
    <w:uiPriority w:val="1"/>
    <w:rPr>
      <w:rFonts w:ascii="宋体" w:hAnsi="宋体" w:cs="宋体"/>
      <w:sz w:val="24"/>
      <w:szCs w:val="22"/>
      <w:lang w:val="zh-CN" w:bidi="zh-CN"/>
    </w:rPr>
  </w:style>
  <w:style w:type="paragraph" w:customStyle="1" w:styleId="6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8">
    <w:name w:val="_Style 1"/>
    <w:basedOn w:val="1"/>
    <w:qFormat/>
    <w:uiPriority w:val="0"/>
    <w:pPr>
      <w:ind w:firstLine="420" w:firstLineChars="200"/>
    </w:pPr>
  </w:style>
  <w:style w:type="paragraph" w:customStyle="1" w:styleId="69">
    <w:name w:val="列出段落2"/>
    <w:basedOn w:val="1"/>
    <w:qFormat/>
    <w:uiPriority w:val="0"/>
    <w:pPr>
      <w:ind w:firstLine="420" w:firstLineChars="200"/>
    </w:pPr>
  </w:style>
  <w:style w:type="paragraph" w:customStyle="1" w:styleId="70">
    <w:name w:val="p0"/>
    <w:basedOn w:val="1"/>
    <w:qFormat/>
    <w:uiPriority w:val="0"/>
    <w:rPr>
      <w:szCs w:val="21"/>
    </w:rPr>
  </w:style>
  <w:style w:type="paragraph" w:customStyle="1" w:styleId="71">
    <w:name w:val="正文文本缩进 21"/>
    <w:basedOn w:val="1"/>
    <w:qFormat/>
    <w:uiPriority w:val="0"/>
    <w:pPr>
      <w:spacing w:line="480" w:lineRule="auto"/>
      <w:ind w:firstLine="540"/>
    </w:pPr>
    <w:rPr>
      <w:rFonts w:ascii="Calibri" w:hAnsi="Calibri"/>
      <w:sz w:val="20"/>
      <w:szCs w:val="20"/>
    </w:rPr>
  </w:style>
  <w:style w:type="paragraph" w:customStyle="1" w:styleId="72">
    <w:name w:val="_Style 2"/>
    <w:basedOn w:val="1"/>
    <w:qFormat/>
    <w:uiPriority w:val="0"/>
    <w:pPr>
      <w:ind w:firstLine="420" w:firstLineChars="200"/>
    </w:pPr>
  </w:style>
  <w:style w:type="paragraph" w:customStyle="1" w:styleId="73">
    <w:name w:val="msolistparagraph"/>
    <w:basedOn w:val="1"/>
    <w:qFormat/>
    <w:uiPriority w:val="0"/>
    <w:pPr>
      <w:ind w:firstLine="420" w:firstLineChars="200"/>
    </w:pPr>
    <w:rPr>
      <w:rFonts w:hint="eastAsia" w:hAnsi="宋体"/>
    </w:rPr>
  </w:style>
  <w:style w:type="character" w:customStyle="1" w:styleId="74">
    <w:name w:val="标题 5 字符"/>
    <w:link w:val="6"/>
    <w:qFormat/>
    <w:uiPriority w:val="0"/>
    <w:rPr>
      <w:b/>
      <w:sz w:val="28"/>
    </w:rPr>
  </w:style>
  <w:style w:type="character" w:customStyle="1" w:styleId="75">
    <w:name w:val="标题 1 字符"/>
    <w:link w:val="2"/>
    <w:qFormat/>
    <w:uiPriority w:val="9"/>
    <w:rPr>
      <w:b/>
      <w:kern w:val="44"/>
      <w:sz w:val="44"/>
    </w:rPr>
  </w:style>
  <w:style w:type="paragraph" w:customStyle="1" w:styleId="76">
    <w:name w:val="修订1"/>
    <w:hidden/>
    <w:semiHidden/>
    <w:qFormat/>
    <w:uiPriority w:val="99"/>
    <w:rPr>
      <w:rFonts w:ascii="Tahoma" w:hAnsi="Tahoma" w:eastAsia="宋体" w:cstheme="minorBidi"/>
      <w:sz w:val="21"/>
      <w:szCs w:val="22"/>
      <w:lang w:val="en-US" w:eastAsia="zh-CN" w:bidi="ar-SA"/>
    </w:rPr>
  </w:style>
  <w:style w:type="paragraph" w:customStyle="1" w:styleId="77">
    <w:name w:val="表格文字"/>
    <w:basedOn w:val="1"/>
    <w:qFormat/>
    <w:uiPriority w:val="0"/>
    <w:pPr>
      <w:adjustRightInd/>
      <w:spacing w:before="25" w:after="25"/>
    </w:pPr>
    <w:rPr>
      <w:rFonts w:ascii="Times New Roman"/>
      <w:bCs/>
      <w:spacing w:val="10"/>
      <w:szCs w:val="20"/>
    </w:rPr>
  </w:style>
  <w:style w:type="paragraph" w:customStyle="1" w:styleId="78">
    <w:name w:val="纯文本1"/>
    <w:basedOn w:val="79"/>
    <w:qFormat/>
    <w:uiPriority w:val="0"/>
    <w:rPr>
      <w:rFonts w:ascii="宋体" w:hAnsi="Courier New"/>
      <w:szCs w:val="20"/>
    </w:rPr>
  </w:style>
  <w:style w:type="paragraph" w:customStyle="1" w:styleId="79">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0">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1">
    <w:name w:val="Table Normal"/>
    <w:semiHidden/>
    <w:unhideWhenUsed/>
    <w:qFormat/>
    <w:uiPriority w:val="2"/>
    <w:tblPr>
      <w:tblLayout w:type="fixed"/>
      <w:tblCellMar>
        <w:top w:w="0" w:type="dxa"/>
        <w:left w:w="0" w:type="dxa"/>
        <w:bottom w:w="0" w:type="dxa"/>
        <w:right w:w="0" w:type="dxa"/>
      </w:tblCellMar>
    </w:tblPr>
  </w:style>
  <w:style w:type="paragraph" w:customStyle="1" w:styleId="82">
    <w:name w:val="Table Paragraph"/>
    <w:basedOn w:val="1"/>
    <w:qFormat/>
    <w:uiPriority w:val="1"/>
  </w:style>
  <w:style w:type="paragraph" w:customStyle="1" w:styleId="83">
    <w:name w:val="正文文本缩进1"/>
    <w:basedOn w:val="79"/>
    <w:qFormat/>
    <w:uiPriority w:val="0"/>
    <w:pPr>
      <w:spacing w:after="120"/>
      <w:ind w:left="420" w:leftChars="200"/>
    </w:pPr>
  </w:style>
  <w:style w:type="paragraph" w:customStyle="1" w:styleId="84">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5">
    <w:name w:val="纯文本2"/>
    <w:basedOn w:val="79"/>
    <w:qFormat/>
    <w:uiPriority w:val="0"/>
    <w:rPr>
      <w:rFonts w:ascii="宋体" w:hAnsi="Courier New"/>
      <w:szCs w:val="20"/>
    </w:rPr>
  </w:style>
  <w:style w:type="character" w:customStyle="1" w:styleId="86">
    <w:name w:val="font141"/>
    <w:qFormat/>
    <w:uiPriority w:val="0"/>
    <w:rPr>
      <w:rFonts w:hint="default" w:ascii="Times New Roman" w:hAnsi="Times New Roman" w:cs="Times New Roman"/>
      <w:color w:val="000000"/>
      <w:sz w:val="18"/>
      <w:szCs w:val="18"/>
      <w:u w:val="none"/>
    </w:rPr>
  </w:style>
  <w:style w:type="character" w:customStyle="1" w:styleId="87">
    <w:name w:val="font71"/>
    <w:qFormat/>
    <w:uiPriority w:val="0"/>
    <w:rPr>
      <w:rFonts w:hint="eastAsia" w:ascii="宋体" w:hAnsi="宋体" w:eastAsia="宋体" w:cs="宋体"/>
      <w:color w:val="000000"/>
      <w:sz w:val="18"/>
      <w:szCs w:val="18"/>
      <w:u w:val="none"/>
    </w:rPr>
  </w:style>
  <w:style w:type="paragraph" w:customStyle="1" w:styleId="88">
    <w:name w:val="正文文本首行缩进1"/>
    <w:next w:val="1"/>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9">
    <w:name w:val="table"/>
    <w:qFormat/>
    <w:uiPriority w:val="0"/>
    <w:pPr>
      <w:adjustRightInd w:val="0"/>
      <w:snapToGrid w:val="0"/>
    </w:pPr>
    <w:rPr>
      <w:rFonts w:hint="default" w:ascii="宋体" w:hAnsi="Calibri" w:eastAsia="宋体" w:cs="Times New Roman"/>
      <w:kern w:val="2"/>
      <w:sz w:val="24"/>
      <w:szCs w:val="22"/>
      <w:lang w:val="en-US" w:eastAsia="zh-CN" w:bidi="ar-SA"/>
    </w:rPr>
  </w:style>
  <w:style w:type="paragraph" w:customStyle="1" w:styleId="9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48456</Words>
  <Characters>52068</Characters>
  <Lines>67</Lines>
  <Paragraphs>66</Paragraphs>
  <TotalTime>7</TotalTime>
  <ScaleCrop>false</ScaleCrop>
  <LinksUpToDate>false</LinksUpToDate>
  <CharactersWithSpaces>53819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彬</cp:lastModifiedBy>
  <cp:lastPrinted>2022-12-01T06:09:00Z</cp:lastPrinted>
  <dcterms:modified xsi:type="dcterms:W3CDTF">2025-03-26T02:18:41Z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AC60154F674741D6833D181B1A462136_13</vt:lpwstr>
  </property>
  <property fmtid="{D5CDD505-2E9C-101B-9397-08002B2CF9AE}" pid="4" name="KSOTemplateDocerSaveRecord">
    <vt:lpwstr>eyJoZGlkIjoiNTI0ZjNiMzRmN2RjZGEyYzAwYTkzYTcwOGYxMGJjODkiLCJ1c2VySWQiOiIyNjA3ODQ4MzIifQ==</vt:lpwstr>
  </property>
</Properties>
</file>