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04"/>
        <w:jc w:val="center"/>
        <w:outlineLvl w:val="0"/>
        <w:rPr>
          <w:rFonts w:ascii="黑体" w:hAnsi="黑体" w:eastAsia="黑体"/>
          <w:b/>
          <w:sz w:val="36"/>
          <w:szCs w:val="36"/>
        </w:rPr>
      </w:pPr>
      <w:r>
        <w:rPr>
          <w:rFonts w:hint="eastAsia" w:ascii="黑体" w:hAnsi="黑体" w:eastAsia="黑体"/>
          <w:b/>
          <w:sz w:val="36"/>
          <w:szCs w:val="36"/>
        </w:rPr>
        <w:t>东莞农村商业银行</w:t>
      </w:r>
      <w:r>
        <w:rPr>
          <w:rFonts w:hint="eastAsia" w:ascii="黑体" w:hAnsi="黑体" w:eastAsia="黑体"/>
          <w:b/>
          <w:sz w:val="36"/>
          <w:szCs w:val="36"/>
          <w:lang w:eastAsia="zh-CN"/>
        </w:rPr>
        <w:t>大模型基础应用</w:t>
      </w:r>
      <w:r>
        <w:rPr>
          <w:rFonts w:hint="eastAsia" w:ascii="黑体" w:hAnsi="黑体" w:eastAsia="黑体"/>
          <w:b/>
          <w:sz w:val="36"/>
          <w:szCs w:val="36"/>
        </w:rPr>
        <w:t>项目市场调研项目需求</w:t>
      </w:r>
    </w:p>
    <w:p>
      <w:pPr>
        <w:numPr>
          <w:ilvl w:val="0"/>
          <w:numId w:val="0"/>
        </w:numPr>
        <w:outlineLvl w:val="0"/>
        <w:rPr>
          <w:rFonts w:hint="eastAsia" w:ascii="宋体" w:hAnsi="宋体" w:eastAsia="宋体" w:cs="宋体"/>
          <w:sz w:val="21"/>
          <w:szCs w:val="21"/>
        </w:rPr>
      </w:pPr>
      <w:r>
        <w:rPr>
          <w:rFonts w:hint="eastAsia" w:ascii="宋体" w:hAnsi="宋体" w:eastAsia="宋体" w:cs="宋体"/>
          <w:sz w:val="21"/>
          <w:szCs w:val="21"/>
          <w:lang w:val="en-US" w:eastAsia="zh-CN"/>
        </w:rPr>
        <w:t>一、</w:t>
      </w:r>
      <w:r>
        <w:rPr>
          <w:rFonts w:hint="eastAsia" w:ascii="宋体" w:hAnsi="宋体" w:eastAsia="宋体" w:cs="宋体"/>
          <w:sz w:val="21"/>
          <w:szCs w:val="21"/>
        </w:rPr>
        <w:t>项目名称</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东莞农村商业银行</w:t>
      </w:r>
      <w:r>
        <w:rPr>
          <w:rFonts w:hint="eastAsia" w:ascii="宋体" w:hAnsi="宋体" w:eastAsia="宋体" w:cs="宋体"/>
          <w:sz w:val="21"/>
          <w:szCs w:val="21"/>
          <w:lang w:eastAsia="zh-CN"/>
        </w:rPr>
        <w:t>大模型基础应用</w:t>
      </w:r>
      <w:r>
        <w:rPr>
          <w:rFonts w:hint="eastAsia" w:ascii="宋体" w:hAnsi="宋体" w:eastAsia="宋体" w:cs="宋体"/>
          <w:sz w:val="21"/>
          <w:szCs w:val="21"/>
        </w:rPr>
        <w:t>项目</w:t>
      </w:r>
    </w:p>
    <w:p>
      <w:pPr>
        <w:ind w:left="0" w:leftChars="0" w:firstLine="0" w:firstLineChars="0"/>
        <w:outlineLvl w:val="0"/>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项目背景</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为了满足</w:t>
      </w:r>
      <w:r>
        <w:rPr>
          <w:rFonts w:hint="eastAsia" w:ascii="宋体" w:hAnsi="宋体" w:eastAsia="宋体" w:cs="宋体"/>
          <w:sz w:val="21"/>
          <w:szCs w:val="21"/>
          <w:lang w:eastAsia="zh-CN"/>
        </w:rPr>
        <w:t>大模型基础应用</w:t>
      </w:r>
      <w:r>
        <w:rPr>
          <w:rFonts w:hint="eastAsia" w:ascii="宋体" w:hAnsi="宋体" w:eastAsia="宋体" w:cs="宋体"/>
          <w:sz w:val="21"/>
          <w:szCs w:val="21"/>
        </w:rPr>
        <w:t>建设</w:t>
      </w:r>
      <w:r>
        <w:rPr>
          <w:rFonts w:hint="eastAsia" w:ascii="宋体" w:hAnsi="宋体" w:eastAsia="宋体" w:cs="宋体"/>
          <w:sz w:val="21"/>
          <w:szCs w:val="21"/>
        </w:rPr>
        <w:t>要求，现开展</w:t>
      </w:r>
      <w:r>
        <w:rPr>
          <w:rFonts w:hint="eastAsia" w:ascii="宋体" w:hAnsi="宋体" w:eastAsia="宋体" w:cs="宋体"/>
          <w:sz w:val="21"/>
          <w:szCs w:val="21"/>
          <w:lang w:eastAsia="zh-CN"/>
        </w:rPr>
        <w:t>大模型基础应用</w:t>
      </w:r>
      <w:r>
        <w:rPr>
          <w:rFonts w:hint="eastAsia" w:ascii="宋体" w:hAnsi="宋体" w:eastAsia="宋体" w:cs="宋体"/>
          <w:sz w:val="21"/>
          <w:szCs w:val="21"/>
        </w:rPr>
        <w:t>建设</w:t>
      </w:r>
      <w:r>
        <w:rPr>
          <w:rFonts w:hint="eastAsia" w:ascii="宋体" w:hAnsi="宋体" w:eastAsia="宋体" w:cs="宋体"/>
          <w:sz w:val="21"/>
          <w:szCs w:val="21"/>
        </w:rPr>
        <w:t>项目</w:t>
      </w:r>
      <w:r>
        <w:rPr>
          <w:rFonts w:hint="eastAsia" w:ascii="宋体" w:hAnsi="宋体" w:eastAsia="宋体" w:cs="宋体"/>
          <w:color w:val="auto"/>
          <w:sz w:val="21"/>
          <w:szCs w:val="21"/>
        </w:rPr>
        <w:t>市场调研，</w:t>
      </w:r>
      <w:r>
        <w:rPr>
          <w:rFonts w:hint="eastAsia" w:ascii="宋体" w:hAnsi="宋体" w:eastAsia="宋体" w:cs="宋体"/>
          <w:sz w:val="21"/>
          <w:szCs w:val="21"/>
        </w:rPr>
        <w:t>欢迎愿意参加本项目市场调研的潜在供应商（供应商应为制造商或系统开发（集成）商），提供市场调研资料。</w:t>
      </w:r>
    </w:p>
    <w:p>
      <w:pPr>
        <w:widowControl/>
        <w:spacing w:line="360"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注意：本次公告属于项目市场调研需求，上述预计采购时间</w:t>
      </w:r>
      <w:r>
        <w:rPr>
          <w:rFonts w:hint="eastAsia" w:ascii="宋体" w:hAnsi="宋体" w:eastAsia="宋体" w:cs="宋体"/>
          <w:bCs/>
          <w:sz w:val="21"/>
          <w:szCs w:val="21"/>
          <w:lang w:val="en-US" w:eastAsia="zh-CN"/>
        </w:rPr>
        <w:t>和项目工期要求</w:t>
      </w:r>
      <w:r>
        <w:rPr>
          <w:rFonts w:hint="eastAsia" w:ascii="宋体" w:hAnsi="宋体" w:eastAsia="宋体" w:cs="宋体"/>
          <w:bCs/>
          <w:sz w:val="21"/>
          <w:szCs w:val="21"/>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numPr>
          <w:ilvl w:val="0"/>
          <w:numId w:val="1"/>
        </w:numPr>
        <w:ind w:left="0" w:leftChars="0" w:firstLine="0" w:firstLineChars="0"/>
        <w:outlineLvl w:val="0"/>
        <w:rPr>
          <w:rFonts w:hint="eastAsia" w:ascii="宋体" w:hAnsi="宋体" w:eastAsia="宋体" w:cs="宋体"/>
          <w:sz w:val="21"/>
          <w:szCs w:val="21"/>
        </w:rPr>
      </w:pPr>
      <w:r>
        <w:rPr>
          <w:rFonts w:hint="eastAsia" w:ascii="宋体" w:hAnsi="宋体" w:eastAsia="宋体" w:cs="宋体"/>
          <w:sz w:val="21"/>
          <w:szCs w:val="21"/>
          <w:lang w:eastAsia="zh-CN"/>
        </w:rPr>
        <w:t>大模型基础应用</w:t>
      </w:r>
      <w:r>
        <w:rPr>
          <w:rFonts w:hint="eastAsia" w:ascii="宋体" w:hAnsi="宋体" w:eastAsia="宋体" w:cs="宋体"/>
          <w:sz w:val="21"/>
          <w:szCs w:val="21"/>
        </w:rPr>
        <w:t>需求框架</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(一)模型应用与管理</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支持根据业务需求自定义大模型类型、参数等，支持暂停及重新启用单个大模型的服务。</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支持内置词模版及设置、敏感词设置。</w:t>
      </w:r>
    </w:p>
    <w:p>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支持用户、菜单、权限管理。</w:t>
      </w:r>
    </w:p>
    <w:p>
      <w:pPr>
        <w:pStyle w:val="7"/>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4.应用形式：支持web交互的形式使用该应用（PC端）。</w:t>
      </w:r>
    </w:p>
    <w:p>
      <w:pPr>
        <w:numPr>
          <w:ilvl w:val="0"/>
          <w:numId w:val="0"/>
        </w:numPr>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（二）智慧取数助手</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数据源支持</w:t>
      </w:r>
      <w:r>
        <w:rPr>
          <w:rFonts w:hint="eastAsia" w:ascii="宋体" w:hAnsi="宋体" w:eastAsia="宋体" w:cs="宋体"/>
          <w:sz w:val="21"/>
          <w:szCs w:val="21"/>
          <w:lang w:val="en-US" w:eastAsia="zh-CN"/>
        </w:rPr>
        <w:t>：支持的数据源包括oracle、db2、argodb、tdsql、oceanbase等数据库，支持连接Excel、csv等离线文件。</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自然语言查询</w:t>
      </w:r>
      <w:r>
        <w:rPr>
          <w:rFonts w:hint="eastAsia" w:ascii="宋体" w:hAnsi="宋体" w:eastAsia="宋体" w:cs="宋体"/>
          <w:sz w:val="21"/>
          <w:szCs w:val="21"/>
          <w:lang w:val="en-US" w:eastAsia="zh-CN"/>
        </w:rPr>
        <w:t>：支持通过自然语言的方式，对用户的提问进行解析，生成结果数据表格，支持字段过滤、字段选择、排序等操作。</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多轮对话</w:t>
      </w:r>
      <w:r>
        <w:rPr>
          <w:rFonts w:hint="eastAsia" w:ascii="宋体" w:hAnsi="宋体" w:eastAsia="宋体" w:cs="宋体"/>
          <w:sz w:val="21"/>
          <w:szCs w:val="21"/>
          <w:lang w:val="en-US" w:eastAsia="zh-CN"/>
        </w:rPr>
        <w:t>：支持多轮对话，基于基于上一轮的问题叠加新的输入，进行多轮问数。支持通过自然语言的输入对生成的报表内容进行再处理，也可继续局部内容进行编辑调整。</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知识库学习</w:t>
      </w:r>
      <w:r>
        <w:rPr>
          <w:rFonts w:hint="eastAsia" w:ascii="宋体" w:hAnsi="宋体" w:eastAsia="宋体" w:cs="宋体"/>
          <w:sz w:val="21"/>
          <w:szCs w:val="21"/>
          <w:lang w:val="en-US" w:eastAsia="zh-CN"/>
        </w:rPr>
        <w:t>：支持内置私有知识库，学习银行特殊名词知识录入，根据学习的知识完成银行私场景的数据分析。</w:t>
      </w:r>
    </w:p>
    <w:p>
      <w:pPr>
        <w:keepNext w:val="0"/>
        <w:keepLines w:val="0"/>
        <w:pageBreakBefore w:val="0"/>
        <w:widowControl w:val="0"/>
        <w:numPr>
          <w:ilvl w:val="0"/>
          <w:numId w:val="3"/>
        </w:numPr>
        <w:kinsoku/>
        <w:wordWrap/>
        <w:overflowPunct/>
        <w:topLinePunct w:val="0"/>
        <w:autoSpaceDE/>
        <w:autoSpaceDN/>
        <w:bidi w:val="0"/>
        <w:adjustRightInd/>
        <w:snapToGrid/>
        <w:ind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展示形式</w:t>
      </w:r>
      <w:r>
        <w:rPr>
          <w:rFonts w:hint="eastAsia" w:ascii="宋体" w:hAnsi="宋体" w:eastAsia="宋体" w:cs="宋体"/>
          <w:sz w:val="21"/>
          <w:szCs w:val="21"/>
          <w:lang w:val="en-US" w:eastAsia="zh-CN"/>
        </w:rPr>
        <w:t>：数据结果展示支持可视化呈现，形式需要包含数据透视表、饼图、柱状图、折线图及条形图等，支持一句话生成多个图形或表格。</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数据复核及解释</w:t>
      </w:r>
      <w:r>
        <w:rPr>
          <w:rFonts w:hint="eastAsia" w:ascii="宋体" w:hAnsi="宋体" w:eastAsia="宋体" w:cs="宋体"/>
          <w:sz w:val="21"/>
          <w:szCs w:val="21"/>
          <w:lang w:val="en-US" w:eastAsia="zh-CN"/>
        </w:rPr>
        <w:t>：支撑展示取数详细推理过程，包括但不限于sql、python处理过程。支持分析的数据进行统计，将数据分析的结果、异常值等因素形成文字呈现给用户。</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主题报告</w:t>
      </w:r>
      <w:r>
        <w:rPr>
          <w:rFonts w:hint="eastAsia" w:ascii="宋体" w:hAnsi="宋体" w:eastAsia="宋体" w:cs="宋体"/>
          <w:sz w:val="21"/>
          <w:szCs w:val="21"/>
          <w:lang w:val="en-US" w:eastAsia="zh-CN"/>
        </w:rPr>
        <w:t>：支持联动文档助手，将查询与数据整合，并结合大模型专家分析经验，生成洞察报告。</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领域主题分析</w:t>
      </w:r>
      <w:r>
        <w:rPr>
          <w:rFonts w:hint="eastAsia" w:ascii="宋体" w:hAnsi="宋体" w:eastAsia="宋体" w:cs="宋体"/>
          <w:sz w:val="21"/>
          <w:szCs w:val="21"/>
          <w:lang w:val="en-US" w:eastAsia="zh-CN"/>
        </w:rPr>
        <w:t>：对行内选定的零售、或对公某一领域主题集市，通过元数据、建模过程形成高质量数据模型，支撑精准查询。支持在问数入口，针对某个数据分析主题进行提问。</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三</w:t>
      </w:r>
      <w:r>
        <w:rPr>
          <w:rFonts w:hint="eastAsia" w:ascii="宋体" w:hAnsi="宋体" w:eastAsia="宋体" w:cs="宋体"/>
          <w:sz w:val="21"/>
          <w:szCs w:val="21"/>
          <w:lang w:eastAsia="zh-CN"/>
        </w:rPr>
        <w:t>）</w:t>
      </w:r>
      <w:r>
        <w:rPr>
          <w:rFonts w:hint="eastAsia" w:ascii="宋体" w:hAnsi="宋体" w:eastAsia="宋体" w:cs="宋体"/>
          <w:sz w:val="21"/>
          <w:szCs w:val="21"/>
        </w:rPr>
        <w:t>智能文档</w:t>
      </w:r>
      <w:r>
        <w:rPr>
          <w:rFonts w:hint="eastAsia" w:ascii="宋体" w:hAnsi="宋体" w:eastAsia="宋体" w:cs="宋体"/>
          <w:sz w:val="21"/>
          <w:szCs w:val="21"/>
          <w:lang w:val="en-US" w:eastAsia="zh-CN"/>
        </w:rPr>
        <w:t>助手</w:t>
      </w:r>
    </w:p>
    <w:p>
      <w:pPr>
        <w:numPr>
          <w:ilvl w:val="-1"/>
          <w:numId w:val="0"/>
        </w:numPr>
        <w:rPr>
          <w:rFonts w:hint="eastAsia" w:ascii="宋体" w:hAnsi="宋体" w:eastAsia="宋体" w:cs="宋体"/>
          <w:sz w:val="21"/>
          <w:szCs w:val="21"/>
        </w:rPr>
      </w:pPr>
      <w:r>
        <w:rPr>
          <w:rFonts w:hint="eastAsia" w:ascii="宋体" w:hAnsi="宋体" w:eastAsia="宋体" w:cs="宋体"/>
          <w:sz w:val="21"/>
          <w:szCs w:val="21"/>
          <w:lang w:val="en-US" w:eastAsia="zh-CN"/>
        </w:rPr>
        <w:t>a 智能文档</w:t>
      </w:r>
      <w:r>
        <w:rPr>
          <w:rFonts w:hint="eastAsia" w:ascii="宋体" w:hAnsi="宋体" w:eastAsia="宋体" w:cs="宋体"/>
          <w:sz w:val="21"/>
          <w:szCs w:val="21"/>
        </w:rPr>
        <w:t>生成</w:t>
      </w:r>
    </w:p>
    <w:p>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Chars="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
          <w:bCs/>
          <w:i w:val="0"/>
          <w:iCs w:val="0"/>
          <w:caps w:val="0"/>
          <w:color w:val="000000"/>
          <w:spacing w:val="0"/>
          <w:sz w:val="21"/>
          <w:szCs w:val="21"/>
          <w:u w:val="none"/>
        </w:rPr>
        <w:t>多类型文档生成</w:t>
      </w:r>
      <w:r>
        <w:rPr>
          <w:rFonts w:hint="eastAsia" w:ascii="宋体" w:hAnsi="宋体" w:eastAsia="宋体" w:cs="宋体"/>
          <w:i w:val="0"/>
          <w:iCs w:val="0"/>
          <w:caps w:val="0"/>
          <w:color w:val="000000"/>
          <w:spacing w:val="0"/>
          <w:sz w:val="21"/>
          <w:szCs w:val="21"/>
          <w:u w:val="none"/>
        </w:rPr>
        <w:t>：能够根据给定的主题、要求及相关资料，快速生成各类银行日常业务文档，如报告、方案、合同等。生成的文档需符合银行业务规范与语言习惯，格式规范、逻辑清晰。</w:t>
      </w:r>
      <w:r>
        <w:rPr>
          <w:rFonts w:hint="eastAsia" w:ascii="宋体" w:hAnsi="宋体" w:eastAsia="宋体" w:cs="宋体"/>
          <w:sz w:val="21"/>
          <w:szCs w:val="21"/>
          <w:lang w:val="en-US" w:eastAsia="zh-CN"/>
        </w:rPr>
        <w:t>支持</w:t>
      </w:r>
      <w:r>
        <w:rPr>
          <w:rFonts w:hint="eastAsia" w:ascii="宋体" w:hAnsi="宋体" w:eastAsia="宋体" w:cs="宋体"/>
          <w:sz w:val="21"/>
          <w:szCs w:val="21"/>
        </w:rPr>
        <w:t>基于模板库自动生成文档初稿，支持动态填充结构化数据（如客户信息、财务数据）</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b/>
          <w:bCs/>
          <w:sz w:val="21"/>
          <w:szCs w:val="21"/>
          <w:lang w:val="en-US" w:eastAsia="zh-CN"/>
        </w:rPr>
        <w:t>文档校验：</w:t>
      </w:r>
      <w:r>
        <w:rPr>
          <w:rFonts w:hint="eastAsia" w:ascii="宋体" w:hAnsi="宋体" w:eastAsia="宋体" w:cs="宋体"/>
          <w:sz w:val="21"/>
          <w:szCs w:val="21"/>
          <w:lang w:val="en-US" w:eastAsia="zh-CN"/>
        </w:rPr>
        <w:t>支持</w:t>
      </w:r>
      <w:r>
        <w:rPr>
          <w:rFonts w:hint="eastAsia" w:ascii="宋体" w:hAnsi="宋体" w:eastAsia="宋体" w:cs="宋体"/>
          <w:sz w:val="21"/>
          <w:szCs w:val="21"/>
        </w:rPr>
        <w:t>内容合规性审核</w:t>
      </w:r>
      <w:r>
        <w:rPr>
          <w:rFonts w:hint="eastAsia" w:ascii="宋体" w:hAnsi="宋体" w:eastAsia="宋体" w:cs="宋体"/>
          <w:sz w:val="21"/>
          <w:szCs w:val="21"/>
          <w:lang w:eastAsia="zh-CN"/>
        </w:rPr>
        <w:t>，</w:t>
      </w:r>
      <w:r>
        <w:rPr>
          <w:rFonts w:hint="eastAsia" w:ascii="宋体" w:hAnsi="宋体" w:eastAsia="宋体" w:cs="宋体"/>
          <w:sz w:val="21"/>
          <w:szCs w:val="21"/>
        </w:rPr>
        <w:t>自动识别敏感信息（如客户隐私）、关键词错误、格式偏差，并提供修改建议</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b/>
          <w:bCs/>
          <w:sz w:val="21"/>
          <w:szCs w:val="21"/>
          <w:lang w:val="en-US" w:eastAsia="zh-CN"/>
        </w:rPr>
        <w:t>模板管理</w:t>
      </w:r>
      <w:r>
        <w:rPr>
          <w:rFonts w:hint="eastAsia" w:ascii="宋体" w:hAnsi="宋体" w:eastAsia="宋体" w:cs="宋体"/>
          <w:sz w:val="21"/>
          <w:szCs w:val="21"/>
          <w:lang w:val="en-US" w:eastAsia="zh-CN"/>
        </w:rPr>
        <w:t>：具备模板库，支持自定义文档模板库、提示词模板库，支持模板管理，适配分析</w:t>
      </w:r>
      <w:r>
        <w:rPr>
          <w:rFonts w:hint="eastAsia" w:ascii="宋体" w:hAnsi="宋体" w:eastAsia="宋体" w:cs="宋体"/>
          <w:sz w:val="21"/>
          <w:szCs w:val="21"/>
        </w:rPr>
        <w:t>报告、监管报送材料、内部通知、会议纪要、客户服务邮件等</w:t>
      </w:r>
      <w:r>
        <w:rPr>
          <w:rFonts w:hint="eastAsia" w:ascii="宋体" w:hAnsi="宋体" w:eastAsia="宋体" w:cs="宋体"/>
          <w:sz w:val="21"/>
          <w:szCs w:val="21"/>
          <w:lang w:val="en-US" w:eastAsia="zh-CN"/>
        </w:rPr>
        <w:t>。</w:t>
      </w:r>
      <w:r>
        <w:rPr>
          <w:rFonts w:hint="eastAsia" w:ascii="宋体" w:hAnsi="宋体" w:eastAsia="宋体" w:cs="宋体"/>
          <w:sz w:val="21"/>
          <w:szCs w:val="21"/>
        </w:rPr>
        <w:t>支持根据银行的特定需求进行定制化开发，包括文档模板定制、内容生成逻辑定制等，以满足银行的个性化需求</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b/>
          <w:bCs/>
          <w:sz w:val="21"/>
          <w:szCs w:val="21"/>
          <w:lang w:val="en-US" w:eastAsia="zh-CN"/>
        </w:rPr>
        <w:t>文档总结：</w:t>
      </w:r>
      <w:r>
        <w:rPr>
          <w:rFonts w:hint="eastAsia" w:ascii="宋体" w:hAnsi="宋体" w:eastAsia="宋体" w:cs="宋体"/>
          <w:sz w:val="21"/>
          <w:szCs w:val="21"/>
          <w:lang w:val="en-US" w:eastAsia="zh-CN"/>
        </w:rPr>
        <w:t>支持</w:t>
      </w:r>
      <w:r>
        <w:rPr>
          <w:rFonts w:hint="eastAsia" w:ascii="宋体" w:hAnsi="宋体" w:eastAsia="宋体" w:cs="宋体"/>
          <w:sz w:val="21"/>
          <w:szCs w:val="21"/>
        </w:rPr>
        <w:t>Word、PDF、Excel</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PPT</w:t>
      </w:r>
      <w:r>
        <w:rPr>
          <w:rFonts w:hint="eastAsia" w:ascii="宋体" w:hAnsi="宋体" w:eastAsia="宋体" w:cs="宋体"/>
          <w:sz w:val="21"/>
          <w:szCs w:val="21"/>
        </w:rPr>
        <w:t>等多种格式</w:t>
      </w:r>
      <w:r>
        <w:rPr>
          <w:rFonts w:hint="eastAsia" w:ascii="宋体" w:hAnsi="宋体" w:eastAsia="宋体" w:cs="宋体"/>
          <w:sz w:val="21"/>
          <w:szCs w:val="21"/>
          <w:lang w:val="en-US" w:eastAsia="zh-CN"/>
        </w:rPr>
        <w:t>上传与解析，支持多份文件上传并对上传文件生成分析报告或总结摘要。</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b/>
          <w:bCs/>
          <w:sz w:val="21"/>
          <w:szCs w:val="21"/>
          <w:lang w:val="en-US" w:eastAsia="zh-CN"/>
        </w:rPr>
        <w:t>流水解析：支持OCR识别，</w:t>
      </w:r>
      <w:r>
        <w:rPr>
          <w:rFonts w:hint="eastAsia" w:ascii="宋体" w:hAnsi="宋体" w:eastAsia="宋体" w:cs="宋体"/>
          <w:sz w:val="21"/>
          <w:szCs w:val="21"/>
          <w:lang w:val="en-US" w:eastAsia="zh-CN"/>
        </w:rPr>
        <w:t>支持通过上传jpg、png等格式的图片或pdf来提取申请人交易流水，需要支持工商银行、农业银行、建设银行、交通银行、招商银行、等多家银行的交易流水文件格式。</w:t>
      </w:r>
    </w:p>
    <w:p>
      <w:pPr>
        <w:numPr>
          <w:ilvl w:val="0"/>
          <w:numId w:val="0"/>
        </w:numPr>
        <w:rPr>
          <w:rFonts w:hint="eastAsia" w:ascii="宋体" w:hAnsi="宋体" w:eastAsia="宋体" w:cs="宋体"/>
          <w:sz w:val="21"/>
          <w:szCs w:val="21"/>
        </w:rPr>
      </w:pPr>
      <w:r>
        <w:rPr>
          <w:rFonts w:hint="eastAsia" w:ascii="宋体" w:hAnsi="宋体" w:eastAsia="宋体" w:cs="宋体"/>
          <w:sz w:val="21"/>
          <w:szCs w:val="21"/>
          <w:lang w:val="en-US" w:eastAsia="zh-CN"/>
        </w:rPr>
        <w:t xml:space="preserve">b </w:t>
      </w:r>
      <w:r>
        <w:rPr>
          <w:rFonts w:hint="eastAsia" w:ascii="宋体" w:hAnsi="宋体" w:eastAsia="宋体" w:cs="宋体"/>
          <w:sz w:val="21"/>
          <w:szCs w:val="21"/>
        </w:rPr>
        <w:t>企业知识库问答</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b/>
          <w:bCs/>
          <w:sz w:val="21"/>
          <w:szCs w:val="21"/>
          <w:lang w:val="en-US" w:eastAsia="zh-CN"/>
        </w:rPr>
        <w:t>知识库构建：</w:t>
      </w:r>
      <w:r>
        <w:rPr>
          <w:rFonts w:hint="eastAsia" w:ascii="宋体" w:hAnsi="宋体" w:eastAsia="宋体" w:cs="宋体"/>
          <w:sz w:val="21"/>
          <w:szCs w:val="21"/>
        </w:rPr>
        <w:t>能够构建企业知识库，</w:t>
      </w:r>
      <w:r>
        <w:rPr>
          <w:rFonts w:hint="eastAsia" w:ascii="宋体" w:hAnsi="宋体" w:eastAsia="宋体" w:cs="宋体"/>
          <w:sz w:val="21"/>
          <w:szCs w:val="21"/>
          <w:lang w:val="en-US" w:eastAsia="zh-CN"/>
        </w:rPr>
        <w:t>能够提供结构化金融行业数据集。</w:t>
      </w:r>
      <w:r>
        <w:rPr>
          <w:rFonts w:hint="eastAsia" w:ascii="宋体" w:hAnsi="宋体" w:eastAsia="宋体" w:cs="宋体"/>
          <w:sz w:val="21"/>
          <w:szCs w:val="21"/>
        </w:rPr>
        <w:t>支持多种知识来源，包括但不限于银行内部文档（制度文件、产品手册、合规案例等）、数据库、网页等</w:t>
      </w:r>
      <w:r>
        <w:rPr>
          <w:rFonts w:hint="eastAsia" w:ascii="宋体" w:hAnsi="宋体" w:eastAsia="宋体" w:cs="宋体"/>
          <w:sz w:val="21"/>
          <w:szCs w:val="21"/>
          <w:lang w:eastAsia="zh-CN"/>
        </w:rPr>
        <w:t>，</w:t>
      </w:r>
      <w:r>
        <w:rPr>
          <w:rFonts w:hint="eastAsia" w:ascii="宋体" w:hAnsi="宋体" w:eastAsia="宋体" w:cs="宋体"/>
          <w:sz w:val="21"/>
          <w:szCs w:val="21"/>
        </w:rPr>
        <w:t>并实现非结构化数据的自动解析与分类。知识库应具备良好的结构和组织，方便知识的存储、检索和管理。</w:t>
      </w:r>
    </w:p>
    <w:p>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b/>
          <w:bCs/>
          <w:sz w:val="21"/>
          <w:szCs w:val="21"/>
          <w:lang w:val="en-US" w:eastAsia="zh-CN"/>
        </w:rPr>
        <w:t>知识问答</w:t>
      </w:r>
      <w:r>
        <w:rPr>
          <w:rFonts w:hint="eastAsia" w:ascii="宋体" w:hAnsi="宋体" w:eastAsia="宋体" w:cs="宋体"/>
          <w:b/>
          <w:bCs/>
          <w:sz w:val="21"/>
          <w:szCs w:val="21"/>
        </w:rPr>
        <w:t>：</w:t>
      </w:r>
      <w:r>
        <w:rPr>
          <w:rFonts w:hint="eastAsia" w:ascii="宋体" w:hAnsi="宋体" w:eastAsia="宋体" w:cs="宋体"/>
          <w:sz w:val="21"/>
          <w:szCs w:val="21"/>
          <w:lang w:val="en-US" w:eastAsia="zh-CN"/>
        </w:rPr>
        <w:t>支持通过RAG+prompt的方式实现基于大模型的企业知识问答，</w:t>
      </w:r>
      <w:r>
        <w:rPr>
          <w:rFonts w:hint="eastAsia" w:ascii="宋体" w:hAnsi="宋体" w:eastAsia="宋体" w:cs="宋体"/>
          <w:sz w:val="21"/>
          <w:szCs w:val="21"/>
        </w:rPr>
        <w:t>支持通过文本</w:t>
      </w:r>
      <w:r>
        <w:rPr>
          <w:rFonts w:hint="eastAsia" w:ascii="宋体" w:hAnsi="宋体" w:eastAsia="宋体" w:cs="宋体"/>
          <w:sz w:val="21"/>
          <w:szCs w:val="21"/>
          <w:lang w:val="en-US" w:eastAsia="zh-CN"/>
        </w:rPr>
        <w:t>提问，</w:t>
      </w:r>
      <w:r>
        <w:rPr>
          <w:rFonts w:hint="eastAsia" w:ascii="宋体" w:hAnsi="宋体" w:eastAsia="宋体" w:cs="宋体"/>
          <w:sz w:val="21"/>
          <w:szCs w:val="21"/>
        </w:rPr>
        <w:t>能够准确理解用户的问题，并从知识库中检索出相关的知识，生成准确、完整的答案。问答准确率应达到较高水平，能够满足银行员工和客户的需求。</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eastAsia="宋体" w:cs="宋体"/>
          <w:b/>
          <w:bCs/>
          <w:sz w:val="21"/>
          <w:szCs w:val="21"/>
          <w:lang w:val="en-US" w:eastAsia="zh-CN"/>
        </w:rPr>
        <w:t>模板管理</w:t>
      </w:r>
      <w:r>
        <w:rPr>
          <w:rFonts w:hint="eastAsia" w:ascii="宋体" w:hAnsi="宋体" w:eastAsia="宋体" w:cs="宋体"/>
          <w:sz w:val="21"/>
          <w:szCs w:val="21"/>
          <w:lang w:val="en-US" w:eastAsia="zh-CN"/>
        </w:rPr>
        <w:t>：支持专家知识注入，例如新增、更改、删除预置问答对，例如支持界面配置知识词，对行业术语进行补充描述，提升问答准确率及行业知识。能够提供文档解析工具、人工标注辅助工具及RAG调优辅助工具</w:t>
      </w:r>
      <w:r>
        <w:rPr>
          <w:rFonts w:hint="eastAsia" w:ascii="宋体" w:hAnsi="宋体" w:eastAsia="宋体" w:cs="宋体"/>
          <w:sz w:val="21"/>
          <w:szCs w:val="21"/>
        </w:rPr>
        <w:t xml:space="preserve">。  </w:t>
      </w:r>
    </w:p>
    <w:p>
      <w:pP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b/>
          <w:bCs/>
          <w:sz w:val="21"/>
          <w:szCs w:val="21"/>
          <w:lang w:val="en-US" w:eastAsia="zh-CN"/>
        </w:rPr>
        <w:t>知识溯源：</w:t>
      </w:r>
      <w:r>
        <w:rPr>
          <w:rFonts w:hint="eastAsia" w:ascii="宋体" w:hAnsi="宋体" w:eastAsia="宋体" w:cs="宋体"/>
          <w:sz w:val="21"/>
          <w:szCs w:val="21"/>
          <w:lang w:val="en-US" w:eastAsia="zh-CN"/>
        </w:rPr>
        <w:t>支持展示召回知识片段在原文档中的位置。</w:t>
      </w:r>
    </w:p>
    <w:p>
      <w:pPr>
        <w:numPr>
          <w:ilvl w:val="0"/>
          <w:numId w:val="0"/>
        </w:numPr>
        <w:ind w:leftChars="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（四）集成对接</w:t>
      </w:r>
    </w:p>
    <w:p>
      <w:pPr>
        <w:pStyle w:val="7"/>
        <w:numPr>
          <w:ilvl w:val="0"/>
          <w:numId w:val="4"/>
        </w:numPr>
        <w:ind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对接数据运营中心，完成应用、流程集成。</w:t>
      </w:r>
    </w:p>
    <w:p>
      <w:pPr>
        <w:pStyle w:val="7"/>
        <w:numPr>
          <w:ilvl w:val="0"/>
          <w:numId w:val="4"/>
        </w:numPr>
        <w:ind w:left="0" w:leftChars="0"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对接数据开发中心，完成项目用户管理、用户验证、用户角色分配等集成。</w:t>
      </w:r>
    </w:p>
    <w:p>
      <w:pPr>
        <w:numPr>
          <w:ilvl w:val="0"/>
          <w:numId w:val="0"/>
        </w:numPr>
        <w:ind w:leftChars="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（五）业内平台所需硬件情况</w:t>
      </w:r>
    </w:p>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请提供大模型基础应用所需得软硬件配置，包括但不限于数据库、服务器、中间件等配置信息、软件授权，以便评估项目所需资源。</w:t>
      </w:r>
    </w:p>
    <w:p>
      <w:pPr>
        <w:ind w:left="0" w:leftChars="0" w:firstLine="0" w:firstLineChars="0"/>
        <w:outlineLvl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四、项目服务要求</w:t>
      </w:r>
    </w:p>
    <w:p>
      <w:pPr>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（一）维保服务期</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项目免费维护期1年，免费维护期自项目终验之日起1年。</w:t>
      </w:r>
    </w:p>
    <w:p>
      <w:pPr>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（二）服务说明</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所有服务内容必须由原厂提供，供应商不得将本项目的全部或部分转包给第三方</w:t>
      </w:r>
    </w:p>
    <w:p>
      <w:pPr>
        <w:ind w:firstLine="420" w:firstLineChars="200"/>
        <w:outlineLvl w:val="1"/>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（三）服务内容</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项目咨询与实施服务。供应商按照公告方项目需求进行项目实施工作，包括但不限于系统咨询、需求分析、系统设计、开发、测试、上线、培训等，满足公告方对项目上线运行的要求。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常规维保服务。包括保障软件正常运行、保障公告方业务稳定的所有服务。</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巡检服务。提供每年4次现场巡检服务，具体巡检时间由公告方确定。巡检须派经验丰富的原厂工程师进行预防性检查维护，对系统运行状态、性能、日志、数据库、存储空间等进行检查，分析系统告警信息并提出整改方案，按公告方要求出具巡检报告、整改方案等文档并协助整改实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升级服务。针对产品缺陷或根据公告方要求为软件免费升级和补丁更新，保证公告方能够及时获得相关服务和技术文档的更新。技术文档包括操作手册、产品说明、系统架构、应急处理、规章制度等。如产品出现重大缺陷时，须主动告知公告方升级或应对措施。</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咨询服务。提供上表描述的系统咨询服务，公告方可随时向供应商或原厂进行技术咨询。</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应急服务。提供每周7×24小时专人应急服务电话。</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现场服务。按需提供技术人员现场支援的服务。工程师要保持相对的稳定性。在公告方场所工作时，技术人员应遵守公告方相应的规章制度。</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系统迁移服务。服务期内，如公告方有系统迁移需求，供应商有义务根据公告方要求提供优选迁移建议服务，如有必要供应商到达公告方项目现场提供协助。</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供应商要求</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供应商具备独立法人资格。</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供应商指具备</w:t>
      </w:r>
      <w:r>
        <w:rPr>
          <w:rFonts w:hint="eastAsia" w:ascii="宋体" w:hAnsi="宋体" w:eastAsia="宋体" w:cs="宋体"/>
          <w:sz w:val="21"/>
          <w:szCs w:val="21"/>
          <w:highlight w:val="none"/>
        </w:rPr>
        <w:t>产品</w:t>
      </w:r>
      <w:r>
        <w:rPr>
          <w:rFonts w:hint="eastAsia" w:ascii="宋体" w:hAnsi="宋体" w:eastAsia="宋体" w:cs="宋体"/>
          <w:b/>
          <w:sz w:val="21"/>
          <w:szCs w:val="21"/>
          <w:highlight w:val="none"/>
        </w:rPr>
        <w:t>制造商</w:t>
      </w:r>
      <w:r>
        <w:rPr>
          <w:rFonts w:hint="eastAsia" w:ascii="宋体" w:hAnsi="宋体" w:eastAsia="宋体" w:cs="宋体"/>
          <w:b/>
          <w:kern w:val="0"/>
          <w:sz w:val="21"/>
          <w:szCs w:val="21"/>
          <w:highlight w:val="none"/>
        </w:rPr>
        <w:t>或系统开发（集成）商</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供应商按以下要求提供的产品建设案例业绩：</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供应商在202</w:t>
      </w:r>
      <w:r>
        <w:rPr>
          <w:rFonts w:hint="eastAsia" w:ascii="宋体" w:hAnsi="宋体" w:eastAsia="宋体" w:cs="宋体"/>
          <w:sz w:val="21"/>
          <w:szCs w:val="21"/>
          <w:lang w:val="en-US" w:eastAsia="zh-CN"/>
        </w:rPr>
        <w:t>2</w:t>
      </w:r>
      <w:r>
        <w:rPr>
          <w:rFonts w:hint="eastAsia" w:ascii="宋体" w:hAnsi="宋体" w:eastAsia="宋体" w:cs="宋体"/>
          <w:sz w:val="21"/>
          <w:szCs w:val="21"/>
        </w:rPr>
        <w:t>年1月1日后，至少有</w:t>
      </w:r>
      <w:r>
        <w:rPr>
          <w:rFonts w:hint="eastAsia" w:ascii="宋体" w:hAnsi="宋体" w:eastAsia="宋体" w:cs="宋体"/>
          <w:sz w:val="21"/>
          <w:szCs w:val="21"/>
          <w:lang w:val="en-US" w:eastAsia="zh-CN"/>
        </w:rPr>
        <w:t>3个以上数据采集与实验系统相关的金融机构建设案例。</w:t>
      </w:r>
    </w:p>
    <w:p>
      <w:pPr>
        <w:ind w:firstLine="420" w:firstLineChars="200"/>
        <w:rPr>
          <w:rFonts w:hint="eastAsia" w:ascii="宋体" w:hAnsi="宋体" w:eastAsia="宋体" w:cs="宋体"/>
          <w:sz w:val="21"/>
          <w:szCs w:val="21"/>
        </w:rPr>
      </w:pPr>
      <w:r>
        <w:rPr>
          <w:rFonts w:hint="eastAsia" w:ascii="宋体" w:hAnsi="宋体" w:eastAsia="宋体" w:cs="宋体"/>
          <w:sz w:val="21"/>
          <w:szCs w:val="21"/>
        </w:rPr>
        <w:t>上述相关证明材料在递交反馈《附件2：东莞农村商业银行</w:t>
      </w:r>
      <w:r>
        <w:rPr>
          <w:rFonts w:hint="eastAsia" w:ascii="宋体" w:hAnsi="宋体" w:eastAsia="宋体" w:cs="宋体"/>
          <w:sz w:val="21"/>
          <w:szCs w:val="21"/>
          <w:lang w:eastAsia="zh-CN"/>
        </w:rPr>
        <w:t>大模型基础应用</w:t>
      </w:r>
      <w:r>
        <w:rPr>
          <w:rFonts w:hint="eastAsia" w:ascii="宋体" w:hAnsi="宋体" w:eastAsia="宋体" w:cs="宋体"/>
          <w:sz w:val="21"/>
          <w:szCs w:val="21"/>
        </w:rPr>
        <w:t>项目市场调研记录表》时应提供上</w:t>
      </w:r>
      <w:bookmarkStart w:id="0" w:name="_GoBack"/>
      <w:bookmarkEnd w:id="0"/>
      <w:r>
        <w:rPr>
          <w:rFonts w:hint="eastAsia" w:ascii="宋体" w:hAnsi="宋体" w:eastAsia="宋体" w:cs="宋体"/>
          <w:sz w:val="21"/>
          <w:szCs w:val="21"/>
        </w:rPr>
        <w:t>述相关证明材料的复印件加盖供应商公章的扫描件。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45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3719B6"/>
    <w:multiLevelType w:val="singleLevel"/>
    <w:tmpl w:val="B63719B6"/>
    <w:lvl w:ilvl="0" w:tentative="0">
      <w:start w:val="1"/>
      <w:numFmt w:val="decimal"/>
      <w:suff w:val="space"/>
      <w:lvlText w:val="%1."/>
      <w:lvlJc w:val="left"/>
    </w:lvl>
  </w:abstractNum>
  <w:abstractNum w:abstractNumId="1">
    <w:nsid w:val="E002B581"/>
    <w:multiLevelType w:val="singleLevel"/>
    <w:tmpl w:val="E002B581"/>
    <w:lvl w:ilvl="0" w:tentative="0">
      <w:start w:val="1"/>
      <w:numFmt w:val="decimal"/>
      <w:suff w:val="space"/>
      <w:lvlText w:val="%1."/>
      <w:lvlJc w:val="left"/>
    </w:lvl>
  </w:abstractNum>
  <w:abstractNum w:abstractNumId="2">
    <w:nsid w:val="E192133C"/>
    <w:multiLevelType w:val="singleLevel"/>
    <w:tmpl w:val="E192133C"/>
    <w:lvl w:ilvl="0" w:tentative="0">
      <w:start w:val="3"/>
      <w:numFmt w:val="chineseCounting"/>
      <w:suff w:val="nothing"/>
      <w:lvlText w:val="%1、"/>
      <w:lvlJc w:val="left"/>
      <w:rPr>
        <w:rFonts w:hint="eastAsia"/>
      </w:rPr>
    </w:lvl>
  </w:abstractNum>
  <w:abstractNum w:abstractNumId="3">
    <w:nsid w:val="08B6A2C3"/>
    <w:multiLevelType w:val="singleLevel"/>
    <w:tmpl w:val="08B6A2C3"/>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jYxM2FmMjVmOTMxYTlmZDdkZThjNTllNGUwOWIifQ=="/>
  </w:docVars>
  <w:rsids>
    <w:rsidRoot w:val="2D61523B"/>
    <w:rsid w:val="006D69DD"/>
    <w:rsid w:val="00B46F55"/>
    <w:rsid w:val="00D821B4"/>
    <w:rsid w:val="022510C3"/>
    <w:rsid w:val="06027CAD"/>
    <w:rsid w:val="0FC401FA"/>
    <w:rsid w:val="108E61DA"/>
    <w:rsid w:val="148F0C4A"/>
    <w:rsid w:val="14E553DC"/>
    <w:rsid w:val="18466011"/>
    <w:rsid w:val="1A1375C6"/>
    <w:rsid w:val="1AD72105"/>
    <w:rsid w:val="1C065B2A"/>
    <w:rsid w:val="1C8C6B54"/>
    <w:rsid w:val="23867A81"/>
    <w:rsid w:val="260E7DA9"/>
    <w:rsid w:val="263B0734"/>
    <w:rsid w:val="291C3898"/>
    <w:rsid w:val="29CC4423"/>
    <w:rsid w:val="2B7A7EF7"/>
    <w:rsid w:val="2D61523B"/>
    <w:rsid w:val="2D8E5D4C"/>
    <w:rsid w:val="30837CF4"/>
    <w:rsid w:val="32EA1EC8"/>
    <w:rsid w:val="39820C54"/>
    <w:rsid w:val="3C964156"/>
    <w:rsid w:val="46693DA6"/>
    <w:rsid w:val="48754E5F"/>
    <w:rsid w:val="49FA24A3"/>
    <w:rsid w:val="4EF30B35"/>
    <w:rsid w:val="4F924D5E"/>
    <w:rsid w:val="53B3764A"/>
    <w:rsid w:val="562D0CC5"/>
    <w:rsid w:val="5AA15807"/>
    <w:rsid w:val="5D232B0B"/>
    <w:rsid w:val="5EA14C9C"/>
    <w:rsid w:val="5F367EFB"/>
    <w:rsid w:val="68E1689C"/>
    <w:rsid w:val="6E5E3EC8"/>
    <w:rsid w:val="6EF7427F"/>
    <w:rsid w:val="6F1E04CE"/>
    <w:rsid w:val="71562296"/>
    <w:rsid w:val="74744A68"/>
    <w:rsid w:val="758A7746"/>
    <w:rsid w:val="772C06A9"/>
    <w:rsid w:val="77F26330"/>
    <w:rsid w:val="7C971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0" w:firstLineChars="250"/>
      <w:jc w:val="both"/>
    </w:pPr>
    <w:rPr>
      <w:rFonts w:ascii="仿宋_GB2312" w:hAnsi="仿宋" w:eastAsia="仿宋_GB2312" w:cs="Times New Roman"/>
      <w:color w:val="000000"/>
      <w:kern w:val="2"/>
      <w:sz w:val="24"/>
      <w:szCs w:val="24"/>
      <w:lang w:val="en-US" w:eastAsia="zh-CN" w:bidi="ar-SA"/>
    </w:rPr>
  </w:style>
  <w:style w:type="paragraph" w:styleId="3">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0"/>
    <w:pPr>
      <w:spacing w:line="240" w:lineRule="auto"/>
      <w:ind w:firstLine="420" w:firstLineChars="200"/>
    </w:pPr>
    <w:rPr>
      <w:rFonts w:ascii="Calibri" w:hAnsi="Calibri" w:eastAsia="宋体"/>
      <w:color w:val="auto"/>
      <w:sz w:val="21"/>
    </w:rPr>
  </w:style>
  <w:style w:type="paragraph" w:styleId="5">
    <w:name w:val="annotation subject"/>
    <w:basedOn w:val="6"/>
    <w:next w:val="6"/>
    <w:link w:val="20"/>
    <w:uiPriority w:val="0"/>
    <w:rPr>
      <w:b/>
      <w:bCs/>
    </w:rPr>
  </w:style>
  <w:style w:type="paragraph" w:styleId="6">
    <w:name w:val="annotation text"/>
    <w:basedOn w:val="1"/>
    <w:link w:val="19"/>
    <w:qFormat/>
    <w:uiPriority w:val="0"/>
    <w:pPr>
      <w:jc w:val="left"/>
    </w:pPr>
  </w:style>
  <w:style w:type="paragraph" w:styleId="7">
    <w:name w:val="Body Text"/>
    <w:basedOn w:val="1"/>
    <w:qFormat/>
    <w:uiPriority w:val="0"/>
    <w:pPr>
      <w:spacing w:after="120"/>
    </w:pPr>
    <w:rPr>
      <w:kern w:val="2"/>
      <w:sz w:val="21"/>
    </w:rPr>
  </w:style>
  <w:style w:type="paragraph" w:styleId="8">
    <w:name w:val="Plain Text"/>
    <w:basedOn w:val="1"/>
    <w:qFormat/>
    <w:uiPriority w:val="0"/>
    <w:pPr>
      <w:ind w:firstLine="480" w:firstLineChars="200"/>
    </w:pPr>
    <w:rPr>
      <w:rFonts w:ascii="宋体" w:hAnsi="Courier New"/>
      <w:szCs w:val="21"/>
    </w:rPr>
  </w:style>
  <w:style w:type="paragraph" w:styleId="9">
    <w:name w:val="footer"/>
    <w:basedOn w:val="1"/>
    <w:link w:val="17"/>
    <w:qFormat/>
    <w:uiPriority w:val="0"/>
    <w:pPr>
      <w:tabs>
        <w:tab w:val="center" w:pos="4153"/>
        <w:tab w:val="right" w:pos="8306"/>
      </w:tabs>
      <w:snapToGrid w:val="0"/>
      <w:spacing w:line="240" w:lineRule="auto"/>
      <w:jc w:val="left"/>
    </w:pPr>
    <w:rPr>
      <w:sz w:val="18"/>
      <w:szCs w:val="18"/>
    </w:rPr>
  </w:style>
  <w:style w:type="paragraph" w:styleId="10">
    <w:name w:val="header"/>
    <w:basedOn w:val="1"/>
    <w:link w:val="16"/>
    <w:qFormat/>
    <w:uiPriority w:val="0"/>
    <w:pPr>
      <w:tabs>
        <w:tab w:val="center" w:pos="4153"/>
        <w:tab w:val="right" w:pos="8306"/>
      </w:tabs>
      <w:snapToGrid w:val="0"/>
      <w:spacing w:line="240" w:lineRule="auto"/>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annotation reference"/>
    <w:basedOn w:val="12"/>
    <w:qFormat/>
    <w:uiPriority w:val="0"/>
    <w:rPr>
      <w:sz w:val="21"/>
      <w:szCs w:val="21"/>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页眉 字符"/>
    <w:basedOn w:val="12"/>
    <w:link w:val="10"/>
    <w:qFormat/>
    <w:uiPriority w:val="0"/>
    <w:rPr>
      <w:rFonts w:ascii="仿宋_GB2312" w:hAnsi="仿宋" w:eastAsia="仿宋_GB2312"/>
      <w:color w:val="000000"/>
      <w:kern w:val="2"/>
      <w:sz w:val="18"/>
      <w:szCs w:val="18"/>
    </w:rPr>
  </w:style>
  <w:style w:type="character" w:customStyle="1" w:styleId="17">
    <w:name w:val="页脚 字符"/>
    <w:basedOn w:val="12"/>
    <w:link w:val="9"/>
    <w:qFormat/>
    <w:uiPriority w:val="0"/>
    <w:rPr>
      <w:rFonts w:ascii="仿宋_GB2312" w:hAnsi="仿宋" w:eastAsia="仿宋_GB2312"/>
      <w:color w:val="000000"/>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2"/>
    <w:link w:val="6"/>
    <w:qFormat/>
    <w:uiPriority w:val="0"/>
    <w:rPr>
      <w:rFonts w:ascii="仿宋_GB2312" w:hAnsi="仿宋" w:eastAsia="仿宋_GB2312"/>
      <w:color w:val="000000"/>
      <w:kern w:val="2"/>
      <w:sz w:val="24"/>
      <w:szCs w:val="24"/>
    </w:rPr>
  </w:style>
  <w:style w:type="character" w:customStyle="1" w:styleId="20">
    <w:name w:val="批注主题 字符"/>
    <w:basedOn w:val="19"/>
    <w:link w:val="5"/>
    <w:qFormat/>
    <w:uiPriority w:val="0"/>
    <w:rPr>
      <w:rFonts w:ascii="仿宋_GB2312" w:hAnsi="仿宋" w:eastAsia="仿宋_GB2312"/>
      <w:b/>
      <w:bCs/>
      <w:color w:val="000000"/>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2476</Words>
  <Characters>2560</Characters>
  <Lines>25</Lines>
  <Paragraphs>7</Paragraphs>
  <TotalTime>0</TotalTime>
  <ScaleCrop>false</ScaleCrop>
  <LinksUpToDate>false</LinksUpToDate>
  <CharactersWithSpaces>2564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2023-09-14T08:01:00Z</dcterms:created>
  <dc:creator>吴镇华</dc:creator>
  <cp:lastModifiedBy>Gloria</cp:lastModifiedBy>
  <dcterms:modified xsi:type="dcterms:W3CDTF">2025-02-28T08:18:49Z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FBBC5432D307496D8BBA952E7D90DDDD</vt:lpwstr>
  </property>
  <property fmtid="{D5CDD505-2E9C-101B-9397-08002B2CF9AE}" pid="4" name="KSOTemplateDocerSaveRecord">
    <vt:lpwstr>eyJoZGlkIjoiYmMyZmQzMWY1NWVlMTY1MjBiMmQ0MjZiYjczM2JmMWUiLCJ1c2VySWQiOiI0Mzk0ODEwMjYifQ==</vt:lpwstr>
  </property>
</Properties>
</file>