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rPr>
      </w:pPr>
      <w:r>
        <w:rPr>
          <w:rFonts w:hint="eastAsia" w:ascii="宋体" w:hAnsi="宋体" w:cs="宋体"/>
          <w:color w:val="auto"/>
        </w:rPr>
        <w:t xml:space="preserve"> </w:t>
      </w:r>
    </w:p>
    <w:p>
      <w:pPr>
        <w:pStyle w:val="67"/>
        <w:rPr>
          <w:rFonts w:ascii="宋体" w:hAnsi="宋体" w:cs="宋体"/>
          <w:color w:val="auto"/>
        </w:rPr>
      </w:pPr>
      <w:r>
        <w:rPr>
          <w:rFonts w:hint="eastAsia" w:ascii="宋体" w:hAnsi="宋体" w:cs="宋体"/>
          <w:color w:val="auto"/>
        </w:rPr>
        <w:t xml:space="preserve"> </w:t>
      </w:r>
    </w:p>
    <w:p>
      <w:pPr>
        <w:pStyle w:val="6"/>
        <w:rPr>
          <w:rFonts w:ascii="宋体" w:hAnsi="宋体" w:eastAsia="宋体" w:cs="宋体"/>
          <w:color w:val="auto"/>
        </w:rPr>
      </w:pPr>
      <w:r>
        <w:rPr>
          <w:rFonts w:hint="eastAsia" w:ascii="宋体" w:hAnsi="宋体" w:eastAsia="宋体" w:cs="宋体"/>
          <w:color w:val="auto"/>
        </w:rPr>
        <w:drawing>
          <wp:inline distT="0" distB="0" distL="114300" distR="114300">
            <wp:extent cx="2225675" cy="1630045"/>
            <wp:effectExtent l="0" t="0" r="14605" b="635"/>
            <wp:docPr id="1" name="图片 1" descr="6]1@G9C5R~CC}}01UDG]T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G9C5R~CC}}01UDG]TP5"/>
                    <pic:cNvPicPr>
                      <a:picLocks noChangeAspect="1"/>
                    </pic:cNvPicPr>
                  </pic:nvPicPr>
                  <pic:blipFill>
                    <a:blip r:embed="rId18"/>
                    <a:stretch>
                      <a:fillRect/>
                    </a:stretch>
                  </pic:blipFill>
                  <pic:spPr>
                    <a:xfrm>
                      <a:off x="0" y="0"/>
                      <a:ext cx="2225675" cy="1630045"/>
                    </a:xfrm>
                    <a:prstGeom prst="rect">
                      <a:avLst/>
                    </a:prstGeom>
                    <a:noFill/>
                    <a:ln>
                      <a:noFill/>
                    </a:ln>
                  </pic:spPr>
                </pic:pic>
              </a:graphicData>
            </a:graphic>
          </wp:inline>
        </w:drawing>
      </w:r>
    </w:p>
    <w:p>
      <w:pPr>
        <w:pStyle w:val="18"/>
        <w:ind w:firstLine="105"/>
        <w:jc w:val="center"/>
        <w:rPr>
          <w:rFonts w:hAnsi="宋体"/>
          <w:color w:val="auto"/>
        </w:rPr>
      </w:pPr>
    </w:p>
    <w:p>
      <w:pPr>
        <w:pStyle w:val="18"/>
        <w:ind w:firstLine="105"/>
        <w:jc w:val="center"/>
        <w:rPr>
          <w:rFonts w:hAnsi="宋体"/>
          <w:color w:val="auto"/>
          <w:u w:val="single"/>
        </w:rPr>
      </w:pPr>
    </w:p>
    <w:p>
      <w:pPr>
        <w:spacing w:line="600" w:lineRule="exact"/>
        <w:jc w:val="center"/>
        <w:rPr>
          <w:rFonts w:ascii="宋体" w:hAnsi="宋体" w:cs="宋体"/>
          <w:color w:val="auto"/>
        </w:rPr>
      </w:pPr>
      <w:r>
        <w:rPr>
          <w:rFonts w:hint="eastAsia" w:ascii="宋体" w:hAnsi="宋体" w:cs="宋体"/>
          <w:b/>
          <w:bCs/>
          <w:color w:val="auto"/>
          <w:sz w:val="52"/>
          <w:szCs w:val="52"/>
          <w:u w:val="single"/>
        </w:rPr>
        <w:t>广西同泽工程项目管理股份有限公司</w:t>
      </w:r>
    </w:p>
    <w:p>
      <w:pPr>
        <w:spacing w:line="600" w:lineRule="exact"/>
        <w:jc w:val="center"/>
        <w:rPr>
          <w:rFonts w:ascii="宋体" w:hAnsi="宋体" w:cs="宋体"/>
          <w:color w:val="auto"/>
        </w:rPr>
      </w:pPr>
    </w:p>
    <w:p>
      <w:pPr>
        <w:pStyle w:val="23"/>
        <w:rPr>
          <w:rFonts w:ascii="宋体" w:hAnsi="宋体" w:cs="宋体"/>
          <w:color w:val="auto"/>
        </w:rPr>
      </w:pPr>
    </w:p>
    <w:p>
      <w:pPr>
        <w:pStyle w:val="13"/>
        <w:rPr>
          <w:rFonts w:ascii="宋体" w:hAnsi="宋体" w:cs="宋体"/>
          <w:color w:val="auto"/>
        </w:rPr>
      </w:pPr>
    </w:p>
    <w:p>
      <w:pPr>
        <w:spacing w:before="120" w:beforeLines="50"/>
        <w:jc w:val="center"/>
        <w:rPr>
          <w:rFonts w:ascii="宋体" w:hAnsi="宋体" w:cs="宋体"/>
          <w:b/>
          <w:bCs/>
          <w:color w:val="auto"/>
          <w:sz w:val="70"/>
          <w:szCs w:val="70"/>
        </w:rPr>
      </w:pPr>
      <w:r>
        <w:rPr>
          <w:rFonts w:hint="eastAsia" w:ascii="宋体" w:hAnsi="宋体" w:cs="宋体"/>
          <w:b/>
          <w:bCs/>
          <w:color w:val="auto"/>
          <w:sz w:val="70"/>
          <w:szCs w:val="70"/>
        </w:rPr>
        <w:t>竞争性磋商采购文件</w:t>
      </w:r>
    </w:p>
    <w:p>
      <w:pPr>
        <w:snapToGrid w:val="0"/>
        <w:spacing w:before="120" w:beforeLines="50" w:line="360" w:lineRule="auto"/>
        <w:rPr>
          <w:rFonts w:ascii="宋体" w:hAnsi="宋体" w:cs="宋体"/>
          <w:color w:val="auto"/>
        </w:rPr>
      </w:pPr>
    </w:p>
    <w:p>
      <w:pPr>
        <w:pStyle w:val="13"/>
        <w:rPr>
          <w:rFonts w:ascii="宋体" w:hAnsi="宋体" w:cs="宋体"/>
          <w:color w:val="auto"/>
        </w:rPr>
      </w:pPr>
    </w:p>
    <w:p>
      <w:pPr>
        <w:pStyle w:val="13"/>
        <w:rPr>
          <w:rFonts w:ascii="宋体" w:hAnsi="宋体" w:cs="宋体"/>
          <w:color w:val="auto"/>
        </w:rPr>
      </w:pPr>
    </w:p>
    <w:p>
      <w:pPr>
        <w:pStyle w:val="13"/>
        <w:rPr>
          <w:rFonts w:ascii="宋体" w:hAnsi="宋体" w:cs="宋体"/>
          <w:color w:val="auto"/>
        </w:rPr>
      </w:pPr>
    </w:p>
    <w:p>
      <w:pPr>
        <w:snapToGrid w:val="0"/>
        <w:spacing w:before="120" w:line="480" w:lineRule="auto"/>
        <w:ind w:left="2137" w:leftChars="253" w:hanging="1606" w:hangingChars="500"/>
        <w:rPr>
          <w:rFonts w:ascii="宋体" w:hAnsi="宋体" w:cs="宋体"/>
          <w:b/>
          <w:bCs/>
          <w:color w:val="auto"/>
          <w:w w:val="90"/>
          <w:sz w:val="32"/>
          <w:szCs w:val="32"/>
        </w:rPr>
      </w:pPr>
      <w:r>
        <w:rPr>
          <w:rFonts w:hint="eastAsia" w:ascii="宋体" w:hAnsi="宋体" w:cs="宋体"/>
          <w:b/>
          <w:bCs/>
          <w:color w:val="auto"/>
          <w:sz w:val="32"/>
          <w:szCs w:val="32"/>
        </w:rPr>
        <w:t>项目名称：</w:t>
      </w:r>
      <w:r>
        <w:rPr>
          <w:rFonts w:hint="eastAsia" w:ascii="宋体" w:hAnsi="宋体" w:cs="宋体"/>
          <w:b/>
          <w:bCs/>
          <w:color w:val="auto"/>
          <w:w w:val="90"/>
          <w:sz w:val="32"/>
          <w:szCs w:val="32"/>
        </w:rPr>
        <w:t>广西学生资助融媒体服务</w:t>
      </w:r>
    </w:p>
    <w:p>
      <w:pPr>
        <w:snapToGrid w:val="0"/>
        <w:spacing w:before="120" w:line="480" w:lineRule="auto"/>
        <w:ind w:left="2137" w:leftChars="253" w:hanging="1606" w:hangingChars="500"/>
        <w:rPr>
          <w:rFonts w:ascii="宋体" w:hAnsi="宋体" w:cs="宋体"/>
          <w:b/>
          <w:bCs/>
          <w:color w:val="auto"/>
          <w:sz w:val="32"/>
          <w:szCs w:val="32"/>
          <w:lang w:val="en"/>
        </w:rPr>
      </w:pPr>
      <w:r>
        <w:rPr>
          <w:rFonts w:hint="eastAsia" w:ascii="宋体" w:hAnsi="宋体" w:cs="宋体"/>
          <w:b/>
          <w:bCs/>
          <w:color w:val="auto"/>
          <w:sz w:val="32"/>
          <w:szCs w:val="32"/>
        </w:rPr>
        <w:t>项目编号：</w:t>
      </w:r>
      <w:r>
        <w:rPr>
          <w:rFonts w:hint="eastAsia" w:ascii="宋体" w:hAnsi="宋体" w:cs="宋体"/>
          <w:b/>
          <w:bCs/>
          <w:color w:val="auto"/>
          <w:sz w:val="32"/>
          <w:szCs w:val="32"/>
          <w:lang w:val="en"/>
        </w:rPr>
        <w:t>GXTZ-ZB-2023第（612）号</w:t>
      </w:r>
    </w:p>
    <w:p>
      <w:pPr>
        <w:snapToGrid w:val="0"/>
        <w:spacing w:before="120" w:line="480" w:lineRule="auto"/>
        <w:ind w:left="2137" w:leftChars="253" w:hanging="1606" w:hangingChars="500"/>
        <w:rPr>
          <w:rFonts w:ascii="宋体" w:hAnsi="宋体" w:cs="宋体"/>
          <w:b/>
          <w:bCs/>
          <w:color w:val="auto"/>
          <w:sz w:val="32"/>
          <w:szCs w:val="32"/>
        </w:rPr>
      </w:pPr>
      <w:r>
        <w:rPr>
          <w:rFonts w:hint="eastAsia" w:ascii="宋体" w:hAnsi="宋体" w:cs="宋体"/>
          <w:b/>
          <w:bCs/>
          <w:color w:val="auto"/>
          <w:sz w:val="32"/>
          <w:szCs w:val="32"/>
        </w:rPr>
        <w:t>采购人：广西壮族自治区学生资助管理中心</w:t>
      </w:r>
    </w:p>
    <w:p>
      <w:pPr>
        <w:snapToGrid w:val="0"/>
        <w:spacing w:before="120" w:line="480" w:lineRule="auto"/>
        <w:ind w:left="2137" w:leftChars="253" w:hanging="1606" w:hangingChars="500"/>
        <w:rPr>
          <w:rFonts w:ascii="宋体" w:hAnsi="宋体" w:cs="宋体"/>
          <w:b/>
          <w:bCs/>
          <w:color w:val="auto"/>
          <w:sz w:val="32"/>
          <w:szCs w:val="32"/>
        </w:rPr>
      </w:pPr>
      <w:r>
        <w:rPr>
          <w:rFonts w:hint="eastAsia" w:ascii="宋体" w:hAnsi="宋体" w:cs="宋体"/>
          <w:b/>
          <w:bCs/>
          <w:color w:val="auto"/>
          <w:sz w:val="32"/>
          <w:szCs w:val="32"/>
        </w:rPr>
        <w:t>采购代理机构：广西同泽工程项目管理股份有限公司</w:t>
      </w:r>
    </w:p>
    <w:p>
      <w:pPr>
        <w:snapToGrid w:val="0"/>
        <w:spacing w:before="120" w:beforeLines="50" w:line="480" w:lineRule="auto"/>
        <w:jc w:val="center"/>
        <w:rPr>
          <w:rFonts w:ascii="宋体" w:hAnsi="宋体" w:cs="宋体"/>
          <w:color w:val="auto"/>
        </w:rPr>
        <w:sectPr>
          <w:headerReference r:id="rId5" w:type="first"/>
          <w:footerReference r:id="rId7" w:type="first"/>
          <w:headerReference r:id="rId3" w:type="default"/>
          <w:headerReference r:id="rId4" w:type="even"/>
          <w:footerReference r:id="rId6" w:type="even"/>
          <w:pgSz w:w="11906" w:h="16838"/>
          <w:pgMar w:top="1417" w:right="1418" w:bottom="1417" w:left="1418" w:header="851" w:footer="992" w:gutter="0"/>
          <w:cols w:space="720" w:num="1"/>
          <w:titlePg/>
          <w:docGrid w:linePitch="312" w:charSpace="0"/>
        </w:sectPr>
      </w:pPr>
      <w:r>
        <w:rPr>
          <w:rFonts w:hint="eastAsia" w:ascii="宋体" w:hAnsi="宋体" w:cs="宋体"/>
          <w:b/>
          <w:bCs/>
          <w:color w:val="auto"/>
          <w:sz w:val="32"/>
          <w:szCs w:val="32"/>
        </w:rPr>
        <w:t>2023年11月</w:t>
      </w:r>
    </w:p>
    <w:p>
      <w:pPr>
        <w:jc w:val="center"/>
        <w:rPr>
          <w:rFonts w:ascii="宋体" w:hAnsi="宋体" w:cs="宋体"/>
          <w:b/>
          <w:bCs/>
          <w:color w:val="auto"/>
          <w:sz w:val="48"/>
          <w:szCs w:val="48"/>
        </w:rPr>
      </w:pPr>
      <w:r>
        <w:rPr>
          <w:rFonts w:hint="eastAsia" w:ascii="宋体" w:hAnsi="宋体" w:cs="宋体"/>
          <w:b/>
          <w:bCs/>
          <w:color w:val="auto"/>
          <w:sz w:val="48"/>
          <w:szCs w:val="48"/>
        </w:rPr>
        <w:t>目录</w:t>
      </w:r>
    </w:p>
    <w:p>
      <w:pPr>
        <w:rPr>
          <w:rFonts w:ascii="宋体" w:hAnsi="宋体" w:cs="宋体"/>
          <w:color w:val="auto"/>
          <w:sz w:val="36"/>
          <w:szCs w:val="36"/>
        </w:rPr>
      </w:pPr>
    </w:p>
    <w:p>
      <w:pPr>
        <w:pStyle w:val="23"/>
        <w:tabs>
          <w:tab w:val="right" w:leader="dot" w:pos="9770"/>
        </w:tabs>
        <w:spacing w:line="480" w:lineRule="exact"/>
        <w:rPr>
          <w:rFonts w:ascii="宋体" w:hAnsi="宋体" w:cs="宋体"/>
          <w:b w:val="0"/>
          <w:bCs w:val="0"/>
          <w:caps w:val="0"/>
          <w:color w:val="auto"/>
          <w:sz w:val="28"/>
          <w:szCs w:val="28"/>
        </w:rPr>
      </w:pPr>
      <w:r>
        <w:rPr>
          <w:rFonts w:hint="eastAsia" w:ascii="宋体" w:hAnsi="宋体" w:cs="宋体"/>
          <w:color w:val="auto"/>
          <w:sz w:val="30"/>
          <w:szCs w:val="30"/>
        </w:rPr>
        <w:fldChar w:fldCharType="begin"/>
      </w:r>
      <w:r>
        <w:rPr>
          <w:rFonts w:hint="eastAsia" w:ascii="宋体" w:hAnsi="宋体" w:cs="宋体"/>
          <w:color w:val="auto"/>
          <w:sz w:val="30"/>
          <w:szCs w:val="30"/>
        </w:rPr>
        <w:instrText xml:space="preserve">TOC \o "1-3" \h \z \u</w:instrText>
      </w:r>
      <w:r>
        <w:rPr>
          <w:rFonts w:hint="eastAsia" w:ascii="宋体" w:hAnsi="宋体" w:cs="宋体"/>
          <w:color w:val="auto"/>
          <w:sz w:val="30"/>
          <w:szCs w:val="30"/>
        </w:rPr>
        <w:fldChar w:fldCharType="separate"/>
      </w:r>
      <w:r>
        <w:rPr>
          <w:color w:val="auto"/>
        </w:rPr>
        <w:fldChar w:fldCharType="begin"/>
      </w:r>
      <w:r>
        <w:rPr>
          <w:color w:val="auto"/>
        </w:rPr>
        <w:instrText xml:space="preserve"> HYPERLINK \l "_Toc528916575" </w:instrText>
      </w:r>
      <w:r>
        <w:rPr>
          <w:color w:val="auto"/>
        </w:rPr>
        <w:fldChar w:fldCharType="separate"/>
      </w:r>
      <w:r>
        <w:rPr>
          <w:rStyle w:val="40"/>
          <w:rFonts w:hint="eastAsia" w:ascii="宋体" w:hAnsi="宋体" w:cs="宋体"/>
          <w:sz w:val="28"/>
          <w:szCs w:val="28"/>
        </w:rPr>
        <w:t>第一章 竞争性</w:t>
      </w:r>
      <w:bookmarkStart w:id="0" w:name="_Hlt529040497"/>
      <w:bookmarkStart w:id="1" w:name="_Hlt529040496"/>
      <w:r>
        <w:rPr>
          <w:rStyle w:val="40"/>
          <w:rFonts w:hint="eastAsia" w:ascii="宋体" w:hAnsi="宋体" w:cs="宋体"/>
          <w:sz w:val="28"/>
          <w:szCs w:val="28"/>
        </w:rPr>
        <w:t>磋</w:t>
      </w:r>
      <w:bookmarkEnd w:id="0"/>
      <w:bookmarkEnd w:id="1"/>
      <w:r>
        <w:rPr>
          <w:rStyle w:val="40"/>
          <w:rFonts w:hint="eastAsia" w:ascii="宋体" w:hAnsi="宋体" w:cs="宋体"/>
          <w:sz w:val="28"/>
          <w:szCs w:val="28"/>
        </w:rPr>
        <w:t>商公告</w:t>
      </w:r>
      <w:r>
        <w:rPr>
          <w:rFonts w:hint="eastAsia" w:ascii="宋体" w:hAnsi="宋体" w:cs="宋体"/>
          <w:color w:val="auto"/>
          <w:sz w:val="28"/>
          <w:szCs w:val="28"/>
        </w:rPr>
        <w:tab/>
      </w:r>
      <w:r>
        <w:rPr>
          <w:rFonts w:hint="eastAsia" w:ascii="宋体" w:hAnsi="宋体" w:cs="宋体"/>
          <w:color w:val="auto"/>
          <w:sz w:val="28"/>
          <w:szCs w:val="28"/>
        </w:rPr>
        <w:t>2</w:t>
      </w:r>
      <w:r>
        <w:rPr>
          <w:rFonts w:hint="eastAsia" w:ascii="宋体" w:hAnsi="宋体" w:cs="宋体"/>
          <w:color w:val="auto"/>
          <w:sz w:val="28"/>
          <w:szCs w:val="28"/>
        </w:rPr>
        <w:fldChar w:fldCharType="end"/>
      </w:r>
    </w:p>
    <w:p>
      <w:pPr>
        <w:pStyle w:val="23"/>
        <w:tabs>
          <w:tab w:val="right" w:leader="dot" w:pos="9770"/>
        </w:tabs>
        <w:spacing w:line="480" w:lineRule="exact"/>
        <w:rPr>
          <w:rFonts w:ascii="宋体" w:hAnsi="宋体" w:cs="宋体"/>
          <w:b w:val="0"/>
          <w:bCs w:val="0"/>
          <w:caps w:val="0"/>
          <w:color w:val="auto"/>
          <w:sz w:val="28"/>
          <w:szCs w:val="28"/>
        </w:rPr>
      </w:pPr>
      <w:r>
        <w:rPr>
          <w:color w:val="auto"/>
        </w:rPr>
        <w:fldChar w:fldCharType="begin"/>
      </w:r>
      <w:r>
        <w:rPr>
          <w:color w:val="auto"/>
        </w:rPr>
        <w:instrText xml:space="preserve"> HYPERLINK \l "_Toc528916576" </w:instrText>
      </w:r>
      <w:r>
        <w:rPr>
          <w:color w:val="auto"/>
        </w:rPr>
        <w:fldChar w:fldCharType="separate"/>
      </w:r>
      <w:r>
        <w:rPr>
          <w:rStyle w:val="40"/>
          <w:rFonts w:hint="eastAsia" w:ascii="宋体" w:hAnsi="宋体" w:cs="宋体"/>
          <w:sz w:val="28"/>
          <w:szCs w:val="28"/>
        </w:rPr>
        <w:t>第二章 磋商供应商须知</w:t>
      </w:r>
      <w:r>
        <w:rPr>
          <w:rFonts w:hint="eastAsia" w:ascii="宋体" w:hAnsi="宋体" w:cs="宋体"/>
          <w:color w:val="auto"/>
          <w:sz w:val="28"/>
          <w:szCs w:val="28"/>
        </w:rPr>
        <w:tab/>
      </w:r>
      <w:r>
        <w:rPr>
          <w:rFonts w:hint="eastAsia" w:ascii="宋体" w:hAnsi="宋体" w:cs="宋体"/>
          <w:color w:val="auto"/>
          <w:sz w:val="28"/>
          <w:szCs w:val="28"/>
        </w:rPr>
        <w:t>5</w:t>
      </w:r>
      <w:r>
        <w:rPr>
          <w:rFonts w:hint="eastAsia" w:ascii="宋体" w:hAnsi="宋体" w:cs="宋体"/>
          <w:color w:val="auto"/>
          <w:sz w:val="28"/>
          <w:szCs w:val="28"/>
        </w:rPr>
        <w:fldChar w:fldCharType="end"/>
      </w:r>
    </w:p>
    <w:p>
      <w:pPr>
        <w:pStyle w:val="23"/>
        <w:tabs>
          <w:tab w:val="right" w:leader="dot" w:pos="9770"/>
        </w:tabs>
        <w:spacing w:line="480" w:lineRule="exact"/>
        <w:rPr>
          <w:rFonts w:ascii="宋体" w:hAnsi="宋体" w:cs="宋体"/>
          <w:b w:val="0"/>
          <w:bCs w:val="0"/>
          <w:caps w:val="0"/>
          <w:color w:val="auto"/>
          <w:sz w:val="28"/>
          <w:szCs w:val="28"/>
        </w:rPr>
      </w:pPr>
      <w:r>
        <w:rPr>
          <w:color w:val="auto"/>
        </w:rPr>
        <w:fldChar w:fldCharType="begin"/>
      </w:r>
      <w:r>
        <w:rPr>
          <w:color w:val="auto"/>
        </w:rPr>
        <w:instrText xml:space="preserve"> HYPERLINK \l "_Toc528916577" </w:instrText>
      </w:r>
      <w:r>
        <w:rPr>
          <w:color w:val="auto"/>
        </w:rPr>
        <w:fldChar w:fldCharType="separate"/>
      </w:r>
      <w:r>
        <w:rPr>
          <w:rStyle w:val="40"/>
          <w:rFonts w:hint="eastAsia" w:ascii="宋体" w:hAnsi="宋体" w:cs="宋体"/>
          <w:sz w:val="28"/>
          <w:szCs w:val="28"/>
        </w:rPr>
        <w:t>第三章 采购需求</w:t>
      </w:r>
      <w:r>
        <w:rPr>
          <w:rFonts w:hint="eastAsia" w:ascii="宋体" w:hAnsi="宋体" w:cs="宋体"/>
          <w:color w:val="auto"/>
          <w:sz w:val="28"/>
          <w:szCs w:val="28"/>
        </w:rPr>
        <w:tab/>
      </w:r>
      <w:bookmarkStart w:id="2" w:name="_Hlt529040506"/>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_Toc528916577 \h </w:instrText>
      </w:r>
      <w:r>
        <w:rPr>
          <w:rFonts w:hint="eastAsia" w:ascii="宋体" w:hAnsi="宋体" w:cs="宋体"/>
          <w:color w:val="auto"/>
          <w:sz w:val="28"/>
          <w:szCs w:val="28"/>
        </w:rPr>
        <w:fldChar w:fldCharType="separate"/>
      </w:r>
      <w:r>
        <w:rPr>
          <w:rFonts w:hint="eastAsia" w:ascii="宋体" w:hAnsi="宋体" w:cs="宋体"/>
          <w:color w:val="auto"/>
          <w:sz w:val="28"/>
          <w:szCs w:val="28"/>
        </w:rPr>
        <w:t>16</w:t>
      </w:r>
      <w:r>
        <w:rPr>
          <w:rFonts w:hint="eastAsia" w:ascii="宋体" w:hAnsi="宋体" w:cs="宋体"/>
          <w:color w:val="auto"/>
          <w:sz w:val="28"/>
          <w:szCs w:val="28"/>
        </w:rPr>
        <w:fldChar w:fldCharType="end"/>
      </w:r>
      <w:bookmarkEnd w:id="2"/>
      <w:r>
        <w:rPr>
          <w:rFonts w:hint="eastAsia" w:ascii="宋体" w:hAnsi="宋体" w:cs="宋体"/>
          <w:color w:val="auto"/>
          <w:sz w:val="28"/>
          <w:szCs w:val="28"/>
        </w:rPr>
        <w:fldChar w:fldCharType="end"/>
      </w:r>
    </w:p>
    <w:p>
      <w:pPr>
        <w:pStyle w:val="23"/>
        <w:tabs>
          <w:tab w:val="right" w:leader="dot" w:pos="9770"/>
        </w:tabs>
        <w:spacing w:line="480" w:lineRule="exact"/>
        <w:rPr>
          <w:rFonts w:ascii="宋体" w:hAnsi="宋体" w:cs="宋体"/>
          <w:b w:val="0"/>
          <w:bCs w:val="0"/>
          <w:caps w:val="0"/>
          <w:color w:val="auto"/>
          <w:sz w:val="28"/>
          <w:szCs w:val="28"/>
          <w:lang w:val="en"/>
        </w:rPr>
      </w:pPr>
      <w:r>
        <w:rPr>
          <w:color w:val="auto"/>
        </w:rPr>
        <w:fldChar w:fldCharType="begin"/>
      </w:r>
      <w:r>
        <w:rPr>
          <w:color w:val="auto"/>
        </w:rPr>
        <w:instrText xml:space="preserve"> HYPERLINK \l "_Toc528916578" </w:instrText>
      </w:r>
      <w:r>
        <w:rPr>
          <w:color w:val="auto"/>
        </w:rPr>
        <w:fldChar w:fldCharType="separate"/>
      </w:r>
      <w:r>
        <w:rPr>
          <w:rStyle w:val="40"/>
          <w:rFonts w:hint="eastAsia" w:ascii="宋体" w:hAnsi="宋体" w:cs="宋体"/>
          <w:sz w:val="28"/>
          <w:szCs w:val="28"/>
        </w:rPr>
        <w:t>第四章</w:t>
      </w:r>
      <w:bookmarkStart w:id="3" w:name="_Hlt529040512"/>
      <w:r>
        <w:rPr>
          <w:rStyle w:val="40"/>
          <w:rFonts w:hint="eastAsia" w:ascii="宋体" w:hAnsi="宋体" w:cs="宋体"/>
          <w:sz w:val="28"/>
          <w:szCs w:val="28"/>
        </w:rPr>
        <w:t xml:space="preserve"> 评标办法</w:t>
      </w:r>
      <w:r>
        <w:rPr>
          <w:rFonts w:hint="eastAsia" w:ascii="宋体" w:hAnsi="宋体" w:cs="宋体"/>
          <w:color w:val="auto"/>
          <w:sz w:val="28"/>
          <w:szCs w:val="28"/>
        </w:rPr>
        <w:tab/>
      </w:r>
      <w:bookmarkEnd w:id="3"/>
      <w:r>
        <w:rPr>
          <w:rFonts w:hint="eastAsia" w:ascii="宋体" w:hAnsi="宋体" w:cs="宋体"/>
          <w:color w:val="auto"/>
          <w:sz w:val="28"/>
          <w:szCs w:val="28"/>
        </w:rPr>
        <w:fldChar w:fldCharType="end"/>
      </w:r>
      <w:r>
        <w:rPr>
          <w:rFonts w:hint="eastAsia" w:ascii="宋体" w:hAnsi="宋体" w:cs="宋体"/>
          <w:color w:val="auto"/>
          <w:sz w:val="28"/>
          <w:szCs w:val="28"/>
          <w:lang w:val="en"/>
        </w:rPr>
        <w:t>2</w:t>
      </w:r>
      <w:r>
        <w:rPr>
          <w:rFonts w:hint="eastAsia" w:ascii="宋体" w:hAnsi="宋体" w:cs="宋体"/>
          <w:color w:val="auto"/>
          <w:sz w:val="28"/>
          <w:szCs w:val="28"/>
        </w:rPr>
        <w:t>4</w:t>
      </w:r>
    </w:p>
    <w:p>
      <w:pPr>
        <w:pStyle w:val="23"/>
        <w:tabs>
          <w:tab w:val="right" w:leader="dot" w:pos="9770"/>
        </w:tabs>
        <w:spacing w:line="480" w:lineRule="exact"/>
        <w:rPr>
          <w:rFonts w:ascii="宋体" w:hAnsi="宋体" w:cs="宋体"/>
          <w:b w:val="0"/>
          <w:bCs w:val="0"/>
          <w:caps w:val="0"/>
          <w:color w:val="auto"/>
          <w:sz w:val="28"/>
          <w:szCs w:val="28"/>
          <w:lang w:val="en"/>
        </w:rPr>
      </w:pPr>
      <w:r>
        <w:rPr>
          <w:color w:val="auto"/>
        </w:rPr>
        <w:fldChar w:fldCharType="begin"/>
      </w:r>
      <w:r>
        <w:rPr>
          <w:color w:val="auto"/>
        </w:rPr>
        <w:instrText xml:space="preserve"> HYPERLINK \l "_Toc528916579" </w:instrText>
      </w:r>
      <w:r>
        <w:rPr>
          <w:color w:val="auto"/>
        </w:rPr>
        <w:fldChar w:fldCharType="separate"/>
      </w:r>
      <w:r>
        <w:rPr>
          <w:rStyle w:val="40"/>
          <w:rFonts w:hint="eastAsia" w:ascii="宋体" w:hAnsi="宋体" w:cs="宋体"/>
          <w:sz w:val="28"/>
          <w:szCs w:val="28"/>
        </w:rPr>
        <w:t>第五章 合同主要条款格式</w:t>
      </w:r>
      <w:r>
        <w:rPr>
          <w:rFonts w:hint="eastAsia" w:ascii="宋体" w:hAnsi="宋体" w:cs="宋体"/>
          <w:color w:val="auto"/>
          <w:sz w:val="28"/>
          <w:szCs w:val="28"/>
        </w:rPr>
        <w:tab/>
      </w:r>
      <w:r>
        <w:rPr>
          <w:rFonts w:hint="eastAsia" w:ascii="宋体" w:hAnsi="宋体" w:cs="宋体"/>
          <w:color w:val="auto"/>
          <w:sz w:val="28"/>
          <w:szCs w:val="28"/>
        </w:rPr>
        <w:t>2</w:t>
      </w:r>
      <w:r>
        <w:rPr>
          <w:rFonts w:hint="eastAsia" w:ascii="宋体" w:hAnsi="宋体" w:cs="宋体"/>
          <w:color w:val="auto"/>
          <w:sz w:val="28"/>
          <w:szCs w:val="28"/>
        </w:rPr>
        <w:fldChar w:fldCharType="end"/>
      </w:r>
      <w:r>
        <w:rPr>
          <w:rFonts w:hint="eastAsia" w:ascii="宋体" w:hAnsi="宋体" w:cs="宋体"/>
          <w:color w:val="auto"/>
          <w:sz w:val="28"/>
          <w:szCs w:val="28"/>
        </w:rPr>
        <w:t>8</w:t>
      </w:r>
    </w:p>
    <w:p>
      <w:pPr>
        <w:pStyle w:val="23"/>
        <w:tabs>
          <w:tab w:val="right" w:leader="dot" w:pos="9770"/>
        </w:tabs>
        <w:spacing w:line="480" w:lineRule="exact"/>
        <w:rPr>
          <w:rFonts w:ascii="宋体" w:hAnsi="宋体" w:cs="宋体"/>
          <w:b w:val="0"/>
          <w:bCs w:val="0"/>
          <w:caps w:val="0"/>
          <w:color w:val="auto"/>
          <w:sz w:val="21"/>
          <w:szCs w:val="21"/>
        </w:rPr>
      </w:pPr>
      <w:r>
        <w:rPr>
          <w:color w:val="auto"/>
        </w:rPr>
        <w:fldChar w:fldCharType="begin"/>
      </w:r>
      <w:r>
        <w:rPr>
          <w:color w:val="auto"/>
        </w:rPr>
        <w:instrText xml:space="preserve"> HYPERLINK \l "_Toc528916580" </w:instrText>
      </w:r>
      <w:r>
        <w:rPr>
          <w:color w:val="auto"/>
        </w:rPr>
        <w:fldChar w:fldCharType="separate"/>
      </w:r>
      <w:r>
        <w:rPr>
          <w:rStyle w:val="40"/>
          <w:rFonts w:hint="eastAsia" w:ascii="宋体" w:hAnsi="宋体" w:cs="宋体"/>
          <w:sz w:val="28"/>
          <w:szCs w:val="28"/>
        </w:rPr>
        <w:t>第六章 竞争性磋商响应文件格式</w:t>
      </w:r>
      <w:r>
        <w:rPr>
          <w:rFonts w:hint="eastAsia" w:ascii="宋体" w:hAnsi="宋体" w:cs="宋体"/>
          <w:color w:val="auto"/>
          <w:sz w:val="28"/>
          <w:szCs w:val="28"/>
        </w:rPr>
        <w:tab/>
      </w:r>
      <w:r>
        <w:rPr>
          <w:rFonts w:hint="eastAsia" w:ascii="宋体" w:hAnsi="宋体" w:cs="宋体"/>
          <w:color w:val="auto"/>
          <w:sz w:val="28"/>
          <w:szCs w:val="28"/>
          <w:lang w:val="en"/>
        </w:rPr>
        <w:t>3</w:t>
      </w:r>
      <w:r>
        <w:rPr>
          <w:rFonts w:hint="eastAsia" w:ascii="宋体" w:hAnsi="宋体" w:cs="宋体"/>
          <w:color w:val="auto"/>
          <w:sz w:val="28"/>
          <w:szCs w:val="28"/>
        </w:rPr>
        <w:t>2</w:t>
      </w:r>
      <w:r>
        <w:rPr>
          <w:rFonts w:hint="eastAsia" w:ascii="宋体" w:hAnsi="宋体" w:cs="宋体"/>
          <w:color w:val="auto"/>
          <w:sz w:val="28"/>
          <w:szCs w:val="28"/>
        </w:rPr>
        <w:fldChar w:fldCharType="end"/>
      </w:r>
    </w:p>
    <w:p>
      <w:pPr>
        <w:spacing w:line="480" w:lineRule="exact"/>
        <w:rPr>
          <w:rFonts w:ascii="宋体" w:hAnsi="宋体" w:cs="宋体"/>
          <w:color w:val="auto"/>
          <w:sz w:val="36"/>
          <w:szCs w:val="36"/>
        </w:rPr>
      </w:pPr>
      <w:r>
        <w:rPr>
          <w:rFonts w:hint="eastAsia" w:ascii="宋体" w:hAnsi="宋体" w:cs="宋体"/>
          <w:color w:val="auto"/>
          <w:sz w:val="30"/>
          <w:szCs w:val="30"/>
        </w:rPr>
        <w:fldChar w:fldCharType="end"/>
      </w:r>
    </w:p>
    <w:p>
      <w:pPr>
        <w:rPr>
          <w:rFonts w:ascii="宋体" w:hAnsi="宋体" w:cs="宋体"/>
          <w:color w:val="auto"/>
          <w:sz w:val="36"/>
          <w:szCs w:val="36"/>
        </w:rPr>
      </w:pPr>
    </w:p>
    <w:p>
      <w:pPr>
        <w:pStyle w:val="3"/>
        <w:numPr>
          <w:ilvl w:val="0"/>
          <w:numId w:val="1"/>
        </w:numPr>
        <w:spacing w:before="120" w:beforeLines="50" w:after="120" w:afterLines="50" w:line="480" w:lineRule="exact"/>
        <w:jc w:val="center"/>
        <w:rPr>
          <w:rFonts w:ascii="宋体" w:hAnsi="宋体" w:cs="宋体"/>
          <w:color w:val="auto"/>
          <w:sz w:val="28"/>
          <w:szCs w:val="28"/>
        </w:rPr>
      </w:pPr>
      <w:r>
        <w:rPr>
          <w:rFonts w:hint="eastAsia" w:ascii="宋体" w:hAnsi="宋体" w:cs="宋体"/>
          <w:color w:val="auto"/>
          <w:sz w:val="36"/>
          <w:szCs w:val="36"/>
        </w:rPr>
        <w:br w:type="page"/>
      </w:r>
      <w:bookmarkStart w:id="4" w:name="_Toc528916575"/>
      <w:bookmarkStart w:id="5" w:name="_Toc432277437"/>
      <w:bookmarkStart w:id="6" w:name="_Toc432264365"/>
      <w:r>
        <w:rPr>
          <w:rFonts w:hint="eastAsia" w:ascii="宋体" w:hAnsi="宋体" w:cs="宋体"/>
          <w:color w:val="auto"/>
          <w:sz w:val="28"/>
          <w:szCs w:val="28"/>
        </w:rPr>
        <w:t>竞争性磋商公告</w:t>
      </w:r>
      <w:bookmarkEnd w:id="4"/>
      <w:bookmarkEnd w:id="5"/>
      <w:bookmarkEnd w:id="6"/>
    </w:p>
    <w:p>
      <w:pPr>
        <w:pBdr>
          <w:top w:val="single" w:color="auto" w:sz="4" w:space="1"/>
          <w:left w:val="single" w:color="auto" w:sz="4" w:space="4"/>
          <w:bottom w:val="single" w:color="auto" w:sz="4" w:space="1"/>
          <w:right w:val="single" w:color="auto" w:sz="4" w:space="4"/>
        </w:pBdr>
        <w:spacing w:line="480" w:lineRule="exact"/>
        <w:rPr>
          <w:rFonts w:ascii="宋体" w:hAnsi="宋体" w:cs="宋体"/>
          <w:b/>
          <w:bCs/>
          <w:color w:val="auto"/>
        </w:rPr>
      </w:pPr>
      <w:r>
        <w:rPr>
          <w:rFonts w:hint="eastAsia" w:ascii="宋体" w:hAnsi="宋体" w:cs="宋体"/>
          <w:b/>
          <w:bCs/>
          <w:color w:val="auto"/>
        </w:rPr>
        <w:t>项目概况</w:t>
      </w:r>
    </w:p>
    <w:p>
      <w:pPr>
        <w:pBdr>
          <w:top w:val="single" w:color="auto" w:sz="4" w:space="1"/>
          <w:left w:val="single" w:color="auto" w:sz="4" w:space="4"/>
          <w:bottom w:val="single" w:color="auto" w:sz="4" w:space="1"/>
          <w:right w:val="single" w:color="auto" w:sz="4" w:space="4"/>
        </w:pBdr>
        <w:spacing w:line="480" w:lineRule="exact"/>
        <w:ind w:firstLine="420" w:firstLineChars="200"/>
        <w:jc w:val="left"/>
        <w:rPr>
          <w:rFonts w:ascii="宋体" w:hAnsi="宋体" w:cs="宋体"/>
          <w:color w:val="auto"/>
        </w:rPr>
      </w:pPr>
      <w:r>
        <w:rPr>
          <w:rFonts w:hint="eastAsia" w:ascii="宋体" w:hAnsi="宋体" w:cs="宋体"/>
          <w:color w:val="auto"/>
          <w:u w:val="single"/>
        </w:rPr>
        <w:t>广西学生资助融媒体服务</w:t>
      </w:r>
      <w:r>
        <w:rPr>
          <w:rFonts w:hint="eastAsia" w:ascii="宋体" w:hAnsi="宋体" w:cs="宋体"/>
          <w:color w:val="auto"/>
        </w:rPr>
        <w:t>的潜在供应商应在</w:t>
      </w:r>
      <w:r>
        <w:rPr>
          <w:rFonts w:hint="eastAsia" w:ascii="宋体" w:hAnsi="宋体" w:cs="宋体"/>
          <w:color w:val="auto"/>
          <w:u w:val="single"/>
        </w:rPr>
        <w:t>广西同泽工程项目管理股份有限公司第二事业部（广西南宁市良庆区凯旋路16号裕达国际中心广东大厦18层）</w:t>
      </w:r>
      <w:r>
        <w:rPr>
          <w:rFonts w:hint="eastAsia" w:ascii="宋体" w:hAnsi="宋体" w:cs="宋体"/>
          <w:color w:val="auto"/>
        </w:rPr>
        <w:t>获取采购文件，并于</w:t>
      </w:r>
      <w:r>
        <w:rPr>
          <w:rFonts w:hint="eastAsia" w:ascii="宋体" w:hAnsi="宋体" w:cs="宋体"/>
          <w:color w:val="auto"/>
          <w:u w:val="single"/>
        </w:rPr>
        <w:t xml:space="preserve"> 2023年</w:t>
      </w:r>
      <w:r>
        <w:rPr>
          <w:rFonts w:hint="eastAsia" w:ascii="宋体" w:hAnsi="宋体" w:cs="宋体"/>
          <w:color w:val="auto"/>
          <w:u w:val="single"/>
          <w:lang w:val="en-US" w:eastAsia="zh-CN"/>
        </w:rPr>
        <w:t>11</w:t>
      </w:r>
      <w:r>
        <w:rPr>
          <w:rFonts w:hint="eastAsia" w:ascii="宋体" w:hAnsi="宋体" w:cs="宋体"/>
          <w:color w:val="auto"/>
          <w:u w:val="single"/>
        </w:rPr>
        <w:t xml:space="preserve">月  </w:t>
      </w:r>
      <w:r>
        <w:rPr>
          <w:rFonts w:hint="eastAsia" w:ascii="宋体" w:hAnsi="宋体" w:cs="宋体"/>
          <w:color w:val="auto"/>
          <w:u w:val="single"/>
          <w:lang w:val="en-US" w:eastAsia="zh-CN"/>
        </w:rPr>
        <w:t>21</w:t>
      </w:r>
      <w:r>
        <w:rPr>
          <w:rFonts w:hint="eastAsia" w:ascii="宋体" w:hAnsi="宋体" w:cs="宋体"/>
          <w:color w:val="auto"/>
          <w:u w:val="single"/>
        </w:rPr>
        <w:t>日09点30分</w:t>
      </w:r>
      <w:r>
        <w:rPr>
          <w:rFonts w:hint="eastAsia" w:ascii="宋体" w:hAnsi="宋体" w:cs="宋体"/>
          <w:color w:val="auto"/>
        </w:rPr>
        <w:t>（北京时间）前提交响应文件。</w:t>
      </w:r>
    </w:p>
    <w:p>
      <w:pPr>
        <w:spacing w:line="460" w:lineRule="exact"/>
        <w:ind w:firstLine="422" w:firstLineChars="200"/>
        <w:rPr>
          <w:rFonts w:ascii="宋体" w:hAnsi="宋体" w:cs="宋体"/>
          <w:b/>
          <w:bCs/>
          <w:color w:val="auto"/>
        </w:rPr>
      </w:pPr>
      <w:bookmarkStart w:id="7" w:name="_Toc28359012"/>
      <w:bookmarkStart w:id="8" w:name="_Toc35393798"/>
      <w:bookmarkStart w:id="9" w:name="_Toc35393629"/>
      <w:bookmarkStart w:id="10" w:name="_Toc28359089"/>
      <w:r>
        <w:rPr>
          <w:rFonts w:hint="eastAsia" w:ascii="宋体" w:hAnsi="宋体" w:cs="宋体"/>
          <w:b/>
          <w:bCs/>
          <w:color w:val="auto"/>
        </w:rPr>
        <w:t>一、项目基本情况</w:t>
      </w:r>
      <w:bookmarkEnd w:id="7"/>
      <w:bookmarkEnd w:id="8"/>
      <w:bookmarkEnd w:id="9"/>
      <w:bookmarkEnd w:id="10"/>
    </w:p>
    <w:p>
      <w:pPr>
        <w:spacing w:line="460" w:lineRule="exact"/>
        <w:ind w:firstLine="420" w:firstLineChars="200"/>
        <w:rPr>
          <w:rFonts w:ascii="宋体" w:hAnsi="宋体" w:cs="宋体"/>
          <w:color w:val="auto"/>
          <w:lang w:val="en"/>
        </w:rPr>
      </w:pPr>
      <w:r>
        <w:rPr>
          <w:rFonts w:hint="eastAsia" w:ascii="宋体" w:hAnsi="宋体" w:cs="宋体"/>
          <w:color w:val="auto"/>
        </w:rPr>
        <w:t>项目编号：</w:t>
      </w:r>
      <w:r>
        <w:rPr>
          <w:rFonts w:hint="eastAsia" w:ascii="宋体" w:hAnsi="宋体" w:cs="宋体"/>
          <w:color w:val="auto"/>
          <w:lang w:val="en"/>
        </w:rPr>
        <w:t>GXTZ-ZB-2023第（612）号</w:t>
      </w:r>
    </w:p>
    <w:p>
      <w:pPr>
        <w:spacing w:line="460" w:lineRule="exact"/>
        <w:ind w:firstLine="420" w:firstLineChars="200"/>
        <w:rPr>
          <w:rFonts w:ascii="宋体" w:hAnsi="宋体" w:cs="宋体"/>
          <w:color w:val="auto"/>
        </w:rPr>
      </w:pPr>
      <w:r>
        <w:rPr>
          <w:rFonts w:hint="eastAsia" w:ascii="宋体" w:hAnsi="宋体" w:cs="宋体"/>
          <w:color w:val="auto"/>
        </w:rPr>
        <w:t>项目名称：广西学生资助融媒体服务</w:t>
      </w:r>
    </w:p>
    <w:p>
      <w:pPr>
        <w:spacing w:line="460" w:lineRule="exact"/>
        <w:ind w:firstLine="420" w:firstLineChars="200"/>
        <w:rPr>
          <w:rFonts w:ascii="宋体" w:hAnsi="宋体" w:cs="宋体"/>
          <w:color w:val="auto"/>
        </w:rPr>
      </w:pPr>
      <w:r>
        <w:rPr>
          <w:rFonts w:hint="eastAsia" w:ascii="宋体" w:hAnsi="宋体" w:cs="宋体"/>
          <w:color w:val="auto"/>
        </w:rPr>
        <w:t>采购方式：□竞争性谈判  ☑竞争性磋商  □询价</w:t>
      </w:r>
    </w:p>
    <w:p>
      <w:pPr>
        <w:spacing w:line="460" w:lineRule="exact"/>
        <w:ind w:firstLine="420" w:firstLineChars="200"/>
        <w:rPr>
          <w:rFonts w:ascii="宋体" w:hAnsi="宋体" w:cs="宋体"/>
          <w:color w:val="auto"/>
        </w:rPr>
      </w:pPr>
      <w:r>
        <w:rPr>
          <w:rFonts w:hint="eastAsia" w:ascii="宋体" w:hAnsi="宋体" w:cs="宋体"/>
          <w:color w:val="auto"/>
        </w:rPr>
        <w:t>预算金额：</w:t>
      </w:r>
      <w:r>
        <w:rPr>
          <w:rFonts w:hint="eastAsia" w:ascii="宋体" w:hAnsi="宋体" w:cs="宋体"/>
          <w:color w:val="auto"/>
          <w:u w:val="single"/>
        </w:rPr>
        <w:t>35.00万元</w:t>
      </w:r>
      <w:r>
        <w:rPr>
          <w:rFonts w:hint="eastAsia" w:ascii="宋体" w:hAnsi="宋体" w:cs="宋体"/>
          <w:color w:val="auto"/>
        </w:rPr>
        <w:t>。</w:t>
      </w:r>
    </w:p>
    <w:p>
      <w:pPr>
        <w:spacing w:line="460" w:lineRule="exact"/>
        <w:ind w:firstLine="420" w:firstLineChars="200"/>
        <w:rPr>
          <w:rFonts w:ascii="宋体" w:hAnsi="宋体" w:cs="宋体"/>
          <w:color w:val="auto"/>
        </w:rPr>
      </w:pPr>
      <w:r>
        <w:rPr>
          <w:rFonts w:hint="eastAsia" w:ascii="宋体" w:hAnsi="宋体" w:cs="宋体"/>
          <w:color w:val="auto"/>
        </w:rPr>
        <w:t>采购需求：</w:t>
      </w:r>
    </w:p>
    <w:tbl>
      <w:tblPr>
        <w:tblStyle w:val="31"/>
        <w:tblW w:w="920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552"/>
        <w:gridCol w:w="710"/>
        <w:gridCol w:w="700"/>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9" w:type="dxa"/>
            <w:vAlign w:val="center"/>
          </w:tcPr>
          <w:p>
            <w:pPr>
              <w:spacing w:line="460" w:lineRule="exact"/>
              <w:jc w:val="center"/>
              <w:rPr>
                <w:rFonts w:ascii="宋体" w:hAnsi="宋体" w:cs="宋体"/>
                <w:color w:val="auto"/>
              </w:rPr>
            </w:pPr>
            <w:r>
              <w:rPr>
                <w:rFonts w:hint="eastAsia" w:ascii="宋体" w:hAnsi="宋体" w:cs="宋体"/>
                <w:color w:val="auto"/>
              </w:rPr>
              <w:t>序号</w:t>
            </w:r>
          </w:p>
        </w:tc>
        <w:tc>
          <w:tcPr>
            <w:tcW w:w="2552" w:type="dxa"/>
            <w:vAlign w:val="center"/>
          </w:tcPr>
          <w:p>
            <w:pPr>
              <w:spacing w:line="460" w:lineRule="exact"/>
              <w:jc w:val="center"/>
              <w:rPr>
                <w:rFonts w:ascii="宋体" w:hAnsi="宋体" w:cs="宋体"/>
                <w:color w:val="auto"/>
              </w:rPr>
            </w:pPr>
            <w:r>
              <w:rPr>
                <w:rFonts w:hint="eastAsia" w:ascii="宋体" w:hAnsi="宋体" w:cs="宋体"/>
                <w:color w:val="auto"/>
              </w:rPr>
              <w:t>服务名称</w:t>
            </w:r>
          </w:p>
        </w:tc>
        <w:tc>
          <w:tcPr>
            <w:tcW w:w="710" w:type="dxa"/>
            <w:vAlign w:val="center"/>
          </w:tcPr>
          <w:p>
            <w:pPr>
              <w:spacing w:line="460" w:lineRule="exact"/>
              <w:jc w:val="center"/>
              <w:rPr>
                <w:rFonts w:ascii="宋体" w:hAnsi="宋体" w:cs="宋体"/>
                <w:color w:val="auto"/>
              </w:rPr>
            </w:pPr>
            <w:r>
              <w:rPr>
                <w:rFonts w:hint="eastAsia" w:ascii="宋体" w:hAnsi="宋体" w:cs="宋体"/>
                <w:color w:val="auto"/>
              </w:rPr>
              <w:t>数量</w:t>
            </w:r>
          </w:p>
        </w:tc>
        <w:tc>
          <w:tcPr>
            <w:tcW w:w="700" w:type="dxa"/>
            <w:vAlign w:val="center"/>
          </w:tcPr>
          <w:p>
            <w:pPr>
              <w:spacing w:line="460" w:lineRule="exact"/>
              <w:jc w:val="center"/>
              <w:rPr>
                <w:rFonts w:ascii="宋体" w:hAnsi="宋体" w:cs="宋体"/>
                <w:color w:val="auto"/>
              </w:rPr>
            </w:pPr>
            <w:r>
              <w:rPr>
                <w:rFonts w:hint="eastAsia" w:ascii="宋体" w:hAnsi="宋体" w:cs="宋体"/>
                <w:color w:val="auto"/>
              </w:rPr>
              <w:t>单位</w:t>
            </w:r>
          </w:p>
        </w:tc>
        <w:tc>
          <w:tcPr>
            <w:tcW w:w="4543" w:type="dxa"/>
            <w:vAlign w:val="center"/>
          </w:tcPr>
          <w:p>
            <w:pPr>
              <w:spacing w:line="460" w:lineRule="exact"/>
              <w:jc w:val="center"/>
              <w:rPr>
                <w:rFonts w:ascii="宋体" w:hAnsi="宋体" w:cs="宋体"/>
                <w:color w:val="auto"/>
              </w:rPr>
            </w:pPr>
            <w:r>
              <w:rPr>
                <w:rFonts w:hint="eastAsia" w:ascii="宋体" w:hAnsi="宋体" w:cs="宋体"/>
                <w:color w:val="auto"/>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9" w:type="dxa"/>
            <w:vAlign w:val="center"/>
          </w:tcPr>
          <w:p>
            <w:pPr>
              <w:spacing w:line="400" w:lineRule="exact"/>
              <w:jc w:val="center"/>
              <w:rPr>
                <w:rFonts w:ascii="宋体" w:hAnsi="宋体" w:cs="宋体"/>
                <w:color w:val="auto"/>
              </w:rPr>
            </w:pPr>
            <w:r>
              <w:rPr>
                <w:rFonts w:hint="eastAsia" w:ascii="宋体" w:hAnsi="宋体" w:cs="宋体"/>
                <w:color w:val="auto"/>
              </w:rPr>
              <w:t>1</w:t>
            </w:r>
          </w:p>
        </w:tc>
        <w:tc>
          <w:tcPr>
            <w:tcW w:w="2552" w:type="dxa"/>
            <w:vAlign w:val="center"/>
          </w:tcPr>
          <w:p>
            <w:pPr>
              <w:spacing w:line="400" w:lineRule="exact"/>
              <w:jc w:val="center"/>
              <w:rPr>
                <w:rFonts w:ascii="宋体" w:hAnsi="宋体" w:cs="宋体"/>
                <w:color w:val="auto"/>
              </w:rPr>
            </w:pPr>
            <w:r>
              <w:rPr>
                <w:rFonts w:hint="eastAsia" w:ascii="宋体" w:hAnsi="宋体" w:cs="宋体"/>
                <w:color w:val="auto"/>
              </w:rPr>
              <w:t>广西学生资助融媒体服务</w:t>
            </w:r>
          </w:p>
        </w:tc>
        <w:tc>
          <w:tcPr>
            <w:tcW w:w="710" w:type="dxa"/>
            <w:vAlign w:val="center"/>
          </w:tcPr>
          <w:p>
            <w:pPr>
              <w:spacing w:line="400" w:lineRule="exact"/>
              <w:jc w:val="center"/>
              <w:rPr>
                <w:rFonts w:ascii="宋体" w:hAnsi="宋体" w:cs="宋体"/>
                <w:color w:val="auto"/>
              </w:rPr>
            </w:pPr>
            <w:r>
              <w:rPr>
                <w:rFonts w:hint="eastAsia" w:ascii="宋体" w:hAnsi="宋体" w:cs="宋体"/>
                <w:color w:val="auto"/>
              </w:rPr>
              <w:t>1</w:t>
            </w:r>
          </w:p>
        </w:tc>
        <w:tc>
          <w:tcPr>
            <w:tcW w:w="700" w:type="dxa"/>
            <w:vAlign w:val="center"/>
          </w:tcPr>
          <w:p>
            <w:pPr>
              <w:spacing w:line="400" w:lineRule="exact"/>
              <w:jc w:val="center"/>
              <w:rPr>
                <w:rFonts w:ascii="宋体" w:hAnsi="宋体" w:cs="宋体"/>
                <w:color w:val="auto"/>
              </w:rPr>
            </w:pPr>
            <w:r>
              <w:rPr>
                <w:rFonts w:hint="eastAsia" w:ascii="宋体" w:hAnsi="宋体" w:cs="宋体"/>
                <w:color w:val="auto"/>
              </w:rPr>
              <w:t>项</w:t>
            </w:r>
          </w:p>
        </w:tc>
        <w:tc>
          <w:tcPr>
            <w:tcW w:w="4543" w:type="dxa"/>
            <w:vAlign w:val="center"/>
          </w:tcPr>
          <w:p>
            <w:pPr>
              <w:spacing w:line="480" w:lineRule="exact"/>
              <w:rPr>
                <w:rFonts w:ascii="宋体" w:hAnsi="宋体" w:cs="宋体"/>
                <w:color w:val="auto"/>
              </w:rPr>
            </w:pPr>
            <w:r>
              <w:rPr>
                <w:rFonts w:hint="eastAsia" w:ascii="宋体" w:hAnsi="宋体" w:cs="宋体"/>
                <w:color w:val="auto"/>
              </w:rPr>
              <w:t>如需进一步了解详细内容，具体详见采购文件中的采购需求。</w:t>
            </w:r>
          </w:p>
        </w:tc>
      </w:tr>
    </w:tbl>
    <w:p>
      <w:pPr>
        <w:spacing w:line="460" w:lineRule="exact"/>
        <w:ind w:firstLine="420" w:firstLineChars="200"/>
        <w:rPr>
          <w:rFonts w:ascii="宋体" w:hAnsi="宋体" w:cs="宋体"/>
          <w:color w:val="auto"/>
        </w:rPr>
      </w:pPr>
      <w:r>
        <w:rPr>
          <w:rFonts w:hint="eastAsia" w:ascii="宋体" w:hAnsi="宋体" w:cs="宋体"/>
          <w:color w:val="auto"/>
        </w:rPr>
        <w:t>合同履行期限：</w:t>
      </w:r>
      <w:bookmarkStart w:id="11" w:name="_Toc35393630"/>
      <w:bookmarkStart w:id="12" w:name="_Toc35393799"/>
      <w:bookmarkStart w:id="13" w:name="_Toc28359013"/>
      <w:bookmarkStart w:id="14" w:name="_Toc28359090"/>
      <w:r>
        <w:rPr>
          <w:rFonts w:hint="eastAsia" w:asciiTheme="majorEastAsia" w:hAnsiTheme="majorEastAsia" w:eastAsiaTheme="majorEastAsia" w:cstheme="majorEastAsia"/>
          <w:color w:val="auto"/>
        </w:rPr>
        <w:t>自合同签订之日起2年。</w:t>
      </w:r>
    </w:p>
    <w:p>
      <w:pPr>
        <w:spacing w:line="460" w:lineRule="exact"/>
        <w:ind w:firstLine="420" w:firstLineChars="200"/>
        <w:rPr>
          <w:rFonts w:ascii="宋体" w:hAnsi="宋体" w:cs="宋体"/>
          <w:color w:val="auto"/>
        </w:rPr>
      </w:pPr>
      <w:r>
        <w:rPr>
          <w:rFonts w:hint="eastAsia" w:ascii="宋体" w:hAnsi="宋体" w:cs="宋体"/>
          <w:color w:val="auto"/>
        </w:rPr>
        <w:t>本项目不接受联合体。</w:t>
      </w:r>
    </w:p>
    <w:p>
      <w:pPr>
        <w:spacing w:line="460" w:lineRule="exact"/>
        <w:rPr>
          <w:rFonts w:ascii="宋体" w:hAnsi="宋体" w:cs="宋体"/>
          <w:color w:val="auto"/>
        </w:rPr>
      </w:pPr>
      <w:r>
        <w:rPr>
          <w:rFonts w:hint="eastAsia" w:ascii="宋体" w:hAnsi="宋体" w:cs="宋体"/>
          <w:b/>
          <w:bCs/>
          <w:color w:val="auto"/>
        </w:rPr>
        <w:t>二、申请人的资格要求：</w:t>
      </w:r>
      <w:bookmarkEnd w:id="11"/>
      <w:bookmarkEnd w:id="12"/>
      <w:bookmarkEnd w:id="13"/>
      <w:bookmarkEnd w:id="14"/>
    </w:p>
    <w:p>
      <w:pPr>
        <w:spacing w:line="460" w:lineRule="exact"/>
        <w:ind w:firstLine="420" w:firstLineChars="200"/>
        <w:rPr>
          <w:rFonts w:ascii="宋体" w:hAnsi="宋体" w:cs="宋体"/>
          <w:color w:val="auto"/>
        </w:rPr>
      </w:pPr>
      <w:r>
        <w:rPr>
          <w:rFonts w:hint="eastAsia" w:ascii="宋体" w:hAnsi="宋体" w:cs="宋体"/>
          <w:color w:val="auto"/>
        </w:rPr>
        <w:t>1.满足《中华人民共和国政府采购法》第二十二条规定。</w:t>
      </w:r>
    </w:p>
    <w:p>
      <w:pPr>
        <w:spacing w:line="460" w:lineRule="exact"/>
        <w:ind w:firstLine="420" w:firstLineChars="200"/>
        <w:rPr>
          <w:rFonts w:ascii="宋体" w:hAnsi="宋体" w:cs="宋体"/>
          <w:color w:val="auto"/>
        </w:rPr>
      </w:pPr>
      <w:bookmarkStart w:id="15" w:name="_Toc28359091"/>
      <w:bookmarkStart w:id="16" w:name="_Toc28359014"/>
      <w:r>
        <w:rPr>
          <w:rFonts w:hint="eastAsia" w:ascii="宋体" w:hAnsi="宋体" w:cs="宋体"/>
          <w:color w:val="auto"/>
        </w:rPr>
        <w:t>2.落实政府采购政策需满足的资格要求：本项目为专门面向中小企业采购的项目,供应商应为中小微企业或监狱企业或残疾人福利性单位。</w:t>
      </w:r>
    </w:p>
    <w:p>
      <w:pPr>
        <w:pStyle w:val="13"/>
        <w:spacing w:line="460" w:lineRule="exact"/>
        <w:ind w:firstLine="420" w:firstLineChars="200"/>
        <w:rPr>
          <w:rFonts w:ascii="宋体" w:hAnsi="宋体" w:cs="宋体"/>
          <w:color w:val="auto"/>
        </w:rPr>
      </w:pPr>
      <w:r>
        <w:rPr>
          <w:rFonts w:hint="eastAsia" w:ascii="宋体" w:hAnsi="宋体" w:cs="宋体"/>
          <w:color w:val="auto"/>
        </w:rPr>
        <w:t>3.本项目的特定资格要求：无。</w:t>
      </w:r>
    </w:p>
    <w:p>
      <w:pPr>
        <w:pStyle w:val="13"/>
        <w:spacing w:line="460" w:lineRule="exact"/>
        <w:ind w:firstLine="420" w:firstLineChars="200"/>
        <w:rPr>
          <w:rFonts w:ascii="宋体" w:hAnsi="宋体" w:cs="宋体"/>
          <w:color w:val="auto"/>
        </w:rPr>
      </w:pPr>
      <w:r>
        <w:rPr>
          <w:rFonts w:hint="eastAsia" w:ascii="宋体" w:hAnsi="宋体" w:cs="宋体"/>
          <w:color w:val="auto"/>
        </w:rPr>
        <w:t>4.对在“信用中国”网站(www.creditchina.gov.cn)和中国政府采购网(www.ccgp.gov.cn)渠道列入失信被执行人、重大税收违法失信主体、政府采购严重违法失信行为记录名单及其他不符合《中华人民共和国政府采购法》第二十二条规定条件的供应商，将被拒绝参与本次采购活动。</w:t>
      </w:r>
    </w:p>
    <w:p>
      <w:pPr>
        <w:pStyle w:val="13"/>
        <w:spacing w:line="460" w:lineRule="exact"/>
        <w:ind w:firstLine="420" w:firstLineChars="200"/>
        <w:rPr>
          <w:rFonts w:ascii="宋体" w:hAnsi="宋体" w:cs="宋体"/>
          <w:color w:val="auto"/>
        </w:rPr>
      </w:pPr>
      <w:r>
        <w:rPr>
          <w:rFonts w:hint="eastAsia" w:ascii="宋体" w:hAnsi="宋体" w:cs="宋体"/>
          <w:color w:val="auto"/>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60" w:lineRule="exact"/>
        <w:ind w:firstLine="420" w:firstLineChars="200"/>
        <w:jc w:val="left"/>
        <w:rPr>
          <w:rFonts w:ascii="宋体" w:hAnsi="宋体" w:cs="宋体"/>
          <w:color w:val="auto"/>
        </w:rPr>
      </w:pPr>
      <w:r>
        <w:rPr>
          <w:rFonts w:hint="eastAsia" w:ascii="宋体" w:hAnsi="宋体" w:cs="宋体"/>
          <w:color w:val="auto"/>
        </w:rPr>
        <w:t>6.本项目不接受未按规定获取本项目采购文件的供应商参与磋商。</w:t>
      </w:r>
    </w:p>
    <w:p>
      <w:pPr>
        <w:spacing w:line="460" w:lineRule="exact"/>
        <w:ind w:firstLine="422" w:firstLineChars="200"/>
        <w:rPr>
          <w:rFonts w:ascii="宋体" w:hAnsi="宋体" w:cs="宋体"/>
          <w:b/>
          <w:bCs/>
          <w:color w:val="auto"/>
        </w:rPr>
      </w:pPr>
      <w:bookmarkStart w:id="17" w:name="_Toc35393631"/>
      <w:bookmarkStart w:id="18" w:name="_Toc35393800"/>
      <w:r>
        <w:rPr>
          <w:rFonts w:hint="eastAsia" w:ascii="宋体" w:hAnsi="宋体" w:cs="宋体"/>
          <w:b/>
          <w:bCs/>
          <w:color w:val="auto"/>
        </w:rPr>
        <w:t>三、获取采购文件</w:t>
      </w:r>
      <w:bookmarkEnd w:id="15"/>
      <w:bookmarkEnd w:id="16"/>
      <w:bookmarkEnd w:id="17"/>
      <w:bookmarkEnd w:id="18"/>
    </w:p>
    <w:p>
      <w:pPr>
        <w:spacing w:line="460" w:lineRule="exact"/>
        <w:ind w:firstLine="420" w:firstLineChars="200"/>
        <w:rPr>
          <w:rFonts w:ascii="宋体" w:hAnsi="宋体" w:cs="宋体"/>
          <w:color w:val="auto"/>
        </w:rPr>
      </w:pPr>
      <w:r>
        <w:rPr>
          <w:rFonts w:hint="eastAsia" w:ascii="宋体" w:hAnsi="宋体" w:cs="宋体"/>
          <w:color w:val="auto"/>
        </w:rPr>
        <w:t>1.获取时间：</w:t>
      </w:r>
      <w:bookmarkStart w:id="19" w:name="_Toc35393801"/>
      <w:bookmarkStart w:id="20" w:name="_Toc28359015"/>
      <w:bookmarkStart w:id="21" w:name="_Toc28359092"/>
      <w:bookmarkStart w:id="22" w:name="_Toc35393632"/>
      <w:r>
        <w:rPr>
          <w:rFonts w:hint="eastAsia" w:ascii="宋体" w:hAnsi="宋体" w:cs="宋体"/>
          <w:color w:val="auto"/>
        </w:rPr>
        <w:t>2023年</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11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08</w:t>
      </w:r>
      <w:r>
        <w:rPr>
          <w:rFonts w:hint="eastAsia" w:ascii="宋体" w:hAnsi="宋体" w:eastAsia="宋体" w:cs="宋体"/>
          <w:color w:val="auto"/>
          <w:u w:val="single"/>
        </w:rPr>
        <w:t xml:space="preserve"> </w:t>
      </w:r>
      <w:r>
        <w:rPr>
          <w:rFonts w:hint="eastAsia" w:ascii="宋体" w:hAnsi="宋体" w:eastAsia="宋体" w:cs="宋体"/>
          <w:color w:val="auto"/>
        </w:rPr>
        <w:t>日至2023年</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11</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15</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cs="宋体"/>
          <w:color w:val="auto"/>
        </w:rPr>
        <w:t>（工作日）上午9：00-12：00；下午14：30-17：30。</w:t>
      </w:r>
    </w:p>
    <w:p>
      <w:pPr>
        <w:spacing w:line="460" w:lineRule="exact"/>
        <w:ind w:firstLine="420" w:firstLineChars="200"/>
        <w:rPr>
          <w:rFonts w:ascii="宋体" w:hAnsi="宋体" w:cs="宋体"/>
          <w:color w:val="auto"/>
        </w:rPr>
      </w:pPr>
      <w:r>
        <w:rPr>
          <w:rFonts w:hint="eastAsia" w:ascii="宋体" w:hAnsi="宋体" w:cs="宋体"/>
          <w:color w:val="auto"/>
        </w:rPr>
        <w:t>2.获取地点：广西同泽工程项目管理股份有限公司第二事业部（广西南宁市良庆区凯旋路16号裕达国际中心广东大厦18层）。</w:t>
      </w:r>
    </w:p>
    <w:p>
      <w:pPr>
        <w:spacing w:line="460" w:lineRule="exact"/>
        <w:ind w:firstLine="420" w:firstLineChars="200"/>
        <w:rPr>
          <w:rFonts w:ascii="宋体" w:hAnsi="宋体" w:cs="宋体"/>
          <w:color w:val="auto"/>
        </w:rPr>
      </w:pPr>
      <w:r>
        <w:rPr>
          <w:rFonts w:hint="eastAsia" w:ascii="宋体" w:hAnsi="宋体" w:cs="宋体"/>
          <w:color w:val="auto"/>
        </w:rPr>
        <w:t>3.获取方式：现场获取或网上获取。</w:t>
      </w:r>
    </w:p>
    <w:p>
      <w:pPr>
        <w:spacing w:line="460" w:lineRule="exact"/>
        <w:ind w:firstLine="420" w:firstLineChars="200"/>
        <w:rPr>
          <w:rFonts w:ascii="宋体" w:hAnsi="宋体" w:cs="宋体"/>
          <w:color w:val="auto"/>
        </w:rPr>
      </w:pPr>
      <w:r>
        <w:rPr>
          <w:rFonts w:hint="eastAsia" w:ascii="宋体" w:hAnsi="宋体" w:cs="宋体"/>
          <w:color w:val="auto"/>
        </w:rPr>
        <w:t>采购文件工本费每本250元，售后不退。</w:t>
      </w:r>
    </w:p>
    <w:p>
      <w:pPr>
        <w:spacing w:line="460" w:lineRule="exact"/>
        <w:ind w:firstLine="420" w:firstLineChars="200"/>
        <w:rPr>
          <w:rFonts w:ascii="宋体" w:hAnsi="宋体" w:cs="宋体"/>
          <w:color w:val="auto"/>
        </w:rPr>
      </w:pPr>
      <w:r>
        <w:rPr>
          <w:rFonts w:hint="eastAsia" w:ascii="宋体" w:hAnsi="宋体" w:cs="宋体"/>
          <w:color w:val="auto"/>
        </w:rPr>
        <w:t>网上获取文件的供应商需于获取截止时间前将工本费以公账对公账形式转账或者电汇（不接受个人转账）到广西同泽工程项目管理股份有限公司指定帐号，将采购文件工本费转账或者电汇截图至邮箱1936613422@qq.com，同时在邮件中说明获取的具体项目名称、供应商联系人姓名及联系方式，并电话联系采购代理机构工作人员填写报名表，填写报名表完毕后将会以快递到付的形式邮寄采购文件给各磋商供应商，</w:t>
      </w:r>
      <w:r>
        <w:rPr>
          <w:rFonts w:hint="eastAsia" w:ascii="宋体" w:hAnsi="宋体" w:cs="宋体"/>
          <w:bCs/>
          <w:color w:val="auto"/>
          <w:szCs w:val="24"/>
        </w:rPr>
        <w:t>广西同泽工程项目管理股份有限公司银行账号</w:t>
      </w:r>
      <w:r>
        <w:rPr>
          <w:rFonts w:hint="eastAsia" w:ascii="宋体" w:hAnsi="宋体" w:cs="宋体"/>
          <w:color w:val="auto"/>
        </w:rPr>
        <w:t>信息如下</w:t>
      </w:r>
      <w:r>
        <w:rPr>
          <w:rFonts w:hint="eastAsia" w:ascii="宋体" w:hAnsi="宋体" w:cs="宋体"/>
          <w:bCs/>
          <w:color w:val="auto"/>
          <w:szCs w:val="24"/>
        </w:rPr>
        <w:t>：</w:t>
      </w:r>
    </w:p>
    <w:p>
      <w:pPr>
        <w:spacing w:line="460" w:lineRule="exact"/>
        <w:ind w:firstLine="420" w:firstLineChars="200"/>
        <w:rPr>
          <w:rFonts w:ascii="宋体" w:hAnsi="宋体" w:cs="宋体"/>
          <w:color w:val="auto"/>
        </w:rPr>
      </w:pPr>
      <w:r>
        <w:rPr>
          <w:rFonts w:hint="eastAsia" w:ascii="宋体" w:hAnsi="宋体" w:cs="宋体"/>
          <w:color w:val="auto"/>
        </w:rPr>
        <w:t>开户名称：广西同泽工程项目管理股份有限公司南宁第七分公司；</w:t>
      </w:r>
    </w:p>
    <w:p>
      <w:pPr>
        <w:spacing w:line="460" w:lineRule="exact"/>
        <w:ind w:firstLine="420" w:firstLineChars="200"/>
        <w:rPr>
          <w:rFonts w:ascii="宋体" w:hAnsi="宋体" w:cs="宋体"/>
          <w:color w:val="auto"/>
        </w:rPr>
      </w:pPr>
      <w:r>
        <w:rPr>
          <w:rFonts w:hint="eastAsia" w:ascii="宋体" w:hAnsi="宋体" w:cs="宋体"/>
          <w:color w:val="auto"/>
        </w:rPr>
        <w:t>开户银行：中国工商银行股份有限公司南宁市五象支行；</w:t>
      </w:r>
    </w:p>
    <w:p>
      <w:pPr>
        <w:spacing w:line="460" w:lineRule="exact"/>
        <w:ind w:firstLine="420" w:firstLineChars="200"/>
        <w:rPr>
          <w:rFonts w:ascii="宋体" w:hAnsi="宋体" w:cs="宋体"/>
          <w:color w:val="auto"/>
        </w:rPr>
      </w:pPr>
      <w:r>
        <w:rPr>
          <w:rFonts w:hint="eastAsia" w:ascii="宋体" w:hAnsi="宋体" w:cs="宋体"/>
          <w:color w:val="auto"/>
        </w:rPr>
        <w:t>银行帐号：2102 1160 1930 0155 940；</w:t>
      </w:r>
    </w:p>
    <w:p>
      <w:pPr>
        <w:spacing w:line="460" w:lineRule="exact"/>
        <w:ind w:firstLine="420" w:firstLineChars="200"/>
        <w:rPr>
          <w:rFonts w:ascii="宋体" w:hAnsi="宋体" w:cs="宋体"/>
          <w:color w:val="auto"/>
        </w:rPr>
      </w:pPr>
      <w:r>
        <w:rPr>
          <w:rFonts w:hint="eastAsia" w:ascii="宋体" w:hAnsi="宋体" w:cs="宋体"/>
          <w:color w:val="auto"/>
        </w:rPr>
        <w:t>开户行号：102611011600。</w:t>
      </w:r>
    </w:p>
    <w:p>
      <w:pPr>
        <w:spacing w:line="460" w:lineRule="exact"/>
        <w:ind w:firstLine="420" w:firstLineChars="200"/>
        <w:rPr>
          <w:rFonts w:ascii="宋体" w:hAnsi="宋体" w:cs="宋体"/>
          <w:color w:val="auto"/>
        </w:rPr>
      </w:pPr>
      <w:r>
        <w:rPr>
          <w:rFonts w:hint="eastAsia" w:ascii="宋体" w:hAnsi="宋体" w:cs="宋体"/>
          <w:color w:val="auto"/>
        </w:rPr>
        <w:t>4.获取采购文件联系人：雷裕清；电话：0771-4305766。</w:t>
      </w:r>
    </w:p>
    <w:p>
      <w:pPr>
        <w:spacing w:line="460" w:lineRule="exact"/>
        <w:ind w:firstLine="422" w:firstLineChars="200"/>
        <w:rPr>
          <w:rFonts w:ascii="宋体" w:hAnsi="宋体" w:cs="宋体"/>
          <w:b/>
          <w:bCs/>
          <w:color w:val="auto"/>
        </w:rPr>
      </w:pPr>
      <w:r>
        <w:rPr>
          <w:rFonts w:hint="eastAsia" w:ascii="宋体" w:hAnsi="宋体" w:cs="宋体"/>
          <w:b/>
          <w:bCs/>
          <w:color w:val="auto"/>
        </w:rPr>
        <w:t>四、响应文件提交</w:t>
      </w:r>
      <w:bookmarkEnd w:id="19"/>
      <w:bookmarkEnd w:id="20"/>
      <w:bookmarkEnd w:id="21"/>
      <w:bookmarkEnd w:id="22"/>
    </w:p>
    <w:p>
      <w:pPr>
        <w:spacing w:line="460" w:lineRule="exact"/>
        <w:ind w:firstLine="420" w:firstLineChars="200"/>
        <w:rPr>
          <w:rFonts w:ascii="宋体" w:hAnsi="宋体" w:cs="宋体"/>
          <w:color w:val="auto"/>
        </w:rPr>
      </w:pPr>
      <w:r>
        <w:rPr>
          <w:rFonts w:hint="eastAsia" w:ascii="宋体" w:hAnsi="宋体" w:cs="宋体"/>
          <w:color w:val="auto"/>
        </w:rPr>
        <w:t>截止时间：2023年</w:t>
      </w:r>
      <w:r>
        <w:rPr>
          <w:rFonts w:hint="eastAsia" w:ascii="宋体" w:hAnsi="宋体" w:cs="宋体"/>
          <w:color w:val="auto"/>
          <w:u w:val="single"/>
          <w:lang w:val="en-US" w:eastAsia="zh-CN"/>
        </w:rPr>
        <w:t xml:space="preserve"> 11</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21</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cs="宋体"/>
          <w:color w:val="auto"/>
        </w:rPr>
        <w:t>09点30分（北京时间）</w:t>
      </w:r>
    </w:p>
    <w:p>
      <w:pPr>
        <w:spacing w:line="460" w:lineRule="exact"/>
        <w:ind w:firstLine="420" w:firstLineChars="200"/>
        <w:rPr>
          <w:rFonts w:ascii="宋体" w:hAnsi="宋体" w:cs="宋体"/>
          <w:color w:val="auto"/>
        </w:rPr>
      </w:pPr>
      <w:r>
        <w:rPr>
          <w:rFonts w:hint="eastAsia" w:ascii="宋体" w:hAnsi="宋体" w:cs="宋体"/>
          <w:color w:val="auto"/>
        </w:rPr>
        <w:t>地点：广西同泽工程项目管理股份有限公司（广西南宁市良庆区凯旋路16号裕达国际中心广东大厦18楼）开标厅，响应文件递交方式为：现场递交响应文件。</w:t>
      </w:r>
    </w:p>
    <w:p>
      <w:pPr>
        <w:spacing w:line="460" w:lineRule="exact"/>
        <w:ind w:firstLine="422" w:firstLineChars="200"/>
        <w:rPr>
          <w:rFonts w:ascii="宋体" w:hAnsi="宋体" w:cs="宋体"/>
          <w:b/>
          <w:bCs/>
          <w:color w:val="auto"/>
        </w:rPr>
      </w:pPr>
      <w:bookmarkStart w:id="23" w:name="_Toc35393633"/>
      <w:bookmarkStart w:id="24" w:name="_Toc28359016"/>
      <w:bookmarkStart w:id="25" w:name="_Toc35393802"/>
      <w:bookmarkStart w:id="26" w:name="_Toc28359093"/>
      <w:r>
        <w:rPr>
          <w:rFonts w:hint="eastAsia" w:ascii="宋体" w:hAnsi="宋体" w:cs="宋体"/>
          <w:b/>
          <w:bCs/>
          <w:color w:val="auto"/>
        </w:rPr>
        <w:t>五、</w:t>
      </w:r>
      <w:bookmarkEnd w:id="23"/>
      <w:bookmarkEnd w:id="24"/>
      <w:bookmarkEnd w:id="25"/>
      <w:bookmarkEnd w:id="26"/>
      <w:r>
        <w:rPr>
          <w:rFonts w:hint="eastAsia" w:ascii="宋体" w:hAnsi="宋体" w:cs="宋体"/>
          <w:b/>
          <w:bCs/>
          <w:color w:val="auto"/>
        </w:rPr>
        <w:t>开启</w:t>
      </w:r>
    </w:p>
    <w:p>
      <w:pPr>
        <w:spacing w:line="460" w:lineRule="exact"/>
        <w:ind w:firstLine="420" w:firstLineChars="200"/>
        <w:rPr>
          <w:rFonts w:ascii="宋体" w:hAnsi="宋体" w:cs="宋体"/>
          <w:color w:val="auto"/>
        </w:rPr>
      </w:pPr>
      <w:r>
        <w:rPr>
          <w:rFonts w:hint="eastAsia" w:ascii="宋体" w:hAnsi="宋体" w:cs="宋体"/>
          <w:color w:val="auto"/>
        </w:rPr>
        <w:t>时间：2023年</w:t>
      </w:r>
      <w:r>
        <w:rPr>
          <w:rFonts w:hint="eastAsia" w:ascii="宋体" w:hAnsi="宋体" w:cs="宋体"/>
          <w:color w:val="auto"/>
          <w:u w:val="single"/>
          <w:lang w:val="en-US" w:eastAsia="zh-CN"/>
        </w:rPr>
        <w:t xml:space="preserve"> 11</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21</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cs="宋体"/>
          <w:color w:val="auto"/>
        </w:rPr>
        <w:t>09点30分（北京时间）</w:t>
      </w:r>
    </w:p>
    <w:p>
      <w:pPr>
        <w:spacing w:line="460" w:lineRule="exact"/>
        <w:ind w:firstLine="420" w:firstLineChars="200"/>
        <w:rPr>
          <w:rFonts w:ascii="宋体" w:hAnsi="宋体" w:cs="宋体"/>
          <w:color w:val="auto"/>
        </w:rPr>
      </w:pPr>
      <w:r>
        <w:rPr>
          <w:rFonts w:hint="eastAsia" w:ascii="宋体" w:hAnsi="宋体" w:cs="宋体"/>
          <w:color w:val="auto"/>
        </w:rPr>
        <w:t>地点：广西同泽工程项目管理股份有限公司评标室</w:t>
      </w:r>
    </w:p>
    <w:p>
      <w:pPr>
        <w:spacing w:line="460" w:lineRule="exact"/>
        <w:ind w:firstLine="422" w:firstLineChars="200"/>
        <w:rPr>
          <w:rFonts w:ascii="宋体" w:hAnsi="宋体" w:cs="宋体"/>
          <w:b/>
          <w:bCs/>
          <w:color w:val="auto"/>
        </w:rPr>
      </w:pPr>
      <w:bookmarkStart w:id="27" w:name="_Toc28359094"/>
      <w:bookmarkStart w:id="28" w:name="_Toc35393803"/>
      <w:bookmarkStart w:id="29" w:name="_Toc28359017"/>
      <w:bookmarkStart w:id="30" w:name="_Toc35393634"/>
      <w:r>
        <w:rPr>
          <w:rFonts w:hint="eastAsia" w:ascii="宋体" w:hAnsi="宋体" w:cs="宋体"/>
          <w:b/>
          <w:bCs/>
          <w:color w:val="auto"/>
        </w:rPr>
        <w:t>六、公告期限</w:t>
      </w:r>
      <w:bookmarkEnd w:id="27"/>
      <w:bookmarkEnd w:id="28"/>
      <w:bookmarkEnd w:id="29"/>
      <w:bookmarkEnd w:id="30"/>
    </w:p>
    <w:p>
      <w:pPr>
        <w:spacing w:line="460" w:lineRule="exact"/>
        <w:ind w:firstLine="420" w:firstLineChars="200"/>
        <w:rPr>
          <w:rFonts w:ascii="宋体" w:hAnsi="宋体" w:cs="宋体"/>
          <w:color w:val="auto"/>
        </w:rPr>
      </w:pPr>
      <w:r>
        <w:rPr>
          <w:rFonts w:hint="eastAsia" w:ascii="宋体" w:hAnsi="宋体" w:cs="宋体"/>
          <w:color w:val="auto"/>
        </w:rPr>
        <w:t>自本公告发布之日起3个工作日。</w:t>
      </w:r>
    </w:p>
    <w:p>
      <w:pPr>
        <w:numPr>
          <w:ilvl w:val="0"/>
          <w:numId w:val="2"/>
        </w:numPr>
        <w:spacing w:line="460" w:lineRule="exact"/>
        <w:ind w:firstLine="422" w:firstLineChars="200"/>
        <w:rPr>
          <w:rFonts w:ascii="宋体" w:hAnsi="宋体" w:cs="宋体"/>
          <w:b/>
          <w:bCs/>
          <w:color w:val="auto"/>
        </w:rPr>
      </w:pPr>
      <w:bookmarkStart w:id="31" w:name="_Toc35393804"/>
      <w:bookmarkStart w:id="32" w:name="_Toc35393635"/>
      <w:r>
        <w:rPr>
          <w:rFonts w:hint="eastAsia" w:ascii="宋体" w:hAnsi="宋体" w:cs="宋体"/>
          <w:b/>
          <w:bCs/>
          <w:color w:val="auto"/>
        </w:rPr>
        <w:t>其他补充事宜</w:t>
      </w:r>
      <w:bookmarkEnd w:id="31"/>
      <w:bookmarkEnd w:id="32"/>
      <w:r>
        <w:rPr>
          <w:rFonts w:hint="eastAsia" w:ascii="宋体" w:hAnsi="宋体" w:cs="宋体"/>
          <w:b/>
          <w:bCs/>
          <w:color w:val="auto"/>
        </w:rPr>
        <w:t>：</w:t>
      </w:r>
    </w:p>
    <w:p>
      <w:pPr>
        <w:spacing w:line="460" w:lineRule="exact"/>
        <w:ind w:firstLine="420" w:firstLineChars="200"/>
        <w:rPr>
          <w:rFonts w:ascii="宋体" w:hAnsi="宋体" w:cs="宋体"/>
          <w:color w:val="auto"/>
        </w:rPr>
      </w:pPr>
      <w:r>
        <w:rPr>
          <w:rFonts w:hint="eastAsia" w:ascii="宋体" w:hAnsi="宋体" w:cs="宋体"/>
          <w:color w:val="auto"/>
        </w:rPr>
        <w:t>1.磋商保证金：壹仟贰佰元整（¥1,200.00元）（须足额交纳）。</w:t>
      </w:r>
    </w:p>
    <w:p>
      <w:pPr>
        <w:spacing w:line="460" w:lineRule="exact"/>
        <w:ind w:firstLine="420" w:firstLineChars="200"/>
        <w:rPr>
          <w:rFonts w:ascii="宋体" w:hAnsi="宋体" w:cs="宋体"/>
          <w:color w:val="auto"/>
        </w:rPr>
      </w:pPr>
      <w:r>
        <w:rPr>
          <w:rFonts w:hint="eastAsia" w:ascii="宋体" w:hAnsi="宋体" w:cs="宋体"/>
          <w:color w:val="auto"/>
        </w:rPr>
        <w:t>磋商保证金的</w:t>
      </w:r>
      <w:r>
        <w:rPr>
          <w:rFonts w:hint="eastAsia" w:ascii="宋体" w:hAnsi="宋体" w:cs="宋体"/>
          <w:color w:val="auto"/>
          <w:kern w:val="0"/>
        </w:rPr>
        <w:t>交纳</w:t>
      </w:r>
      <w:r>
        <w:rPr>
          <w:rFonts w:hint="eastAsia" w:ascii="宋体" w:hAnsi="宋体" w:cs="宋体"/>
          <w:color w:val="auto"/>
        </w:rPr>
        <w:t>方式：磋商供应商以电汇、转账、支票、汇票、本票、保函等非现金形式缴纳。磋商供应商采用银行转账、电汇或网上支付形式的，应于响应文件递交截止时间前将磋商保证金以电汇、转账交至以下账户：</w:t>
      </w:r>
    </w:p>
    <w:p>
      <w:pPr>
        <w:spacing w:line="460" w:lineRule="exact"/>
        <w:ind w:firstLine="420" w:firstLineChars="200"/>
        <w:rPr>
          <w:rFonts w:ascii="宋体" w:hAnsi="宋体" w:cs="宋体"/>
          <w:color w:val="auto"/>
        </w:rPr>
      </w:pPr>
      <w:r>
        <w:rPr>
          <w:rFonts w:hint="eastAsia" w:ascii="宋体" w:hAnsi="宋体" w:cs="宋体"/>
          <w:color w:val="auto"/>
        </w:rPr>
        <w:t>开户名称：广西同泽工程项目管理股份有限公司；</w:t>
      </w:r>
    </w:p>
    <w:p>
      <w:pPr>
        <w:spacing w:line="460" w:lineRule="exact"/>
        <w:ind w:firstLine="420" w:firstLineChars="200"/>
        <w:rPr>
          <w:rFonts w:ascii="宋体" w:hAnsi="宋体" w:cs="宋体"/>
          <w:color w:val="auto"/>
        </w:rPr>
      </w:pPr>
      <w:r>
        <w:rPr>
          <w:rFonts w:hint="eastAsia" w:ascii="宋体" w:hAnsi="宋体" w:cs="宋体"/>
          <w:color w:val="auto"/>
        </w:rPr>
        <w:t>开户行：建行广西区分行营业部本级营业厅；</w:t>
      </w:r>
    </w:p>
    <w:p>
      <w:pPr>
        <w:spacing w:line="460" w:lineRule="exact"/>
        <w:ind w:firstLine="420" w:firstLineChars="200"/>
        <w:rPr>
          <w:rFonts w:ascii="宋体" w:hAnsi="宋体" w:cs="宋体"/>
          <w:color w:val="auto"/>
        </w:rPr>
      </w:pPr>
      <w:r>
        <w:rPr>
          <w:rFonts w:hint="eastAsia" w:ascii="宋体" w:hAnsi="宋体" w:cs="宋体"/>
          <w:color w:val="auto"/>
        </w:rPr>
        <w:t>银行帐号：4500 1594 1510 5071 6039；</w:t>
      </w:r>
    </w:p>
    <w:p>
      <w:pPr>
        <w:spacing w:line="460" w:lineRule="exact"/>
        <w:ind w:firstLine="420" w:firstLineChars="200"/>
        <w:rPr>
          <w:rFonts w:ascii="宋体" w:hAnsi="宋体" w:cs="宋体"/>
          <w:color w:val="auto"/>
        </w:rPr>
      </w:pPr>
      <w:r>
        <w:rPr>
          <w:rFonts w:hint="eastAsia" w:ascii="宋体" w:hAnsi="宋体" w:cs="宋体"/>
          <w:bCs/>
          <w:color w:val="auto"/>
        </w:rPr>
        <w:t>开户行号：105611041019</w:t>
      </w:r>
      <w:r>
        <w:rPr>
          <w:rFonts w:hint="eastAsia" w:ascii="宋体" w:hAnsi="宋体" w:cs="宋体"/>
          <w:color w:val="auto"/>
        </w:rPr>
        <w:t>。</w:t>
      </w:r>
    </w:p>
    <w:p>
      <w:pPr>
        <w:spacing w:line="460" w:lineRule="exact"/>
        <w:ind w:firstLine="420" w:firstLineChars="200"/>
        <w:rPr>
          <w:rFonts w:ascii="宋体" w:hAnsi="宋体" w:cs="宋体"/>
          <w:color w:val="auto"/>
        </w:rPr>
      </w:pPr>
      <w:r>
        <w:rPr>
          <w:rFonts w:hint="eastAsia" w:ascii="宋体" w:hAnsi="宋体" w:cs="宋体"/>
          <w:color w:val="auto"/>
        </w:rPr>
        <w:t>备注：采用支票、汇票、本票或者保函等方式缴纳磋商保证金的，在响应文件提交截止时间前，供应商必须提交单独密封的支票、汇票、本票或者保函等原件给采购代理机构。否则视为无效磋商保证金。</w:t>
      </w:r>
    </w:p>
    <w:p>
      <w:pPr>
        <w:spacing w:line="460" w:lineRule="exact"/>
        <w:ind w:firstLine="420" w:firstLineChars="200"/>
        <w:rPr>
          <w:rFonts w:ascii="宋体" w:hAnsi="宋体" w:cs="宋体"/>
          <w:color w:val="auto"/>
        </w:rPr>
      </w:pPr>
      <w:r>
        <w:rPr>
          <w:rFonts w:hint="eastAsia" w:ascii="宋体" w:hAnsi="宋体" w:cs="宋体"/>
          <w:color w:val="auto"/>
        </w:rPr>
        <w:t>2.本项目需要落实的政府采购政策：《政府采购促进中小企业发展管理办法》（财库〔2020〕46号）、《关于我区政府采购支持监狱企业发展有关问题的通知》（桂财采[2015]24号）、《关于政府采购支持监狱企业发展有关问题的通知》（财库[2014]68号）、《三部门联合发布关于促进残疾人就业政府采购政策的通知》（财库〔2017〕141号）。</w:t>
      </w:r>
    </w:p>
    <w:p>
      <w:pPr>
        <w:spacing w:line="460" w:lineRule="exact"/>
        <w:ind w:firstLine="420" w:firstLineChars="200"/>
        <w:rPr>
          <w:rFonts w:ascii="宋体" w:hAnsi="宋体" w:cs="宋体"/>
          <w:color w:val="auto"/>
        </w:rPr>
      </w:pPr>
      <w:r>
        <w:rPr>
          <w:rFonts w:hint="eastAsia" w:ascii="宋体" w:hAnsi="宋体" w:cs="宋体"/>
          <w:color w:val="auto"/>
        </w:rPr>
        <w:t>3.网上查询地址：</w:t>
      </w:r>
    </w:p>
    <w:p>
      <w:pPr>
        <w:spacing w:line="460" w:lineRule="exact"/>
        <w:ind w:firstLine="420" w:firstLineChars="200"/>
        <w:rPr>
          <w:rFonts w:ascii="宋体" w:hAnsi="宋体" w:cs="宋体"/>
          <w:color w:val="auto"/>
        </w:rPr>
      </w:pPr>
      <w:r>
        <w:rPr>
          <w:rFonts w:hint="eastAsia" w:ascii="宋体" w:hAnsi="宋体" w:cs="宋体"/>
          <w:color w:val="auto"/>
        </w:rPr>
        <w:t>采购与招标网（www.chinabidding.cn）、广西同泽工程项目管理股份有限公司网（www.gxtzfz.cn）（公告发布媒体包含但不限于上述媒体）</w:t>
      </w:r>
    </w:p>
    <w:p>
      <w:pPr>
        <w:spacing w:line="460" w:lineRule="exact"/>
        <w:ind w:firstLine="422" w:firstLineChars="200"/>
        <w:rPr>
          <w:rFonts w:ascii="宋体" w:hAnsi="宋体" w:cs="宋体"/>
          <w:b/>
          <w:bCs/>
          <w:color w:val="auto"/>
        </w:rPr>
      </w:pPr>
      <w:bookmarkStart w:id="33" w:name="_Toc28359018"/>
      <w:bookmarkStart w:id="34" w:name="_Toc35393636"/>
      <w:bookmarkStart w:id="35" w:name="_Toc35393805"/>
      <w:bookmarkStart w:id="36" w:name="_Toc28359095"/>
      <w:r>
        <w:rPr>
          <w:rFonts w:hint="eastAsia" w:ascii="宋体" w:hAnsi="宋体" w:cs="宋体"/>
          <w:b/>
          <w:bCs/>
          <w:color w:val="auto"/>
        </w:rPr>
        <w:t>八、凡对本次采购提出询问，请按以下方式联系。</w:t>
      </w:r>
      <w:bookmarkEnd w:id="33"/>
      <w:bookmarkEnd w:id="34"/>
      <w:bookmarkEnd w:id="35"/>
      <w:bookmarkEnd w:id="36"/>
    </w:p>
    <w:p>
      <w:pPr>
        <w:spacing w:line="460" w:lineRule="exact"/>
        <w:ind w:firstLine="420" w:firstLineChars="200"/>
        <w:rPr>
          <w:rFonts w:ascii="宋体" w:hAnsi="宋体" w:cs="宋体"/>
          <w:color w:val="auto"/>
        </w:rPr>
      </w:pPr>
      <w:r>
        <w:rPr>
          <w:rFonts w:hint="eastAsia" w:ascii="宋体" w:hAnsi="宋体" w:cs="宋体"/>
          <w:color w:val="auto"/>
        </w:rPr>
        <w:t>1.采购人信息</w:t>
      </w:r>
    </w:p>
    <w:p>
      <w:pPr>
        <w:spacing w:line="460" w:lineRule="exact"/>
        <w:ind w:firstLine="420" w:firstLineChars="200"/>
        <w:rPr>
          <w:rFonts w:ascii="宋体" w:hAnsi="宋体" w:cs="宋体"/>
          <w:color w:val="auto"/>
        </w:rPr>
      </w:pPr>
      <w:r>
        <w:rPr>
          <w:rFonts w:hint="eastAsia" w:ascii="宋体" w:hAnsi="宋体" w:cs="宋体"/>
          <w:color w:val="auto"/>
        </w:rPr>
        <w:t>名    称：广西壮族自治区学生资助管理中心</w:t>
      </w:r>
    </w:p>
    <w:p>
      <w:pPr>
        <w:spacing w:line="460" w:lineRule="exact"/>
        <w:ind w:firstLine="420" w:firstLineChars="200"/>
        <w:rPr>
          <w:rFonts w:ascii="宋体" w:hAnsi="宋体" w:cs="宋体"/>
          <w:color w:val="auto"/>
        </w:rPr>
      </w:pPr>
      <w:r>
        <w:rPr>
          <w:rFonts w:hint="eastAsia" w:ascii="宋体" w:hAnsi="宋体" w:cs="宋体"/>
          <w:color w:val="auto"/>
        </w:rPr>
        <w:t>地    址：南宁市竹溪大道69号</w:t>
      </w:r>
    </w:p>
    <w:p>
      <w:pPr>
        <w:spacing w:line="460" w:lineRule="exact"/>
        <w:ind w:firstLine="420" w:firstLineChars="200"/>
        <w:rPr>
          <w:rFonts w:ascii="宋体" w:hAnsi="宋体" w:cs="宋体"/>
          <w:color w:val="auto"/>
        </w:rPr>
      </w:pPr>
      <w:r>
        <w:rPr>
          <w:rFonts w:hint="eastAsia" w:ascii="宋体" w:hAnsi="宋体" w:cs="宋体"/>
          <w:color w:val="auto"/>
        </w:rPr>
        <w:t xml:space="preserve">联系方式：于丹；联系电话：0771-5815566 </w:t>
      </w:r>
    </w:p>
    <w:p>
      <w:pPr>
        <w:spacing w:line="460" w:lineRule="exact"/>
        <w:ind w:firstLine="420" w:firstLineChars="200"/>
        <w:rPr>
          <w:rFonts w:ascii="宋体" w:hAnsi="宋体" w:cs="宋体"/>
          <w:color w:val="auto"/>
        </w:rPr>
      </w:pPr>
      <w:r>
        <w:rPr>
          <w:rFonts w:hint="eastAsia" w:ascii="宋体" w:hAnsi="宋体" w:cs="宋体"/>
          <w:color w:val="auto"/>
        </w:rPr>
        <w:t>2.采购代理机构信息</w:t>
      </w:r>
    </w:p>
    <w:p>
      <w:pPr>
        <w:spacing w:line="460" w:lineRule="exact"/>
        <w:ind w:firstLine="420" w:firstLineChars="200"/>
        <w:rPr>
          <w:rFonts w:ascii="宋体" w:hAnsi="宋体" w:cs="宋体"/>
          <w:color w:val="auto"/>
        </w:rPr>
      </w:pPr>
      <w:r>
        <w:rPr>
          <w:rFonts w:hint="eastAsia" w:ascii="宋体" w:hAnsi="宋体" w:cs="宋体"/>
          <w:color w:val="auto"/>
        </w:rPr>
        <w:t>名    称：广西同泽工程项目管理股份有限公司</w:t>
      </w:r>
    </w:p>
    <w:p>
      <w:pPr>
        <w:spacing w:line="460" w:lineRule="exact"/>
        <w:ind w:firstLine="420" w:firstLineChars="200"/>
        <w:rPr>
          <w:rFonts w:ascii="宋体" w:hAnsi="宋体" w:cs="宋体"/>
          <w:color w:val="auto"/>
        </w:rPr>
      </w:pPr>
      <w:r>
        <w:rPr>
          <w:rFonts w:hint="eastAsia" w:ascii="宋体" w:hAnsi="宋体" w:cs="宋体"/>
          <w:color w:val="auto"/>
        </w:rPr>
        <w:t>地  　址：广西南宁市良庆区凯旋路16号裕达国际中心广东大厦18层</w:t>
      </w:r>
    </w:p>
    <w:p>
      <w:pPr>
        <w:spacing w:line="460" w:lineRule="exact"/>
        <w:ind w:firstLine="420" w:firstLineChars="200"/>
        <w:rPr>
          <w:rFonts w:ascii="宋体" w:hAnsi="宋体" w:cs="宋体"/>
          <w:color w:val="auto"/>
        </w:rPr>
      </w:pPr>
      <w:r>
        <w:rPr>
          <w:rFonts w:hint="eastAsia" w:ascii="宋体" w:hAnsi="宋体" w:cs="宋体"/>
          <w:color w:val="auto"/>
        </w:rPr>
        <w:t>联系方式：戚可馨、杨明秀；联系电话：0771-4305766</w:t>
      </w:r>
    </w:p>
    <w:p>
      <w:pPr>
        <w:pStyle w:val="67"/>
        <w:spacing w:line="480" w:lineRule="exact"/>
        <w:rPr>
          <w:rFonts w:ascii="宋体" w:hAnsi="宋体" w:cs="宋体"/>
          <w:color w:val="auto"/>
        </w:rPr>
      </w:pPr>
    </w:p>
    <w:p>
      <w:pPr>
        <w:pStyle w:val="67"/>
        <w:spacing w:line="480" w:lineRule="exact"/>
        <w:rPr>
          <w:rFonts w:ascii="宋体" w:hAnsi="宋体" w:cs="宋体"/>
          <w:color w:val="auto"/>
        </w:rPr>
      </w:pPr>
    </w:p>
    <w:p>
      <w:pPr>
        <w:spacing w:line="480" w:lineRule="exact"/>
        <w:ind w:firstLine="420" w:firstLineChars="200"/>
        <w:jc w:val="right"/>
        <w:rPr>
          <w:rFonts w:ascii="宋体" w:hAnsi="宋体" w:cs="宋体"/>
          <w:color w:val="auto"/>
        </w:rPr>
      </w:pPr>
      <w:r>
        <w:rPr>
          <w:rFonts w:hint="eastAsia" w:ascii="宋体" w:hAnsi="宋体" w:cs="宋体"/>
          <w:color w:val="auto"/>
        </w:rPr>
        <w:t>广西同泽工程项目管理股份有限公司</w:t>
      </w:r>
    </w:p>
    <w:p>
      <w:pPr>
        <w:spacing w:line="480" w:lineRule="exact"/>
        <w:ind w:firstLine="420" w:firstLineChars="200"/>
        <w:jc w:val="right"/>
        <w:rPr>
          <w:rFonts w:ascii="宋体" w:hAnsi="宋体" w:cs="宋体"/>
          <w:color w:val="auto"/>
        </w:rPr>
      </w:pPr>
      <w:r>
        <w:rPr>
          <w:rFonts w:hint="eastAsia" w:ascii="宋体" w:hAnsi="宋体" w:cs="宋体"/>
          <w:color w:val="auto"/>
        </w:rPr>
        <w:t>2023年</w:t>
      </w:r>
      <w:r>
        <w:rPr>
          <w:rFonts w:hint="eastAsia" w:ascii="宋体" w:hAnsi="宋体" w:cs="宋体"/>
          <w:color w:val="auto"/>
          <w:lang w:val="en-US" w:eastAsia="zh-CN"/>
        </w:rPr>
        <w:t>11</w:t>
      </w:r>
      <w:r>
        <w:rPr>
          <w:rFonts w:hint="eastAsia" w:ascii="宋体" w:hAnsi="宋体" w:eastAsia="宋体" w:cs="宋体"/>
          <w:color w:val="auto"/>
        </w:rPr>
        <w:t>月</w:t>
      </w:r>
      <w:r>
        <w:rPr>
          <w:rFonts w:hint="eastAsia" w:ascii="宋体" w:hAnsi="宋体" w:cs="宋体"/>
          <w:color w:val="auto"/>
          <w:lang w:val="en-US" w:eastAsia="zh-CN"/>
        </w:rPr>
        <w:t>08</w:t>
      </w:r>
      <w:r>
        <w:rPr>
          <w:rFonts w:hint="eastAsia" w:ascii="宋体" w:hAnsi="宋体" w:cs="宋体"/>
          <w:color w:val="auto"/>
        </w:rPr>
        <w:t>日</w:t>
      </w:r>
    </w:p>
    <w:p>
      <w:pPr>
        <w:spacing w:line="480" w:lineRule="exact"/>
        <w:rPr>
          <w:rFonts w:ascii="宋体" w:hAnsi="宋体" w:cs="宋体"/>
          <w:color w:val="auto"/>
        </w:rPr>
        <w:sectPr>
          <w:footerReference r:id="rId8" w:type="default"/>
          <w:pgSz w:w="11906" w:h="16838"/>
          <w:pgMar w:top="1247" w:right="1418" w:bottom="1247" w:left="1418" w:header="851" w:footer="992" w:gutter="0"/>
          <w:pgNumType w:start="1"/>
          <w:cols w:space="0" w:num="1"/>
          <w:rtlGutter w:val="1"/>
          <w:docGrid w:linePitch="312" w:charSpace="0"/>
        </w:sectPr>
      </w:pPr>
    </w:p>
    <w:p>
      <w:pPr>
        <w:pStyle w:val="3"/>
        <w:spacing w:line="240" w:lineRule="atLeast"/>
        <w:jc w:val="center"/>
        <w:rPr>
          <w:rFonts w:ascii="宋体" w:hAnsi="宋体" w:cs="宋体"/>
          <w:color w:val="auto"/>
          <w:sz w:val="28"/>
          <w:szCs w:val="28"/>
        </w:rPr>
      </w:pPr>
      <w:bookmarkStart w:id="37" w:name="_Toc528916576"/>
      <w:bookmarkStart w:id="38" w:name="_Toc432264366"/>
      <w:bookmarkStart w:id="39" w:name="_Toc432277438"/>
      <w:r>
        <w:rPr>
          <w:rFonts w:hint="eastAsia" w:ascii="宋体" w:hAnsi="宋体" w:cs="宋体"/>
          <w:color w:val="auto"/>
          <w:sz w:val="28"/>
          <w:szCs w:val="28"/>
        </w:rPr>
        <w:t>第二章 磋商供应商须知</w:t>
      </w:r>
      <w:bookmarkEnd w:id="37"/>
      <w:bookmarkEnd w:id="38"/>
      <w:bookmarkEnd w:id="39"/>
    </w:p>
    <w:p>
      <w:pPr>
        <w:tabs>
          <w:tab w:val="left" w:pos="1065"/>
          <w:tab w:val="center" w:pos="4411"/>
        </w:tabs>
        <w:spacing w:line="276" w:lineRule="auto"/>
        <w:jc w:val="center"/>
        <w:rPr>
          <w:rFonts w:ascii="宋体" w:hAnsi="宋体" w:cs="宋体"/>
          <w:b/>
          <w:bCs/>
          <w:color w:val="auto"/>
          <w:sz w:val="24"/>
          <w:szCs w:val="24"/>
        </w:rPr>
      </w:pPr>
      <w:r>
        <w:rPr>
          <w:rFonts w:hint="eastAsia" w:ascii="宋体" w:hAnsi="宋体" w:cs="宋体"/>
          <w:b/>
          <w:bCs/>
          <w:color w:val="auto"/>
          <w:sz w:val="24"/>
          <w:szCs w:val="24"/>
        </w:rPr>
        <w:t>供应商须知前附表</w:t>
      </w:r>
    </w:p>
    <w:tbl>
      <w:tblPr>
        <w:tblStyle w:val="3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b/>
                <w:bCs/>
                <w:color w:val="auto"/>
              </w:rPr>
            </w:pPr>
            <w:r>
              <w:rPr>
                <w:rFonts w:hint="eastAsia" w:ascii="宋体" w:hAnsi="宋体" w:cs="宋体"/>
                <w:b/>
                <w:bCs/>
                <w:color w:val="auto"/>
              </w:rPr>
              <w:t>序号</w:t>
            </w:r>
          </w:p>
        </w:tc>
        <w:tc>
          <w:tcPr>
            <w:tcW w:w="8927" w:type="dxa"/>
            <w:vAlign w:val="center"/>
          </w:tcPr>
          <w:p>
            <w:pPr>
              <w:spacing w:line="360" w:lineRule="auto"/>
              <w:jc w:val="center"/>
              <w:rPr>
                <w:rFonts w:ascii="宋体" w:hAnsi="宋体" w:cs="宋体"/>
                <w:b/>
                <w:bCs/>
                <w:color w:val="auto"/>
              </w:rPr>
            </w:pPr>
            <w:r>
              <w:rPr>
                <w:rFonts w:hint="eastAsia" w:ascii="宋体" w:hAnsi="宋体" w:cs="宋体"/>
                <w:b/>
                <w:bCs/>
                <w:color w:val="auto"/>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w:t>
            </w:r>
          </w:p>
        </w:tc>
        <w:tc>
          <w:tcPr>
            <w:tcW w:w="8927" w:type="dxa"/>
            <w:vAlign w:val="center"/>
          </w:tcPr>
          <w:p>
            <w:pPr>
              <w:spacing w:line="360" w:lineRule="auto"/>
              <w:rPr>
                <w:rFonts w:ascii="宋体" w:hAnsi="宋体" w:cs="宋体"/>
                <w:color w:val="auto"/>
              </w:rPr>
            </w:pPr>
            <w:r>
              <w:rPr>
                <w:rFonts w:hint="eastAsia" w:ascii="宋体" w:hAnsi="宋体" w:cs="宋体"/>
                <w:b/>
                <w:bCs/>
                <w:color w:val="auto"/>
              </w:rPr>
              <w:t>项目名称：</w:t>
            </w:r>
            <w:r>
              <w:rPr>
                <w:rFonts w:hint="eastAsia" w:ascii="宋体" w:hAnsi="宋体" w:cs="宋体"/>
                <w:color w:val="auto"/>
              </w:rPr>
              <w:t>广西学生资助融媒体服务</w:t>
            </w:r>
          </w:p>
          <w:p>
            <w:pPr>
              <w:spacing w:line="360" w:lineRule="auto"/>
              <w:rPr>
                <w:rFonts w:ascii="宋体" w:hAnsi="宋体" w:cs="宋体"/>
                <w:color w:val="auto"/>
                <w:lang w:val="en"/>
              </w:rPr>
            </w:pPr>
            <w:r>
              <w:rPr>
                <w:rFonts w:hint="eastAsia" w:ascii="宋体" w:hAnsi="宋体" w:cs="宋体"/>
                <w:b/>
                <w:bCs/>
                <w:color w:val="auto"/>
              </w:rPr>
              <w:t>项目编号：</w:t>
            </w:r>
            <w:r>
              <w:rPr>
                <w:rFonts w:hint="eastAsia" w:ascii="宋体" w:hAnsi="宋体" w:cs="宋体"/>
                <w:color w:val="auto"/>
                <w:lang w:val="en"/>
              </w:rPr>
              <w:t>GXTZ-ZB-2023第（612）号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2</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磋商供应商资格要求：</w:t>
            </w:r>
          </w:p>
          <w:p>
            <w:pPr>
              <w:spacing w:line="360" w:lineRule="auto"/>
              <w:rPr>
                <w:rFonts w:ascii="宋体" w:hAnsi="宋体" w:cs="宋体"/>
                <w:color w:val="auto"/>
              </w:rPr>
            </w:pPr>
            <w:r>
              <w:rPr>
                <w:rFonts w:hint="eastAsia" w:ascii="宋体" w:hAnsi="宋体" w:cs="宋体"/>
                <w:color w:val="auto"/>
              </w:rPr>
              <w:t>1.满足《中华人民共和国政府采购法》第二十二条规定。</w:t>
            </w:r>
          </w:p>
          <w:p>
            <w:pPr>
              <w:spacing w:line="360" w:lineRule="auto"/>
              <w:rPr>
                <w:rFonts w:ascii="宋体" w:hAnsi="宋体" w:cs="宋体"/>
                <w:color w:val="auto"/>
              </w:rPr>
            </w:pPr>
            <w:r>
              <w:rPr>
                <w:rFonts w:hint="eastAsia" w:ascii="宋体" w:hAnsi="宋体" w:cs="宋体"/>
                <w:color w:val="auto"/>
              </w:rPr>
              <w:t>2.落实政府采购政策需满足的资格要求：本项目为专门面向中小企业采购的项目,供应商应为中小微企业或监狱企业或残疾人福利性单位。</w:t>
            </w:r>
          </w:p>
          <w:p>
            <w:pPr>
              <w:spacing w:line="360" w:lineRule="auto"/>
              <w:rPr>
                <w:rFonts w:ascii="宋体" w:hAnsi="宋体" w:cs="宋体"/>
                <w:color w:val="auto"/>
              </w:rPr>
            </w:pPr>
            <w:r>
              <w:rPr>
                <w:rFonts w:hint="eastAsia" w:ascii="宋体" w:hAnsi="宋体" w:cs="宋体"/>
                <w:color w:val="auto"/>
              </w:rPr>
              <w:t>3.本项目的特定资格要求：无。</w:t>
            </w:r>
          </w:p>
          <w:p>
            <w:pPr>
              <w:pStyle w:val="13"/>
              <w:spacing w:line="360" w:lineRule="auto"/>
              <w:rPr>
                <w:rFonts w:ascii="宋体" w:hAnsi="宋体" w:cs="宋体"/>
                <w:color w:val="auto"/>
              </w:rPr>
            </w:pPr>
            <w:r>
              <w:rPr>
                <w:rFonts w:hint="eastAsia" w:ascii="宋体" w:hAnsi="宋体" w:cs="宋体"/>
                <w:color w:val="auto"/>
              </w:rPr>
              <w:t>4.对在“信用中国”网站(www.creditchina.gov.cn)和中国政府采购网(www.ccgp.gov.cn)渠道列入失信被执行人、重大税收违法失信主体、政府采购严重违法失信行为记录名单及其他不符合《中华人民共和国政府采购法》第二十二条规定条件的供应商，将被拒绝参与本次采购活动。</w:t>
            </w:r>
          </w:p>
          <w:p>
            <w:pPr>
              <w:pStyle w:val="13"/>
              <w:spacing w:line="360" w:lineRule="auto"/>
              <w:rPr>
                <w:rFonts w:ascii="宋体" w:hAnsi="宋体" w:cs="宋体"/>
                <w:color w:val="auto"/>
              </w:rPr>
            </w:pPr>
            <w:r>
              <w:rPr>
                <w:rFonts w:hint="eastAsia" w:ascii="宋体" w:hAnsi="宋体" w:cs="宋体"/>
                <w:color w:val="auto"/>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spacing w:line="360" w:lineRule="auto"/>
              <w:rPr>
                <w:rFonts w:ascii="宋体" w:hAnsi="宋体" w:cs="宋体"/>
                <w:color w:val="auto"/>
              </w:rPr>
            </w:pPr>
            <w:r>
              <w:rPr>
                <w:rFonts w:hint="eastAsia" w:ascii="宋体" w:hAnsi="宋体" w:cs="宋体"/>
                <w:color w:val="auto"/>
              </w:rPr>
              <w:t>6.本项目不接受未按规定获取本项目采购文件的供应商参与磋商。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3</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磋商报价：</w:t>
            </w:r>
          </w:p>
          <w:p>
            <w:pPr>
              <w:spacing w:line="360" w:lineRule="auto"/>
              <w:rPr>
                <w:rFonts w:ascii="宋体" w:hAnsi="宋体" w:cs="宋体"/>
                <w:color w:val="auto"/>
              </w:rPr>
            </w:pPr>
            <w:r>
              <w:rPr>
                <w:rFonts w:hint="eastAsia" w:ascii="宋体" w:hAnsi="宋体" w:cs="宋体"/>
                <w:color w:val="auto"/>
              </w:rPr>
              <w:t>1.本项目预算金额为</w:t>
            </w:r>
            <w:r>
              <w:rPr>
                <w:rFonts w:hint="eastAsia" w:ascii="宋体" w:hAnsi="宋体" w:cs="宋体"/>
                <w:color w:val="auto"/>
                <w:u w:val="single"/>
              </w:rPr>
              <w:t>35.00万元</w:t>
            </w:r>
            <w:r>
              <w:rPr>
                <w:rFonts w:hint="eastAsia" w:ascii="宋体" w:hAnsi="宋体" w:cs="宋体"/>
                <w:color w:val="auto"/>
              </w:rPr>
              <w:t>，磋商报价超出预算金额的，响应文件按无效处理。</w:t>
            </w:r>
          </w:p>
          <w:p>
            <w:pPr>
              <w:spacing w:line="360" w:lineRule="auto"/>
              <w:rPr>
                <w:rFonts w:ascii="宋体" w:hAnsi="宋体" w:cs="宋体"/>
                <w:color w:val="auto"/>
              </w:rPr>
            </w:pPr>
            <w:r>
              <w:rPr>
                <w:rFonts w:hint="eastAsia" w:ascii="宋体" w:hAnsi="宋体" w:cs="宋体"/>
                <w:color w:val="auto"/>
              </w:rPr>
              <w:t>2.供应商必须就“采购需求”中公布的采购内容作完整唯一报价，否则，其响应文件无效。以人民币为结算单位。响应文件只允许有一个报价，有选择的或有条件的报价将不予接受。</w:t>
            </w:r>
          </w:p>
          <w:p>
            <w:pPr>
              <w:spacing w:line="360" w:lineRule="auto"/>
              <w:rPr>
                <w:rFonts w:ascii="宋体" w:hAnsi="宋体" w:cs="宋体"/>
                <w:color w:val="auto"/>
              </w:rPr>
            </w:pPr>
            <w:r>
              <w:rPr>
                <w:rFonts w:hint="eastAsia" w:ascii="宋体" w:hAnsi="宋体" w:cs="宋体"/>
                <w:color w:val="auto"/>
              </w:rPr>
              <w:t>3.不论磋商结果如何，磋商供应商均应自行承担所有与磋商有关的全部费用。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4</w:t>
            </w:r>
          </w:p>
        </w:tc>
        <w:tc>
          <w:tcPr>
            <w:tcW w:w="8927" w:type="dxa"/>
            <w:vAlign w:val="center"/>
          </w:tcPr>
          <w:p>
            <w:pPr>
              <w:spacing w:line="360" w:lineRule="auto"/>
              <w:rPr>
                <w:rFonts w:ascii="宋体" w:hAnsi="宋体" w:cs="宋体"/>
                <w:color w:val="auto"/>
              </w:rPr>
            </w:pPr>
            <w:r>
              <w:rPr>
                <w:rFonts w:hint="eastAsia" w:ascii="宋体" w:hAnsi="宋体" w:cs="宋体"/>
                <w:b/>
                <w:bCs/>
                <w:color w:val="auto"/>
              </w:rPr>
              <w:t>响应文件份数：</w:t>
            </w:r>
            <w:r>
              <w:rPr>
                <w:rFonts w:hint="eastAsia" w:ascii="宋体" w:hAnsi="宋体" w:cs="宋体"/>
                <w:color w:val="auto"/>
              </w:rPr>
              <w:t>正本一份    副本四份</w:t>
            </w:r>
          </w:p>
          <w:p>
            <w:pPr>
              <w:spacing w:line="360" w:lineRule="auto"/>
              <w:rPr>
                <w:rFonts w:ascii="宋体" w:hAnsi="宋体" w:cs="宋体"/>
                <w:color w:val="auto"/>
              </w:rPr>
            </w:pPr>
            <w:r>
              <w:rPr>
                <w:rFonts w:hint="eastAsia" w:ascii="宋体" w:hAnsi="宋体" w:cs="宋体"/>
                <w:color w:val="auto"/>
              </w:rPr>
              <w:t>磋商供应商提供的响应文件正本与副本不符的，以正本为准。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5</w:t>
            </w:r>
          </w:p>
        </w:tc>
        <w:tc>
          <w:tcPr>
            <w:tcW w:w="8927" w:type="dxa"/>
            <w:vAlign w:val="center"/>
          </w:tcPr>
          <w:p>
            <w:pPr>
              <w:spacing w:line="360" w:lineRule="auto"/>
              <w:rPr>
                <w:rFonts w:ascii="宋体" w:hAnsi="宋体" w:cs="宋体"/>
                <w:color w:val="auto"/>
              </w:rPr>
            </w:pPr>
            <w:r>
              <w:rPr>
                <w:rFonts w:hint="eastAsia" w:ascii="宋体" w:hAnsi="宋体" w:cs="宋体"/>
                <w:b/>
                <w:bCs/>
                <w:color w:val="auto"/>
              </w:rPr>
              <w:t>磋商有效期：</w:t>
            </w:r>
            <w:r>
              <w:rPr>
                <w:rFonts w:hint="eastAsia" w:ascii="宋体" w:hAnsi="宋体" w:cs="宋体"/>
                <w:color w:val="auto"/>
              </w:rPr>
              <w:t>响应文件递交截止时间之日起60天。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6</w:t>
            </w:r>
          </w:p>
          <w:p>
            <w:pPr>
              <w:spacing w:line="360" w:lineRule="auto"/>
              <w:jc w:val="center"/>
              <w:rPr>
                <w:rFonts w:ascii="宋体" w:hAnsi="宋体" w:cs="宋体"/>
                <w:color w:val="auto"/>
              </w:rPr>
            </w:pPr>
          </w:p>
        </w:tc>
        <w:tc>
          <w:tcPr>
            <w:tcW w:w="8927" w:type="dxa"/>
            <w:vAlign w:val="center"/>
          </w:tcPr>
          <w:p>
            <w:pPr>
              <w:snapToGrid w:val="0"/>
              <w:spacing w:line="360" w:lineRule="auto"/>
              <w:rPr>
                <w:rFonts w:ascii="宋体" w:hAnsi="宋体" w:cs="宋体"/>
                <w:color w:val="auto"/>
              </w:rPr>
            </w:pPr>
            <w:r>
              <w:rPr>
                <w:rFonts w:hint="eastAsia" w:ascii="宋体" w:hAnsi="宋体" w:cs="宋体"/>
                <w:b/>
                <w:bCs/>
                <w:color w:val="auto"/>
              </w:rPr>
              <w:t>磋商保证金：</w:t>
            </w:r>
            <w:r>
              <w:rPr>
                <w:rFonts w:hint="eastAsia" w:ascii="宋体" w:hAnsi="宋体" w:cs="宋体"/>
                <w:color w:val="auto"/>
              </w:rPr>
              <w:t>本项目收取磋商保证金，具体规定如下：</w:t>
            </w:r>
          </w:p>
          <w:p>
            <w:pPr>
              <w:spacing w:line="360" w:lineRule="auto"/>
              <w:rPr>
                <w:rFonts w:ascii="宋体" w:hAnsi="宋体" w:cs="宋体"/>
                <w:color w:val="auto"/>
              </w:rPr>
            </w:pPr>
            <w:r>
              <w:rPr>
                <w:rFonts w:hint="eastAsia" w:ascii="宋体" w:hAnsi="宋体" w:cs="宋体"/>
                <w:color w:val="auto"/>
              </w:rPr>
              <w:t>磋商保证金的金额：壹仟贰佰元整（¥1,200.00元）（须足额交纳）。</w:t>
            </w:r>
          </w:p>
          <w:p>
            <w:pPr>
              <w:snapToGrid w:val="0"/>
              <w:spacing w:line="360" w:lineRule="auto"/>
              <w:rPr>
                <w:rFonts w:ascii="宋体" w:hAnsi="宋体" w:cs="宋体"/>
                <w:color w:val="auto"/>
                <w:kern w:val="0"/>
              </w:rPr>
            </w:pPr>
            <w:r>
              <w:rPr>
                <w:rFonts w:hint="eastAsia" w:ascii="宋体" w:hAnsi="宋体" w:cs="宋体"/>
                <w:color w:val="auto"/>
                <w:kern w:val="0"/>
              </w:rPr>
              <w:t>磋商保证金的交纳</w:t>
            </w:r>
            <w:r>
              <w:rPr>
                <w:rFonts w:hint="eastAsia" w:ascii="宋体" w:hAnsi="宋体" w:cs="宋体"/>
                <w:color w:val="auto"/>
              </w:rPr>
              <w:t>方式</w:t>
            </w:r>
            <w:r>
              <w:rPr>
                <w:rFonts w:hint="eastAsia" w:ascii="宋体" w:hAnsi="宋体" w:cs="宋体"/>
                <w:color w:val="auto"/>
                <w:kern w:val="0"/>
              </w:rPr>
              <w:t>：银行转账、电汇、支票、汇票、本票或者金融、担保金融、担保机构出具的保函，禁止采用现钞方式。采用银行转账</w:t>
            </w:r>
            <w:r>
              <w:rPr>
                <w:rStyle w:val="42"/>
                <w:rFonts w:hint="eastAsia" w:ascii="宋体" w:hAnsi="宋体" w:cs="宋体"/>
                <w:color w:val="auto"/>
              </w:rPr>
              <w:t>、电汇</w:t>
            </w:r>
            <w:r>
              <w:rPr>
                <w:rFonts w:hint="eastAsia" w:ascii="宋体" w:hAnsi="宋体" w:cs="宋体"/>
                <w:color w:val="auto"/>
                <w:kern w:val="0"/>
              </w:rPr>
              <w:t>方式的，在响应文件提交截止时间前交至指定账户并且到账（</w:t>
            </w:r>
            <w:r>
              <w:rPr>
                <w:rFonts w:hint="eastAsia" w:ascii="宋体" w:hAnsi="宋体" w:cs="宋体"/>
                <w:color w:val="auto"/>
              </w:rPr>
              <w:t>开户名称：广西同泽工程项目管理股份有限公司，开户银行：</w:t>
            </w:r>
            <w:r>
              <w:rPr>
                <w:rFonts w:hint="eastAsia" w:ascii="宋体" w:hAnsi="宋体" w:cs="宋体"/>
                <w:bCs/>
                <w:color w:val="auto"/>
              </w:rPr>
              <w:t>建行广西区分行营业部本级营业厅</w:t>
            </w:r>
            <w:r>
              <w:rPr>
                <w:rFonts w:hint="eastAsia" w:ascii="宋体" w:hAnsi="宋体" w:cs="宋体"/>
                <w:color w:val="auto"/>
              </w:rPr>
              <w:t>，银行账号：</w:t>
            </w:r>
            <w:r>
              <w:rPr>
                <w:rFonts w:hint="eastAsia" w:ascii="宋体" w:hAnsi="宋体" w:cs="宋体"/>
                <w:bCs/>
                <w:color w:val="auto"/>
              </w:rPr>
              <w:t>4500 1594 1510 5071 6039，开户行号：105611041019</w:t>
            </w:r>
            <w:r>
              <w:rPr>
                <w:rFonts w:hint="eastAsia" w:ascii="宋体" w:hAnsi="宋体" w:cs="宋体"/>
                <w:color w:val="auto"/>
                <w:kern w:val="0"/>
              </w:rPr>
              <w:t>）；采用支票、汇票、本票或者保函等方式的，在响应文件提交截止时间前，供应商必须提交支票、汇票、本票或者保函原件</w:t>
            </w:r>
            <w:r>
              <w:rPr>
                <w:rFonts w:hint="eastAsia" w:ascii="宋体" w:hAnsi="宋体" w:cs="宋体"/>
                <w:color w:val="auto"/>
              </w:rPr>
              <w:t>给采购代理机构</w:t>
            </w:r>
            <w:r>
              <w:rPr>
                <w:rFonts w:hint="eastAsia" w:ascii="宋体" w:hAnsi="宋体" w:cs="宋体"/>
                <w:color w:val="auto"/>
                <w:kern w:val="0"/>
              </w:rPr>
              <w:t>，否则视为无效磋商保证金。</w:t>
            </w:r>
          </w:p>
          <w:p>
            <w:pPr>
              <w:snapToGrid w:val="0"/>
              <w:spacing w:line="360" w:lineRule="auto"/>
              <w:rPr>
                <w:rFonts w:ascii="宋体" w:hAnsi="宋体" w:cs="宋体"/>
                <w:color w:val="auto"/>
              </w:rPr>
            </w:pPr>
            <w:r>
              <w:rPr>
                <w:rFonts w:hint="eastAsia" w:ascii="宋体" w:hAnsi="宋体" w:cs="宋体"/>
                <w:color w:val="auto"/>
                <w:kern w:val="0"/>
              </w:rPr>
              <w:t>注：除采购文件规定不予退还保证金的情形外，未成交供应商的磋商保证金在成交通知书发出后四个工作日内退还，成交供应商的磋商保证金在与采购人签订合同后四个工作日内退还，供应商于开标结束后将磋商保证金转账底单截图、供应商单位名称、联系人、联系人电话、供应商转入银行名称、供应商转入基本账户名、供应商转入基本账号编辑Word文档形式发送至采购代理机构项目联系人邮箱：</w:t>
            </w:r>
            <w:r>
              <w:rPr>
                <w:color w:val="auto"/>
              </w:rPr>
              <w:fldChar w:fldCharType="begin"/>
            </w:r>
            <w:r>
              <w:rPr>
                <w:color w:val="auto"/>
              </w:rPr>
              <w:instrText xml:space="preserve"> HYPERLINK "mailto:871195819@qq.com，供应商提供以上相关信息后，采购代理机构以电汇或转账方式退还未成交供应商磋商保证金。" </w:instrText>
            </w:r>
            <w:r>
              <w:rPr>
                <w:color w:val="auto"/>
              </w:rPr>
              <w:fldChar w:fldCharType="separate"/>
            </w:r>
            <w:r>
              <w:rPr>
                <w:rFonts w:hint="eastAsia" w:ascii="宋体" w:hAnsi="宋体" w:cs="宋体"/>
                <w:color w:val="auto"/>
              </w:rPr>
              <w:t>1936613422@qq.com</w:t>
            </w:r>
            <w:r>
              <w:rPr>
                <w:rFonts w:hint="eastAsia" w:ascii="宋体" w:hAnsi="宋体" w:cs="宋体"/>
                <w:color w:val="auto"/>
                <w:kern w:val="0"/>
              </w:rPr>
              <w:t>，供应商提供以上相关信息后，采购代理机构以电汇或转账方式退还各供应商的磋商保证金。</w:t>
            </w:r>
            <w:r>
              <w:rPr>
                <w:rFonts w:hint="eastAsia" w:ascii="宋体" w:hAnsi="宋体" w:cs="宋体"/>
                <w:color w:val="auto"/>
                <w:kern w:val="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7</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响应文件递交截止时间及地点：</w:t>
            </w:r>
          </w:p>
          <w:p>
            <w:pPr>
              <w:spacing w:line="360" w:lineRule="auto"/>
              <w:rPr>
                <w:rFonts w:ascii="宋体" w:hAnsi="宋体" w:cs="宋体"/>
                <w:color w:val="auto"/>
              </w:rPr>
            </w:pPr>
            <w:r>
              <w:rPr>
                <w:rFonts w:hint="eastAsia" w:ascii="宋体" w:hAnsi="宋体" w:cs="宋体"/>
                <w:color w:val="auto"/>
              </w:rPr>
              <w:t>响应文件递交截止时间：2023年</w:t>
            </w:r>
            <w:r>
              <w:rPr>
                <w:rFonts w:hint="eastAsia" w:ascii="宋体" w:hAnsi="宋体" w:cs="宋体"/>
                <w:color w:val="auto"/>
                <w:lang w:val="en-US" w:eastAsia="zh-CN"/>
              </w:rPr>
              <w:t>11</w:t>
            </w:r>
            <w:r>
              <w:rPr>
                <w:rFonts w:hint="eastAsia" w:ascii="宋体" w:hAnsi="宋体" w:cs="宋体"/>
                <w:color w:val="auto"/>
              </w:rPr>
              <w:t>月</w:t>
            </w:r>
            <w:r>
              <w:rPr>
                <w:rFonts w:hint="eastAsia" w:ascii="宋体" w:hAnsi="宋体" w:cs="宋体"/>
                <w:color w:val="auto"/>
                <w:lang w:val="en-US" w:eastAsia="zh-CN"/>
              </w:rPr>
              <w:t>21</w:t>
            </w:r>
            <w:r>
              <w:rPr>
                <w:rFonts w:hint="eastAsia" w:ascii="宋体" w:hAnsi="宋体" w:cs="宋体"/>
                <w:color w:val="auto"/>
              </w:rPr>
              <w:t>日09点30分前</w:t>
            </w:r>
          </w:p>
          <w:p>
            <w:pPr>
              <w:spacing w:line="360" w:lineRule="auto"/>
              <w:rPr>
                <w:rFonts w:ascii="宋体" w:hAnsi="宋体" w:cs="宋体"/>
                <w:color w:val="auto"/>
              </w:rPr>
            </w:pPr>
            <w:r>
              <w:rPr>
                <w:rFonts w:hint="eastAsia" w:ascii="宋体" w:hAnsi="宋体" w:cs="宋体"/>
                <w:color w:val="auto"/>
              </w:rPr>
              <w:t>地点：广西同泽工程项目管理股份有限公司（广西南宁市良庆区凯旋路16号裕达国际中心广东大厦18楼）开标厅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8</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磋商时间及地点：</w:t>
            </w:r>
          </w:p>
          <w:p>
            <w:pPr>
              <w:spacing w:line="360" w:lineRule="auto"/>
              <w:rPr>
                <w:rFonts w:ascii="宋体" w:hAnsi="宋体" w:cs="宋体"/>
                <w:color w:val="auto"/>
              </w:rPr>
            </w:pPr>
            <w:r>
              <w:rPr>
                <w:rFonts w:hint="eastAsia" w:ascii="宋体" w:hAnsi="宋体" w:cs="宋体"/>
                <w:color w:val="auto"/>
              </w:rPr>
              <w:t>磋商时间：2023年</w:t>
            </w:r>
            <w:r>
              <w:rPr>
                <w:rFonts w:hint="eastAsia" w:ascii="宋体" w:hAnsi="宋体" w:cs="宋体"/>
                <w:color w:val="auto"/>
                <w:lang w:val="en-US" w:eastAsia="zh-CN"/>
              </w:rPr>
              <w:t>11</w:t>
            </w:r>
            <w:r>
              <w:rPr>
                <w:rFonts w:hint="eastAsia" w:ascii="宋体" w:hAnsi="宋体" w:cs="宋体"/>
                <w:color w:val="auto"/>
              </w:rPr>
              <w:t>月</w:t>
            </w:r>
            <w:r>
              <w:rPr>
                <w:rFonts w:hint="eastAsia" w:ascii="宋体" w:hAnsi="宋体" w:cs="宋体"/>
                <w:color w:val="auto"/>
                <w:lang w:val="en-US" w:eastAsia="zh-CN"/>
              </w:rPr>
              <w:t>21</w:t>
            </w:r>
            <w:r>
              <w:rPr>
                <w:rFonts w:hint="eastAsia" w:ascii="宋体" w:hAnsi="宋体" w:cs="宋体"/>
                <w:color w:val="auto"/>
              </w:rPr>
              <w:t>日09点30分截标后（具体时间由采购代理机构另行通知）</w:t>
            </w:r>
          </w:p>
          <w:p>
            <w:pPr>
              <w:spacing w:line="360" w:lineRule="auto"/>
              <w:rPr>
                <w:rFonts w:ascii="宋体" w:hAnsi="宋体" w:cs="宋体"/>
                <w:color w:val="auto"/>
              </w:rPr>
            </w:pPr>
            <w:r>
              <w:rPr>
                <w:rFonts w:hint="eastAsia" w:ascii="宋体" w:hAnsi="宋体" w:cs="宋体"/>
                <w:color w:val="auto"/>
              </w:rPr>
              <w:t>磋商地点：广西同泽工程项目管理股份有限公司（广西南宁市良庆区凯旋路16号裕达国际中心广东大厦18楼）评标室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9</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质疑事项：</w:t>
            </w:r>
          </w:p>
          <w:p>
            <w:pPr>
              <w:spacing w:line="360" w:lineRule="auto"/>
              <w:rPr>
                <w:rFonts w:ascii="宋体" w:hAnsi="宋体" w:cs="宋体"/>
                <w:color w:val="auto"/>
              </w:rPr>
            </w:pPr>
            <w:r>
              <w:rPr>
                <w:rFonts w:hint="eastAsia" w:ascii="宋体" w:hAnsi="宋体" w:cs="宋体"/>
                <w:color w:val="auto"/>
              </w:rPr>
              <w:t>供应商认为采购文件、采购过程、中标或者成交结果使自己的权益受到损害的，可以在知道或者应知其权益受到损害之日起七个工作日内，以书面形式向采购人、采购代理机构提出质疑。</w:t>
            </w:r>
          </w:p>
          <w:p>
            <w:pPr>
              <w:spacing w:line="360" w:lineRule="auto"/>
              <w:rPr>
                <w:rFonts w:ascii="宋体" w:hAnsi="宋体" w:cs="宋体"/>
                <w:color w:val="auto"/>
              </w:rPr>
            </w:pPr>
            <w:r>
              <w:rPr>
                <w:rFonts w:hint="eastAsia" w:ascii="宋体" w:hAnsi="宋体" w:cs="宋体"/>
                <w:color w:val="auto"/>
              </w:rPr>
              <w:t>采购文件可以要求供应商在法定质疑期内一次性提出针对同一采购程序环节的质疑。</w:t>
            </w:r>
          </w:p>
          <w:p>
            <w:pPr>
              <w:spacing w:line="360" w:lineRule="auto"/>
              <w:rPr>
                <w:rFonts w:ascii="宋体" w:hAnsi="宋体" w:cs="宋体"/>
                <w:color w:val="auto"/>
              </w:rPr>
            </w:pPr>
            <w:r>
              <w:rPr>
                <w:rFonts w:hint="eastAsia" w:ascii="宋体" w:hAnsi="宋体" w:cs="宋体"/>
                <w:color w:val="auto"/>
              </w:rPr>
              <w:t>提出质疑的供应商（以下简称质疑供应商）应当是参与所质疑项目采购活动的供应商。</w:t>
            </w:r>
          </w:p>
          <w:p>
            <w:pPr>
              <w:spacing w:line="360" w:lineRule="auto"/>
              <w:rPr>
                <w:rFonts w:ascii="宋体" w:hAnsi="宋体" w:cs="宋体"/>
                <w:color w:val="auto"/>
              </w:rPr>
            </w:pPr>
            <w:r>
              <w:rPr>
                <w:rFonts w:hint="eastAsia" w:ascii="宋体" w:hAnsi="宋体" w:cs="宋体"/>
                <w:color w:val="auto"/>
              </w:rPr>
              <w:t>潜在供应商已依法获取其可质疑的采购文件的，可以对该文件提出质疑。对采购文件提出质疑的，应当在获取采购文件或者采购文件公告期限届满之日起7个工作日内提出。</w:t>
            </w:r>
          </w:p>
          <w:p>
            <w:pPr>
              <w:spacing w:line="360" w:lineRule="auto"/>
              <w:rPr>
                <w:rFonts w:ascii="宋体" w:hAnsi="宋体" w:cs="宋体"/>
                <w:color w:val="auto"/>
              </w:rPr>
            </w:pPr>
            <w:r>
              <w:rPr>
                <w:rFonts w:hint="eastAsia" w:ascii="宋体" w:hAnsi="宋体" w:cs="宋体"/>
                <w:color w:val="auto"/>
              </w:rPr>
              <w:t>供应商提出质疑应当提交质疑函和必要的证明材料。质疑函应当包括下列内容：</w:t>
            </w:r>
          </w:p>
          <w:p>
            <w:pPr>
              <w:spacing w:line="360" w:lineRule="auto"/>
              <w:rPr>
                <w:rFonts w:ascii="宋体" w:hAnsi="宋体" w:cs="宋体"/>
                <w:color w:val="auto"/>
              </w:rPr>
            </w:pPr>
            <w:r>
              <w:rPr>
                <w:rFonts w:hint="eastAsia" w:ascii="宋体" w:hAnsi="宋体" w:cs="宋体"/>
                <w:color w:val="auto"/>
              </w:rPr>
              <w:t>（一）供应商的姓名或者名称、地址、邮编、联系人及联系电话；</w:t>
            </w:r>
          </w:p>
          <w:p>
            <w:pPr>
              <w:spacing w:line="360" w:lineRule="auto"/>
              <w:rPr>
                <w:rFonts w:ascii="宋体" w:hAnsi="宋体" w:cs="宋体"/>
                <w:color w:val="auto"/>
              </w:rPr>
            </w:pPr>
            <w:r>
              <w:rPr>
                <w:rFonts w:hint="eastAsia" w:ascii="宋体" w:hAnsi="宋体" w:cs="宋体"/>
                <w:color w:val="auto"/>
              </w:rPr>
              <w:t>（二）质疑项目的名称、编号；</w:t>
            </w:r>
          </w:p>
          <w:p>
            <w:pPr>
              <w:spacing w:line="360" w:lineRule="auto"/>
              <w:rPr>
                <w:rFonts w:ascii="宋体" w:hAnsi="宋体" w:cs="宋体"/>
                <w:color w:val="auto"/>
              </w:rPr>
            </w:pPr>
            <w:r>
              <w:rPr>
                <w:rFonts w:hint="eastAsia" w:ascii="宋体" w:hAnsi="宋体" w:cs="宋体"/>
                <w:color w:val="auto"/>
              </w:rPr>
              <w:t>（三）具体、明确的质疑事项和与质疑事项相关的请求；</w:t>
            </w:r>
          </w:p>
          <w:p>
            <w:pPr>
              <w:spacing w:line="360" w:lineRule="auto"/>
              <w:rPr>
                <w:rFonts w:ascii="宋体" w:hAnsi="宋体" w:cs="宋体"/>
                <w:color w:val="auto"/>
              </w:rPr>
            </w:pPr>
            <w:r>
              <w:rPr>
                <w:rFonts w:hint="eastAsia" w:ascii="宋体" w:hAnsi="宋体" w:cs="宋体"/>
                <w:color w:val="auto"/>
              </w:rPr>
              <w:t>（四）事实依据；</w:t>
            </w:r>
          </w:p>
          <w:p>
            <w:pPr>
              <w:spacing w:line="360" w:lineRule="auto"/>
              <w:rPr>
                <w:rFonts w:ascii="宋体" w:hAnsi="宋体" w:cs="宋体"/>
                <w:color w:val="auto"/>
              </w:rPr>
            </w:pPr>
            <w:r>
              <w:rPr>
                <w:rFonts w:hint="eastAsia" w:ascii="宋体" w:hAnsi="宋体" w:cs="宋体"/>
                <w:color w:val="auto"/>
              </w:rPr>
              <w:t>（五）必要的法律依据；</w:t>
            </w:r>
          </w:p>
          <w:p>
            <w:pPr>
              <w:spacing w:line="360" w:lineRule="auto"/>
              <w:rPr>
                <w:rFonts w:ascii="宋体" w:hAnsi="宋体" w:cs="宋体"/>
                <w:color w:val="auto"/>
              </w:rPr>
            </w:pPr>
            <w:r>
              <w:rPr>
                <w:rFonts w:hint="eastAsia" w:ascii="宋体" w:hAnsi="宋体" w:cs="宋体"/>
                <w:color w:val="auto"/>
              </w:rPr>
              <w:t>（六）提出质疑的日期。</w:t>
            </w:r>
          </w:p>
          <w:p>
            <w:pPr>
              <w:spacing w:line="360" w:lineRule="auto"/>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供应商为自然人的，应当由本人签字；供应商为法人或者其他组织的，应当由法定代表人、主要负责人，或者其授权代表签字或者盖章，并加盖公章。</w:t>
            </w:r>
          </w:p>
          <w:p>
            <w:pPr>
              <w:spacing w:line="360" w:lineRule="auto"/>
              <w:rPr>
                <w:rFonts w:ascii="宋体" w:hAnsi="宋体" w:cs="宋体"/>
                <w:color w:val="auto"/>
              </w:rPr>
            </w:pPr>
            <w:r>
              <w:rPr>
                <w:rFonts w:hint="eastAsia" w:ascii="宋体" w:hAnsi="宋体" w:cs="宋体"/>
                <w:color w:val="auto"/>
              </w:rPr>
              <w:t>采购人、采购代理机构不得拒收质疑供应商在法定质疑期内发出的质疑函，应当在收到质疑函后七个工作日内作出答复，并以书面形式通知质疑供应商和其他有关供应商。</w:t>
            </w:r>
          </w:p>
          <w:p>
            <w:pPr>
              <w:spacing w:line="360" w:lineRule="auto"/>
              <w:rPr>
                <w:rFonts w:ascii="宋体" w:hAnsi="宋体" w:cs="宋体"/>
                <w:color w:val="auto"/>
              </w:rPr>
            </w:pPr>
            <w:r>
              <w:rPr>
                <w:rFonts w:hint="eastAsia" w:ascii="宋体" w:hAnsi="宋体" w:cs="宋体"/>
                <w:color w:val="auto"/>
              </w:rPr>
              <w:t>质疑联系部门及电话为：</w:t>
            </w:r>
          </w:p>
          <w:p>
            <w:pPr>
              <w:spacing w:line="360" w:lineRule="auto"/>
              <w:rPr>
                <w:rFonts w:ascii="宋体" w:hAnsi="宋体" w:cs="宋体"/>
                <w:color w:val="auto"/>
              </w:rPr>
            </w:pPr>
            <w:r>
              <w:rPr>
                <w:rFonts w:hint="eastAsia" w:ascii="宋体" w:hAnsi="宋体" w:cs="宋体"/>
                <w:color w:val="auto"/>
              </w:rPr>
              <w:t>广西同泽工程项目管理股份有限公司第二事业部；戚可馨、杨明秀；0771-4305766</w:t>
            </w:r>
          </w:p>
          <w:p>
            <w:pPr>
              <w:spacing w:line="360" w:lineRule="auto"/>
              <w:rPr>
                <w:rFonts w:ascii="宋体" w:hAnsi="宋体" w:cs="宋体"/>
                <w:color w:val="auto"/>
              </w:rPr>
            </w:pPr>
            <w:r>
              <w:rPr>
                <w:rFonts w:hint="eastAsia" w:ascii="宋体" w:hAnsi="宋体" w:cs="宋体"/>
                <w:color w:val="auto"/>
              </w:rPr>
              <w:t>通讯地址：广西南宁市良庆区凯旋路16号裕达国际中心广东大厦18层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10</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磋商程序注意事项：</w:t>
            </w:r>
          </w:p>
          <w:p>
            <w:pPr>
              <w:spacing w:line="360" w:lineRule="auto"/>
              <w:rPr>
                <w:rFonts w:ascii="宋体" w:hAnsi="宋体" w:cs="宋体"/>
                <w:color w:val="auto"/>
              </w:rPr>
            </w:pPr>
            <w:r>
              <w:rPr>
                <w:rFonts w:hint="eastAsia" w:ascii="宋体" w:hAnsi="宋体" w:cs="宋体"/>
                <w:color w:val="auto"/>
              </w:rPr>
              <w:t>磋商顺序：按随机顺序。</w:t>
            </w:r>
          </w:p>
          <w:p>
            <w:pPr>
              <w:spacing w:line="360" w:lineRule="auto"/>
              <w:rPr>
                <w:rFonts w:ascii="宋体" w:hAnsi="宋体" w:cs="宋体"/>
                <w:color w:val="auto"/>
              </w:rPr>
            </w:pPr>
            <w:r>
              <w:rPr>
                <w:rFonts w:hint="eastAsia" w:ascii="宋体" w:hAnsi="宋体" w:cs="宋体"/>
                <w:color w:val="auto"/>
              </w:rPr>
              <w:t>磋商代表：参加现场磋商的法定代表人或被授权人出席须携带有效身份证原件。</w:t>
            </w:r>
          </w:p>
          <w:p>
            <w:pPr>
              <w:spacing w:line="360" w:lineRule="auto"/>
              <w:rPr>
                <w:rFonts w:ascii="宋体" w:hAnsi="宋体" w:cs="宋体"/>
                <w:color w:val="auto"/>
              </w:rPr>
            </w:pPr>
            <w:r>
              <w:rPr>
                <w:rFonts w:hint="eastAsia" w:ascii="宋体" w:hAnsi="宋体" w:cs="宋体"/>
                <w:color w:val="auto"/>
              </w:rPr>
              <w:t>磋商时间：评审过程中由采购代理机构或磋商小组提前通过电话通知各磋商供应商。磋商供应商联系人应保持通讯畅通，以便采购代理单位随时联系，如因联系不上磋商供应商造成的一切后果由磋商供应商自行承担。</w:t>
            </w:r>
          </w:p>
          <w:p>
            <w:pPr>
              <w:spacing w:line="360" w:lineRule="auto"/>
              <w:rPr>
                <w:rFonts w:ascii="宋体" w:hAnsi="宋体" w:cs="宋体"/>
                <w:color w:val="auto"/>
              </w:rPr>
            </w:pPr>
            <w:r>
              <w:rPr>
                <w:rFonts w:hint="eastAsia" w:ascii="宋体" w:hAnsi="宋体" w:cs="宋体"/>
                <w:color w:val="auto"/>
              </w:rPr>
              <w:t>磋商小组在磋商中可能实质性变动的内容：采购需求中的技术、服务要求以及合同草案条款。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11</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代理服务费：</w:t>
            </w:r>
          </w:p>
          <w:p>
            <w:pPr>
              <w:spacing w:line="400" w:lineRule="exact"/>
              <w:rPr>
                <w:rFonts w:ascii="宋体" w:hAnsi="宋体" w:cs="宋体"/>
                <w:color w:val="auto"/>
              </w:rPr>
            </w:pPr>
            <w:r>
              <w:rPr>
                <w:rFonts w:hint="eastAsia" w:ascii="宋体" w:hAnsi="宋体" w:cs="宋体"/>
                <w:color w:val="auto"/>
              </w:rPr>
              <w:t>本项目采购代理服务费按国家发展计划委员会计价格[2002]1980号《招标代理服务费管理暂行办法》收费标准及发改价格[2011]534号文的规定下浮20%向成交供应商收取,采购代理服务费不足人民币伍仟元整（¥5,000.00元）的，按人民币伍仟元整（¥5,000.00元）收取。领取成交通知书前，成交供应商应向采购代理机构一次性付清代理服务费。</w:t>
            </w:r>
          </w:p>
          <w:p>
            <w:pPr>
              <w:spacing w:line="400" w:lineRule="exact"/>
              <w:rPr>
                <w:rFonts w:ascii="宋体" w:hAnsi="宋体" w:cs="宋体"/>
                <w:color w:val="auto"/>
              </w:rPr>
            </w:pPr>
            <w:r>
              <w:rPr>
                <w:rFonts w:hint="eastAsia" w:ascii="宋体" w:hAnsi="宋体" w:cs="宋体"/>
                <w:color w:val="auto"/>
              </w:rPr>
              <w:t>代理服务费缴费账户信息：</w:t>
            </w:r>
          </w:p>
          <w:p>
            <w:pPr>
              <w:spacing w:line="480" w:lineRule="exact"/>
              <w:rPr>
                <w:rFonts w:ascii="宋体" w:hAnsi="宋体" w:cs="宋体"/>
                <w:color w:val="auto"/>
              </w:rPr>
            </w:pPr>
            <w:r>
              <w:rPr>
                <w:rFonts w:hint="eastAsia" w:ascii="宋体" w:hAnsi="宋体" w:cs="宋体"/>
                <w:color w:val="auto"/>
              </w:rPr>
              <w:t>开户名称：广西同泽工程项目管理股份有限公司南宁第七分公司；</w:t>
            </w:r>
          </w:p>
          <w:p>
            <w:pPr>
              <w:spacing w:line="480" w:lineRule="exact"/>
              <w:rPr>
                <w:rFonts w:ascii="宋体" w:hAnsi="宋体" w:cs="宋体"/>
                <w:color w:val="auto"/>
              </w:rPr>
            </w:pPr>
            <w:r>
              <w:rPr>
                <w:rFonts w:hint="eastAsia" w:ascii="宋体" w:hAnsi="宋体" w:cs="宋体"/>
                <w:color w:val="auto"/>
              </w:rPr>
              <w:t>开户银行：中国工商银行股份有限公司南宁市五象支行；</w:t>
            </w:r>
          </w:p>
          <w:p>
            <w:pPr>
              <w:spacing w:line="460" w:lineRule="exact"/>
              <w:rPr>
                <w:rFonts w:ascii="宋体" w:hAnsi="宋体" w:cs="宋体"/>
                <w:color w:val="auto"/>
              </w:rPr>
            </w:pPr>
            <w:r>
              <w:rPr>
                <w:rFonts w:hint="eastAsia" w:ascii="宋体" w:hAnsi="宋体" w:cs="宋体"/>
                <w:color w:val="auto"/>
              </w:rPr>
              <w:t>银行帐号：2102 1160 1930 0155 940；</w:t>
            </w:r>
          </w:p>
          <w:p>
            <w:pPr>
              <w:spacing w:line="460" w:lineRule="exact"/>
              <w:rPr>
                <w:rFonts w:ascii="宋体" w:hAnsi="宋体" w:cs="宋体"/>
                <w:color w:val="auto"/>
              </w:rPr>
            </w:pPr>
            <w:r>
              <w:rPr>
                <w:rFonts w:hint="eastAsia" w:ascii="宋体" w:hAnsi="宋体" w:cs="宋体"/>
                <w:color w:val="auto"/>
              </w:rPr>
              <w:t>开户行号：102611011600。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12</w:t>
            </w:r>
          </w:p>
        </w:tc>
        <w:tc>
          <w:tcPr>
            <w:tcW w:w="8927" w:type="dxa"/>
            <w:vAlign w:val="center"/>
          </w:tcPr>
          <w:p>
            <w:pPr>
              <w:spacing w:line="360" w:lineRule="auto"/>
              <w:rPr>
                <w:rFonts w:ascii="宋体" w:hAnsi="宋体" w:cs="宋体"/>
                <w:color w:val="auto"/>
              </w:rPr>
            </w:pPr>
            <w:r>
              <w:rPr>
                <w:rFonts w:hint="eastAsia" w:ascii="宋体" w:hAnsi="宋体" w:cs="宋体"/>
                <w:b/>
                <w:bCs/>
                <w:color w:val="auto"/>
              </w:rPr>
              <w:t>评标办法：</w:t>
            </w:r>
            <w:r>
              <w:rPr>
                <w:rFonts w:hint="eastAsia" w:ascii="宋体" w:hAnsi="宋体" w:cs="宋体"/>
                <w:color w:va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13</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其他注意事项：</w:t>
            </w:r>
          </w:p>
          <w:p>
            <w:pPr>
              <w:spacing w:line="360" w:lineRule="auto"/>
              <w:rPr>
                <w:rFonts w:ascii="宋体" w:hAnsi="宋体" w:cs="宋体"/>
                <w:b/>
                <w:bCs/>
                <w:color w:val="auto"/>
              </w:rPr>
            </w:pPr>
            <w:r>
              <w:rPr>
                <w:rFonts w:hint="eastAsia" w:ascii="宋体" w:hAnsi="宋体" w:cs="宋体"/>
                <w:color w:val="auto"/>
              </w:rPr>
              <w:t>另递交1份电子版响应文件，以U盘形式递交，不允许递交软盘。应确保纸质文本与电子版文件一致。响应文件电子版内容，全套响应文件，纸质签字盖公章的正本响应文件扫描件格式。电子版响应文件应单独用信封密封好并加盖供应商公章，信封套上写明：项目名称、项目编号、磋商供应商名称、磋商供应商单位地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14</w:t>
            </w:r>
          </w:p>
        </w:tc>
        <w:tc>
          <w:tcPr>
            <w:tcW w:w="8927" w:type="dxa"/>
            <w:vAlign w:val="center"/>
          </w:tcPr>
          <w:p>
            <w:pPr>
              <w:spacing w:line="360" w:lineRule="auto"/>
              <w:rPr>
                <w:rFonts w:ascii="宋体" w:hAnsi="宋体" w:cs="宋体"/>
                <w:b/>
                <w:bCs/>
                <w:color w:val="auto"/>
              </w:rPr>
            </w:pPr>
            <w:r>
              <w:rPr>
                <w:rFonts w:hint="eastAsia" w:ascii="宋体" w:hAnsi="宋体" w:cs="宋体"/>
                <w:b/>
                <w:bCs/>
                <w:color w:val="auto"/>
              </w:rPr>
              <w:t>信用查询:</w:t>
            </w:r>
          </w:p>
          <w:p>
            <w:pPr>
              <w:spacing w:line="360" w:lineRule="auto"/>
              <w:rPr>
                <w:rFonts w:ascii="宋体" w:hAnsi="宋体" w:cs="宋体"/>
                <w:color w:val="auto"/>
              </w:rPr>
            </w:pPr>
            <w:r>
              <w:rPr>
                <w:rFonts w:hint="eastAsia" w:ascii="宋体" w:hAnsi="宋体" w:cs="宋体"/>
                <w:color w:val="auto"/>
              </w:rPr>
              <w:t>1.磋商供应商不用提供“信用中国”网站(www.creditchina.gov.cn)和中国政府采购网(www.ccgp.gov.cn)网站查询页面打印文件，磋商供应商的“信用中国”网站(www.creditchina.gov.cn)和中国政府采购网(www.ccgp.gov.cn)渠道的网上信用记录查询页面由采购代理机构在开标当天在相应网站上查询并打印。</w:t>
            </w:r>
          </w:p>
          <w:p>
            <w:pPr>
              <w:spacing w:line="360" w:lineRule="auto"/>
              <w:rPr>
                <w:rFonts w:ascii="宋体" w:hAnsi="宋体" w:cs="宋体"/>
                <w:b/>
                <w:bCs/>
                <w:color w:val="auto"/>
              </w:rPr>
            </w:pPr>
            <w:r>
              <w:rPr>
                <w:rFonts w:hint="eastAsia" w:ascii="宋体" w:hAnsi="宋体" w:cs="宋体"/>
                <w:color w:val="auto"/>
              </w:rPr>
              <w:t>2.信用信息使用规则：对在“信用中国”网站（www.creditchina.gov.cn）、中国政府采购网（www.ccgp.gov.cn）等渠道被列入失信被执行人、重大税收违法失信主体、政府采购严重违法失信行为记录名单及其他不符合《中华人民共和国政府采购法》第二十二条规定条件的供应商，将被拒绝参与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15</w:t>
            </w:r>
          </w:p>
        </w:tc>
        <w:tc>
          <w:tcPr>
            <w:tcW w:w="8927" w:type="dxa"/>
            <w:vAlign w:val="center"/>
          </w:tcPr>
          <w:p>
            <w:pPr>
              <w:spacing w:line="360" w:lineRule="auto"/>
              <w:rPr>
                <w:rFonts w:ascii="宋体" w:hAnsi="宋体" w:cs="宋体"/>
                <w:color w:val="auto"/>
              </w:rPr>
            </w:pPr>
            <w:r>
              <w:rPr>
                <w:rFonts w:hint="eastAsia" w:ascii="宋体" w:hAnsi="宋体" w:cs="宋体"/>
                <w:color w:val="auto"/>
              </w:rPr>
              <w:t>1.本文件中描述磋商供应商的“公章”是指根据我国对公章的管理规定，用磋商供应商法定主体行为名称制作的印章，除本文件有特殊规定外，磋商供应商的财务章、部门章、分公司章、工会章、合同章、竞标专用章、业务专用章及银行的转帐章、现金收讫章等其它形式印章均不能代替公章。</w:t>
            </w:r>
          </w:p>
          <w:p>
            <w:pPr>
              <w:spacing w:line="360" w:lineRule="auto"/>
              <w:rPr>
                <w:rFonts w:ascii="宋体" w:hAnsi="宋体" w:cs="宋体"/>
                <w:b/>
                <w:bCs/>
                <w:color w:val="auto"/>
              </w:rPr>
            </w:pPr>
            <w:r>
              <w:rPr>
                <w:rFonts w:hint="eastAsia" w:ascii="宋体" w:hAnsi="宋体" w:cs="宋体"/>
                <w:color w:val="auto"/>
              </w:rPr>
              <w:t>2.本文件中描述磋商供应商的“签字”是指磋商供应商的法定代表人或被授权人亲自在文件规定的签署处亲笔写上个人的名字的行为，私章、签字章、印鉴、影印等其它形式均不能代替亲笔签字。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spacing w:line="360" w:lineRule="auto"/>
              <w:jc w:val="center"/>
              <w:rPr>
                <w:rFonts w:ascii="宋体" w:hAnsi="宋体" w:cs="宋体"/>
                <w:color w:val="auto"/>
              </w:rPr>
            </w:pPr>
            <w:r>
              <w:rPr>
                <w:rFonts w:hint="eastAsia" w:ascii="宋体" w:hAnsi="宋体" w:cs="宋体"/>
                <w:color w:val="auto"/>
              </w:rPr>
              <w:t>16</w:t>
            </w:r>
          </w:p>
        </w:tc>
        <w:tc>
          <w:tcPr>
            <w:tcW w:w="8927" w:type="dxa"/>
            <w:vAlign w:val="center"/>
          </w:tcPr>
          <w:p>
            <w:pPr>
              <w:spacing w:line="360" w:lineRule="auto"/>
              <w:rPr>
                <w:rFonts w:ascii="宋体" w:hAnsi="宋体" w:cs="宋体"/>
                <w:color w:val="auto"/>
              </w:rPr>
            </w:pPr>
            <w:r>
              <w:rPr>
                <w:rFonts w:hint="eastAsia" w:ascii="宋体" w:hAnsi="宋体" w:cs="宋体"/>
                <w:color w:val="auto"/>
              </w:rPr>
              <w:t>同义词语：构成采购文件组成部分的“合同主要条款格式”或其他章节中出现的措辞“甲方”和“乙方”，在项目采购（或招标投标）阶段应当分别按“采购人”和“磋商供应商/供应商”进行理解。</w:t>
            </w:r>
          </w:p>
        </w:tc>
      </w:tr>
    </w:tbl>
    <w:p>
      <w:pPr>
        <w:spacing w:line="380" w:lineRule="exact"/>
        <w:jc w:val="center"/>
        <w:rPr>
          <w:rFonts w:ascii="宋体" w:hAnsi="宋体" w:cs="宋体"/>
          <w:b/>
          <w:bCs/>
          <w:color w:val="auto"/>
          <w:sz w:val="28"/>
          <w:szCs w:val="28"/>
        </w:rPr>
      </w:pPr>
    </w:p>
    <w:p>
      <w:pPr>
        <w:tabs>
          <w:tab w:val="left" w:pos="1065"/>
          <w:tab w:val="center" w:pos="4411"/>
        </w:tabs>
        <w:spacing w:line="360" w:lineRule="atLeast"/>
        <w:jc w:val="center"/>
        <w:rPr>
          <w:rFonts w:ascii="宋体" w:hAnsi="宋体" w:cs="宋体"/>
          <w:b/>
          <w:bCs/>
          <w:color w:val="auto"/>
          <w:sz w:val="32"/>
          <w:szCs w:val="32"/>
        </w:rPr>
      </w:pPr>
      <w:r>
        <w:rPr>
          <w:rFonts w:hint="eastAsia" w:ascii="宋体" w:hAnsi="宋体" w:cs="宋体"/>
          <w:b/>
          <w:bCs/>
          <w:color w:val="auto"/>
          <w:sz w:val="28"/>
          <w:szCs w:val="28"/>
        </w:rPr>
        <w:br w:type="page"/>
      </w:r>
      <w:r>
        <w:rPr>
          <w:rFonts w:hint="eastAsia" w:ascii="宋体" w:hAnsi="宋体" w:cs="宋体"/>
          <w:b/>
          <w:bCs/>
          <w:color w:val="auto"/>
          <w:sz w:val="28"/>
          <w:szCs w:val="28"/>
        </w:rPr>
        <w:t>一、</w:t>
      </w:r>
      <w:r>
        <w:rPr>
          <w:rFonts w:hint="eastAsia" w:ascii="宋体" w:hAnsi="宋体" w:cs="宋体"/>
          <w:b/>
          <w:bCs/>
          <w:color w:val="auto"/>
          <w:sz w:val="32"/>
          <w:szCs w:val="32"/>
        </w:rPr>
        <w:t>磋商须知</w:t>
      </w:r>
    </w:p>
    <w:p>
      <w:pPr>
        <w:spacing w:line="460" w:lineRule="exact"/>
        <w:ind w:firstLine="422" w:firstLineChars="200"/>
        <w:rPr>
          <w:rFonts w:ascii="宋体" w:hAnsi="宋体" w:cs="宋体"/>
          <w:b/>
          <w:bCs/>
          <w:color w:val="auto"/>
        </w:rPr>
      </w:pPr>
      <w:r>
        <w:rPr>
          <w:rFonts w:hint="eastAsia" w:ascii="宋体" w:hAnsi="宋体" w:cs="宋体"/>
          <w:b/>
          <w:bCs/>
          <w:color w:val="auto"/>
        </w:rPr>
        <w:t>一、总　则</w:t>
      </w:r>
    </w:p>
    <w:p>
      <w:pPr>
        <w:spacing w:line="460" w:lineRule="exact"/>
        <w:ind w:firstLine="420" w:firstLineChars="200"/>
        <w:rPr>
          <w:rFonts w:ascii="宋体" w:hAnsi="宋体" w:cs="宋体"/>
          <w:color w:val="auto"/>
        </w:rPr>
      </w:pPr>
      <w:r>
        <w:rPr>
          <w:rFonts w:hint="eastAsia" w:ascii="宋体" w:hAnsi="宋体" w:cs="宋体"/>
          <w:color w:val="auto"/>
        </w:rPr>
        <w:t>1. 适用范围</w:t>
      </w:r>
    </w:p>
    <w:p>
      <w:pPr>
        <w:spacing w:line="460" w:lineRule="exact"/>
        <w:ind w:firstLine="420" w:firstLineChars="200"/>
        <w:rPr>
          <w:rFonts w:ascii="宋体" w:hAnsi="宋体" w:cs="宋体"/>
          <w:color w:val="auto"/>
        </w:rPr>
      </w:pPr>
      <w:r>
        <w:rPr>
          <w:rFonts w:hint="eastAsia" w:ascii="宋体" w:hAnsi="宋体" w:cs="宋体"/>
          <w:color w:val="auto"/>
        </w:rPr>
        <w:t>1.1 本文件仅适用于本文件中所叙述的货物、服务类采购项目。</w:t>
      </w:r>
    </w:p>
    <w:p>
      <w:pPr>
        <w:spacing w:line="460" w:lineRule="exact"/>
        <w:ind w:firstLine="420" w:firstLineChars="200"/>
        <w:rPr>
          <w:rFonts w:ascii="宋体" w:hAnsi="宋体" w:cs="宋体"/>
          <w:color w:val="auto"/>
        </w:rPr>
      </w:pPr>
      <w:r>
        <w:rPr>
          <w:rFonts w:hint="eastAsia" w:ascii="宋体" w:hAnsi="宋体" w:cs="宋体"/>
          <w:color w:val="auto"/>
        </w:rPr>
        <w:t>2. 定义</w:t>
      </w:r>
    </w:p>
    <w:p>
      <w:pPr>
        <w:spacing w:line="460" w:lineRule="exact"/>
        <w:ind w:firstLine="420" w:firstLineChars="200"/>
        <w:rPr>
          <w:rFonts w:ascii="宋体" w:hAnsi="宋体" w:cs="宋体"/>
          <w:color w:val="auto"/>
        </w:rPr>
      </w:pPr>
      <w:r>
        <w:rPr>
          <w:rFonts w:hint="eastAsia" w:ascii="宋体" w:hAnsi="宋体" w:cs="宋体"/>
          <w:color w:val="auto"/>
        </w:rPr>
        <w:t>2.1“采购人”是指：广西壮族自治区学生资助管理中心。</w:t>
      </w:r>
    </w:p>
    <w:p>
      <w:pPr>
        <w:spacing w:line="460" w:lineRule="exact"/>
        <w:ind w:firstLine="420" w:firstLineChars="200"/>
        <w:rPr>
          <w:rFonts w:ascii="宋体" w:hAnsi="宋体" w:cs="宋体"/>
          <w:color w:val="auto"/>
        </w:rPr>
      </w:pPr>
      <w:r>
        <w:rPr>
          <w:rFonts w:hint="eastAsia" w:ascii="宋体" w:hAnsi="宋体" w:cs="宋体"/>
          <w:color w:val="auto"/>
        </w:rPr>
        <w:t>2.2“采购代理机构”是指：广西同泽工程项目管理股份有限公司。</w:t>
      </w:r>
    </w:p>
    <w:p>
      <w:pPr>
        <w:spacing w:line="460" w:lineRule="exact"/>
        <w:ind w:firstLine="420" w:firstLineChars="200"/>
        <w:rPr>
          <w:rFonts w:ascii="宋体" w:hAnsi="宋体" w:cs="宋体"/>
          <w:color w:val="auto"/>
        </w:rPr>
      </w:pPr>
      <w:r>
        <w:rPr>
          <w:rFonts w:hint="eastAsia" w:ascii="宋体" w:hAnsi="宋体" w:cs="宋体"/>
          <w:color w:val="auto"/>
        </w:rPr>
        <w:t>2.3“磋商供应商”是指获取了采购文件，响应本文件要求，参加磋商的法人或者其他组织，即“供应商”。如果该供应商在本次磋商中成交，即成为“成交供应商”。</w:t>
      </w:r>
    </w:p>
    <w:p>
      <w:pPr>
        <w:spacing w:line="460" w:lineRule="exact"/>
        <w:ind w:firstLine="420" w:firstLineChars="200"/>
        <w:rPr>
          <w:rFonts w:ascii="宋体" w:hAnsi="宋体" w:cs="宋体"/>
          <w:color w:val="auto"/>
        </w:rPr>
      </w:pPr>
      <w:r>
        <w:rPr>
          <w:rFonts w:hint="eastAsia" w:ascii="宋体" w:hAnsi="宋体" w:cs="宋体"/>
          <w:color w:val="auto"/>
        </w:rPr>
        <w:t>2.4“货物”是指各种形态和种类的物品，包括原材料、燃料、设备、产品等。</w:t>
      </w:r>
    </w:p>
    <w:p>
      <w:pPr>
        <w:spacing w:line="460" w:lineRule="exact"/>
        <w:ind w:firstLine="420" w:firstLineChars="200"/>
        <w:rPr>
          <w:rFonts w:ascii="宋体" w:hAnsi="宋体" w:cs="宋体"/>
          <w:color w:val="auto"/>
        </w:rPr>
      </w:pPr>
      <w:r>
        <w:rPr>
          <w:rFonts w:hint="eastAsia" w:ascii="宋体" w:hAnsi="宋体" w:cs="宋体"/>
          <w:color w:val="auto"/>
        </w:rPr>
        <w:t>2.5“服务”是指除货物和工程以外的其他采购对象。</w:t>
      </w:r>
    </w:p>
    <w:p>
      <w:pPr>
        <w:spacing w:line="460" w:lineRule="exact"/>
        <w:ind w:firstLine="420" w:firstLineChars="200"/>
        <w:rPr>
          <w:rFonts w:ascii="宋体" w:hAnsi="宋体" w:cs="宋体"/>
          <w:color w:val="auto"/>
        </w:rPr>
      </w:pPr>
      <w:r>
        <w:rPr>
          <w:rFonts w:hint="eastAsia" w:ascii="宋体" w:hAnsi="宋体" w:cs="宋体"/>
          <w:color w:val="auto"/>
        </w:rPr>
        <w:t>2.6“竞争性磋商响应文件”是指：供应商根据本文件要求，编制包含报价、技术和服务等所有内容的文件，即“响应文件”。</w:t>
      </w:r>
    </w:p>
    <w:p>
      <w:pPr>
        <w:spacing w:line="460" w:lineRule="exact"/>
        <w:ind w:firstLine="420" w:firstLineChars="200"/>
        <w:rPr>
          <w:rFonts w:ascii="宋体" w:hAnsi="宋体" w:cs="宋体"/>
          <w:color w:val="auto"/>
        </w:rPr>
      </w:pPr>
      <w:r>
        <w:rPr>
          <w:rFonts w:hint="eastAsia" w:ascii="宋体" w:hAnsi="宋体" w:cs="宋体"/>
          <w:color w:val="auto"/>
        </w:rPr>
        <w:t>3. 磋商供应商的基本条件</w:t>
      </w:r>
    </w:p>
    <w:p>
      <w:pPr>
        <w:spacing w:line="440" w:lineRule="exact"/>
        <w:ind w:firstLine="420" w:firstLineChars="200"/>
        <w:rPr>
          <w:rFonts w:ascii="宋体" w:hAnsi="宋体" w:cs="宋体"/>
          <w:color w:val="auto"/>
        </w:rPr>
      </w:pPr>
      <w:r>
        <w:rPr>
          <w:rFonts w:hint="eastAsia" w:ascii="宋体" w:hAnsi="宋体" w:cs="宋体"/>
          <w:color w:val="auto"/>
        </w:rPr>
        <w:t>3.1满足《中华人民共和国政府采购法》第二十二条规定。</w:t>
      </w:r>
    </w:p>
    <w:p>
      <w:pPr>
        <w:spacing w:line="440" w:lineRule="exact"/>
        <w:ind w:firstLine="420" w:firstLineChars="200"/>
        <w:rPr>
          <w:rFonts w:ascii="宋体" w:hAnsi="宋体" w:cs="宋体"/>
          <w:color w:val="auto"/>
        </w:rPr>
      </w:pPr>
      <w:r>
        <w:rPr>
          <w:rFonts w:hint="eastAsia" w:ascii="宋体" w:hAnsi="宋体" w:cs="宋体"/>
          <w:color w:val="auto"/>
        </w:rPr>
        <w:t>3.2落实政府采购政策需满足的资格要求：本项目为专门面向中小企业采购的项目,供应商应为中小微企业或监狱企业或残疾人福利性单位。</w:t>
      </w:r>
    </w:p>
    <w:p>
      <w:pPr>
        <w:spacing w:line="440" w:lineRule="exact"/>
        <w:ind w:firstLine="420" w:firstLineChars="200"/>
        <w:rPr>
          <w:rFonts w:ascii="宋体" w:hAnsi="宋体" w:cs="宋体"/>
          <w:color w:val="auto"/>
        </w:rPr>
      </w:pPr>
      <w:r>
        <w:rPr>
          <w:rFonts w:hint="eastAsia" w:ascii="宋体" w:hAnsi="宋体" w:cs="宋体"/>
          <w:color w:val="auto"/>
        </w:rPr>
        <w:t>3.3本项目的特定资格要求：无。</w:t>
      </w:r>
    </w:p>
    <w:p>
      <w:pPr>
        <w:pStyle w:val="13"/>
        <w:spacing w:line="440" w:lineRule="exact"/>
        <w:ind w:firstLine="420" w:firstLineChars="200"/>
        <w:rPr>
          <w:rFonts w:ascii="宋体" w:hAnsi="宋体" w:cs="宋体"/>
          <w:color w:val="auto"/>
        </w:rPr>
      </w:pPr>
      <w:r>
        <w:rPr>
          <w:rFonts w:hint="eastAsia" w:ascii="宋体" w:hAnsi="宋体" w:cs="宋体"/>
          <w:color w:val="auto"/>
        </w:rPr>
        <w:t>3.4对在“信用中国”网站(www.creditchina.gov.cn)和中国政府采购网(www.ccgp.gov.cn)渠道列入失信被执行人、重大税收违法失信主体、政府采购严重违法失信行为记录名单及其他不符合《中华人民共和国政府采购法》第二十二条规定条件的供应商，将被拒绝参与本次采购活动。</w:t>
      </w:r>
    </w:p>
    <w:p>
      <w:pPr>
        <w:pStyle w:val="13"/>
        <w:spacing w:line="440" w:lineRule="exact"/>
        <w:ind w:firstLine="420" w:firstLineChars="200"/>
        <w:rPr>
          <w:rFonts w:ascii="宋体" w:hAnsi="宋体" w:cs="宋体"/>
          <w:color w:val="auto"/>
        </w:rPr>
      </w:pPr>
      <w:r>
        <w:rPr>
          <w:rFonts w:hint="eastAsia" w:ascii="宋体" w:hAnsi="宋体" w:cs="宋体"/>
          <w:color w:val="auto"/>
        </w:rPr>
        <w:t>3.5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60" w:lineRule="exact"/>
        <w:ind w:firstLine="420" w:firstLineChars="200"/>
        <w:rPr>
          <w:rFonts w:ascii="宋体" w:hAnsi="宋体" w:cs="宋体"/>
          <w:color w:val="auto"/>
        </w:rPr>
      </w:pPr>
      <w:r>
        <w:rPr>
          <w:rFonts w:hint="eastAsia" w:ascii="宋体" w:hAnsi="宋体" w:cs="宋体"/>
          <w:color w:val="auto"/>
        </w:rPr>
        <w:t>3.6本项目不接受未按规定获取本项目采购文件的供应商参与磋商。</w:t>
      </w:r>
    </w:p>
    <w:p>
      <w:pPr>
        <w:spacing w:line="460" w:lineRule="exact"/>
        <w:ind w:firstLine="420" w:firstLineChars="200"/>
        <w:rPr>
          <w:rFonts w:ascii="宋体" w:hAnsi="宋体" w:cs="宋体"/>
          <w:color w:val="auto"/>
        </w:rPr>
      </w:pPr>
      <w:r>
        <w:rPr>
          <w:rFonts w:hint="eastAsia" w:ascii="宋体" w:hAnsi="宋体" w:cs="宋体"/>
          <w:color w:val="auto"/>
        </w:rPr>
        <w:t>4.联合体磋商</w:t>
      </w:r>
    </w:p>
    <w:p>
      <w:pPr>
        <w:spacing w:line="460" w:lineRule="exact"/>
        <w:ind w:firstLine="420" w:firstLineChars="200"/>
        <w:rPr>
          <w:rFonts w:ascii="宋体" w:hAnsi="宋体" w:cs="宋体"/>
          <w:color w:val="auto"/>
        </w:rPr>
      </w:pPr>
      <w:r>
        <w:rPr>
          <w:rFonts w:hint="eastAsia" w:ascii="宋体" w:hAnsi="宋体" w:cs="宋体"/>
          <w:color w:val="auto"/>
        </w:rPr>
        <w:t>4.1本项目不接受联合体。</w:t>
      </w:r>
    </w:p>
    <w:p>
      <w:pPr>
        <w:spacing w:line="460" w:lineRule="exact"/>
        <w:ind w:firstLine="420" w:firstLineChars="200"/>
        <w:rPr>
          <w:rFonts w:ascii="宋体" w:hAnsi="宋体" w:cs="宋体"/>
          <w:color w:val="auto"/>
        </w:rPr>
      </w:pPr>
      <w:r>
        <w:rPr>
          <w:rFonts w:hint="eastAsia" w:ascii="宋体" w:hAnsi="宋体" w:cs="宋体"/>
          <w:color w:val="auto"/>
        </w:rPr>
        <w:t>5. 磋商费用</w:t>
      </w:r>
    </w:p>
    <w:p>
      <w:pPr>
        <w:spacing w:line="460" w:lineRule="exact"/>
        <w:ind w:firstLine="420" w:firstLineChars="200"/>
        <w:rPr>
          <w:rFonts w:ascii="宋体" w:hAnsi="宋体" w:cs="宋体"/>
          <w:color w:val="auto"/>
        </w:rPr>
      </w:pPr>
      <w:r>
        <w:rPr>
          <w:rFonts w:hint="eastAsia" w:ascii="宋体" w:hAnsi="宋体" w:cs="宋体"/>
          <w:color w:val="auto"/>
        </w:rPr>
        <w:t>5.1 磋商供应商应自行承担所有与编写和提交响应文件有关的费用，不论磋商结果如何，采购人和广西同泽工程项目管理股份有限公司在任何情况下无义务和责任承担此类费用。</w:t>
      </w:r>
    </w:p>
    <w:p>
      <w:pPr>
        <w:spacing w:line="460" w:lineRule="exact"/>
        <w:ind w:firstLine="422" w:firstLineChars="200"/>
        <w:rPr>
          <w:rFonts w:ascii="宋体" w:hAnsi="宋体" w:cs="宋体"/>
          <w:b/>
          <w:bCs/>
          <w:color w:val="auto"/>
        </w:rPr>
      </w:pPr>
      <w:r>
        <w:rPr>
          <w:rFonts w:hint="eastAsia" w:ascii="宋体" w:hAnsi="宋体" w:cs="宋体"/>
          <w:b/>
          <w:bCs/>
          <w:color w:val="auto"/>
        </w:rPr>
        <w:t>二、响应文件的编制</w:t>
      </w:r>
    </w:p>
    <w:p>
      <w:pPr>
        <w:spacing w:line="460" w:lineRule="exact"/>
        <w:ind w:firstLine="420" w:firstLineChars="200"/>
        <w:rPr>
          <w:rFonts w:ascii="宋体" w:hAnsi="宋体" w:cs="宋体"/>
          <w:color w:val="auto"/>
        </w:rPr>
      </w:pPr>
      <w:r>
        <w:rPr>
          <w:rFonts w:hint="eastAsia" w:ascii="宋体" w:hAnsi="宋体" w:cs="宋体"/>
          <w:color w:val="auto"/>
        </w:rPr>
        <w:t>5. 响应文件编制基本要求</w:t>
      </w:r>
    </w:p>
    <w:p>
      <w:pPr>
        <w:spacing w:line="460" w:lineRule="exact"/>
        <w:ind w:firstLine="420" w:firstLineChars="200"/>
        <w:rPr>
          <w:rFonts w:ascii="宋体" w:hAnsi="宋体" w:cs="宋体"/>
          <w:color w:val="auto"/>
        </w:rPr>
      </w:pPr>
      <w:r>
        <w:rPr>
          <w:rFonts w:hint="eastAsia" w:ascii="宋体" w:hAnsi="宋体" w:cs="宋体"/>
          <w:color w:val="auto"/>
        </w:rPr>
        <w:t>5.1磋商供应商对响应文件的编制应按要求装订和封装。</w:t>
      </w:r>
    </w:p>
    <w:p>
      <w:pPr>
        <w:spacing w:line="460" w:lineRule="exact"/>
        <w:ind w:firstLine="420" w:firstLineChars="200"/>
        <w:rPr>
          <w:rFonts w:ascii="宋体" w:hAnsi="宋体" w:cs="宋体"/>
          <w:color w:val="auto"/>
        </w:rPr>
      </w:pPr>
      <w:r>
        <w:rPr>
          <w:rFonts w:hint="eastAsia" w:ascii="宋体" w:hAnsi="宋体" w:cs="宋体"/>
          <w:color w:val="auto"/>
        </w:rPr>
        <w:t>5.2磋商供应商提交的响应文件以及磋商供应商与广西同泽工程项目管理股份有限公司和采购人就有关磋商的所有来往函电均应使用中文。磋商供应商提交的支持文件和印刷的文献可以使用别的语言，但其相应内容必须附有中文翻译文本，在解释响应文件时以翻译文本为主。</w:t>
      </w:r>
    </w:p>
    <w:p>
      <w:pPr>
        <w:spacing w:line="460" w:lineRule="exact"/>
        <w:ind w:firstLine="420" w:firstLineChars="200"/>
        <w:rPr>
          <w:rFonts w:ascii="宋体" w:hAnsi="宋体" w:cs="宋体"/>
          <w:color w:val="auto"/>
        </w:rPr>
      </w:pPr>
      <w:r>
        <w:rPr>
          <w:rFonts w:hint="eastAsia" w:ascii="宋体" w:hAnsi="宋体" w:cs="宋体"/>
          <w:color w:val="auto"/>
        </w:rPr>
        <w:t>5.3磋商供应商应认真阅读、并充分理解本文件的全部内容（包括所有的补充、修改内容），承诺并履行本文件中各项条款规定及要求。</w:t>
      </w:r>
    </w:p>
    <w:p>
      <w:pPr>
        <w:spacing w:line="460" w:lineRule="exact"/>
        <w:ind w:firstLine="420" w:firstLineChars="200"/>
        <w:rPr>
          <w:rFonts w:ascii="宋体" w:hAnsi="宋体" w:cs="宋体"/>
          <w:color w:val="auto"/>
        </w:rPr>
      </w:pPr>
      <w:r>
        <w:rPr>
          <w:rFonts w:hint="eastAsia" w:ascii="宋体" w:hAnsi="宋体" w:cs="宋体"/>
          <w:color w:val="auto"/>
        </w:rPr>
        <w:t>5.4响应文件必须按本文件的全部内容，包括所有的补充通知及附件进行编制。</w:t>
      </w:r>
    </w:p>
    <w:p>
      <w:pPr>
        <w:spacing w:line="460" w:lineRule="exact"/>
        <w:ind w:firstLine="420" w:firstLineChars="200"/>
        <w:rPr>
          <w:rFonts w:ascii="宋体" w:hAnsi="宋体" w:cs="宋体"/>
          <w:color w:val="auto"/>
        </w:rPr>
      </w:pPr>
      <w:r>
        <w:rPr>
          <w:rFonts w:hint="eastAsia" w:ascii="宋体" w:hAnsi="宋体" w:cs="宋体"/>
          <w:color w:val="auto"/>
        </w:rPr>
        <w:t>5.5如因磋商供应商只填写和提供了本文件要求的部分内容和附件，而给评审造成困难，其可能导致的结果和责任由磋商供应商自行承担。</w:t>
      </w:r>
    </w:p>
    <w:p>
      <w:pPr>
        <w:spacing w:line="460" w:lineRule="exact"/>
        <w:ind w:firstLine="420" w:firstLineChars="200"/>
        <w:rPr>
          <w:rFonts w:ascii="宋体" w:hAnsi="宋体" w:cs="宋体"/>
          <w:color w:val="auto"/>
        </w:rPr>
      </w:pPr>
      <w:r>
        <w:rPr>
          <w:rFonts w:hint="eastAsia" w:ascii="宋体" w:hAnsi="宋体" w:cs="宋体"/>
          <w:color w:val="auto"/>
        </w:rPr>
        <w:t>5.6响应文件的组成</w:t>
      </w:r>
    </w:p>
    <w:p>
      <w:pPr>
        <w:spacing w:line="460" w:lineRule="exact"/>
        <w:ind w:firstLine="420" w:firstLineChars="200"/>
        <w:rPr>
          <w:rFonts w:ascii="宋体" w:hAnsi="宋体" w:cs="宋体"/>
          <w:color w:val="auto"/>
        </w:rPr>
      </w:pPr>
      <w:r>
        <w:rPr>
          <w:rFonts w:hint="eastAsia" w:ascii="宋体" w:hAnsi="宋体" w:cs="宋体"/>
          <w:color w:val="auto"/>
        </w:rPr>
        <w:t>响应文件应由</w:t>
      </w:r>
      <w:r>
        <w:rPr>
          <w:rFonts w:hint="eastAsia" w:ascii="宋体" w:hAnsi="宋体" w:cs="宋体"/>
          <w:b/>
          <w:bCs/>
          <w:color w:val="auto"/>
        </w:rPr>
        <w:t>资信及商务文件</w:t>
      </w:r>
      <w:r>
        <w:rPr>
          <w:rFonts w:hint="eastAsia" w:ascii="宋体" w:hAnsi="宋体" w:cs="宋体"/>
          <w:color w:val="auto"/>
        </w:rPr>
        <w:t>、</w:t>
      </w:r>
      <w:r>
        <w:rPr>
          <w:rFonts w:hint="eastAsia" w:ascii="宋体" w:hAnsi="宋体" w:cs="宋体"/>
          <w:b/>
          <w:bCs/>
          <w:color w:val="auto"/>
        </w:rPr>
        <w:t>技术文件、报价文件</w:t>
      </w:r>
      <w:r>
        <w:rPr>
          <w:rFonts w:hint="eastAsia" w:ascii="宋体" w:hAnsi="宋体" w:cs="宋体"/>
          <w:color w:val="auto"/>
        </w:rPr>
        <w:t>三个部分组成。</w:t>
      </w:r>
    </w:p>
    <w:p>
      <w:pPr>
        <w:tabs>
          <w:tab w:val="left" w:pos="2190"/>
        </w:tabs>
        <w:spacing w:line="460" w:lineRule="exact"/>
        <w:ind w:firstLine="435"/>
        <w:rPr>
          <w:rFonts w:ascii="宋体" w:hAnsi="宋体" w:cs="宋体"/>
          <w:b/>
          <w:bCs/>
          <w:color w:val="auto"/>
        </w:rPr>
      </w:pPr>
      <w:r>
        <w:rPr>
          <w:rFonts w:hint="eastAsia" w:ascii="宋体" w:hAnsi="宋体" w:cs="宋体"/>
          <w:color w:val="auto"/>
        </w:rPr>
        <w:t>5.6.1</w:t>
      </w:r>
      <w:r>
        <w:rPr>
          <w:rFonts w:hint="eastAsia" w:ascii="宋体" w:hAnsi="宋体" w:cs="宋体"/>
          <w:b/>
          <w:bCs/>
          <w:color w:val="auto"/>
        </w:rPr>
        <w:t>响应文件的组成及要求</w:t>
      </w:r>
    </w:p>
    <w:p>
      <w:pPr>
        <w:tabs>
          <w:tab w:val="left" w:pos="1305"/>
        </w:tabs>
        <w:spacing w:line="460" w:lineRule="exact"/>
        <w:ind w:firstLine="422" w:firstLineChars="200"/>
        <w:rPr>
          <w:rFonts w:ascii="宋体" w:hAnsi="宋体" w:cs="宋体"/>
          <w:color w:val="auto"/>
        </w:rPr>
      </w:pPr>
      <w:r>
        <w:rPr>
          <w:rFonts w:hint="eastAsia" w:ascii="宋体" w:hAnsi="宋体" w:cs="宋体"/>
          <w:b/>
          <w:bCs/>
          <w:color w:val="auto"/>
        </w:rPr>
        <w:t>资信及商务文件（格式详见第六章竞争性磋商响应文件格式）</w:t>
      </w:r>
    </w:p>
    <w:p>
      <w:pPr>
        <w:snapToGrid w:val="0"/>
        <w:spacing w:line="460" w:lineRule="exact"/>
        <w:ind w:firstLine="411" w:firstLineChars="196"/>
        <w:jc w:val="left"/>
        <w:rPr>
          <w:rFonts w:ascii="宋体" w:hAnsi="宋体" w:cs="宋体"/>
          <w:color w:val="auto"/>
        </w:rPr>
      </w:pPr>
      <w:r>
        <w:rPr>
          <w:rFonts w:hint="eastAsia" w:ascii="宋体" w:hAnsi="宋体" w:cs="宋体"/>
          <w:color w:val="auto"/>
        </w:rPr>
        <w:t>（1）缴纳磋商保证金的相关证明复印件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11" w:firstLineChars="196"/>
        <w:jc w:val="left"/>
        <w:rPr>
          <w:rFonts w:ascii="宋体" w:hAnsi="宋体" w:cs="宋体"/>
          <w:color w:val="auto"/>
        </w:rPr>
      </w:pPr>
      <w:r>
        <w:rPr>
          <w:rFonts w:hint="eastAsia" w:ascii="宋体" w:hAnsi="宋体" w:cs="宋体"/>
          <w:color w:val="auto"/>
        </w:rPr>
        <w:t>（2）竞争性磋商声明书</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11" w:firstLineChars="196"/>
        <w:jc w:val="left"/>
        <w:rPr>
          <w:rFonts w:ascii="宋体" w:hAnsi="宋体" w:cs="宋体"/>
          <w:color w:val="auto"/>
        </w:rPr>
      </w:pPr>
      <w:r>
        <w:rPr>
          <w:rFonts w:hint="eastAsia" w:ascii="宋体" w:hAnsi="宋体" w:cs="宋体"/>
          <w:color w:val="auto"/>
        </w:rPr>
        <w:t>（3）法定代表人身份证明及有效的身份证复印件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11" w:firstLineChars="196"/>
        <w:jc w:val="left"/>
        <w:rPr>
          <w:rFonts w:ascii="宋体" w:hAnsi="宋体" w:cs="宋体"/>
          <w:color w:val="auto"/>
        </w:rPr>
      </w:pPr>
      <w:r>
        <w:rPr>
          <w:rFonts w:hint="eastAsia" w:ascii="宋体" w:hAnsi="宋体" w:cs="宋体"/>
          <w:color w:val="auto"/>
        </w:rPr>
        <w:t>（4）法定代表人授权委托书和委托代理人有效的身份证复印件</w:t>
      </w:r>
      <w:r>
        <w:rPr>
          <w:rFonts w:hint="eastAsia" w:ascii="宋体" w:hAnsi="宋体" w:cs="宋体"/>
          <w:b/>
          <w:bCs/>
          <w:color w:val="auto"/>
        </w:rPr>
        <w:t>（委托代理时必须提供，否则响应无效）</w:t>
      </w:r>
      <w:r>
        <w:rPr>
          <w:rFonts w:hint="eastAsia" w:ascii="宋体" w:hAnsi="宋体" w:cs="宋体"/>
          <w:color w:val="auto"/>
        </w:rPr>
        <w:t>；</w:t>
      </w:r>
    </w:p>
    <w:p>
      <w:pPr>
        <w:snapToGrid w:val="0"/>
        <w:spacing w:line="460" w:lineRule="exact"/>
        <w:ind w:firstLine="411" w:firstLineChars="196"/>
        <w:jc w:val="left"/>
        <w:rPr>
          <w:rFonts w:ascii="宋体" w:hAnsi="宋体" w:cs="宋体"/>
          <w:color w:val="auto"/>
        </w:rPr>
      </w:pPr>
      <w:r>
        <w:rPr>
          <w:rFonts w:hint="eastAsia" w:ascii="宋体" w:hAnsi="宋体" w:cs="宋体"/>
          <w:color w:val="auto"/>
        </w:rPr>
        <w:t>（5）供应商为法人或者其他组织的提供其营业执照等证明文件（如营业执照或者事业单位法人证书或者执业许可证等），供应商为自然人的提供其有效的身份证复印件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6）响应文件提交截止时间之日前半年内（2023年5月-2023年10月）磋商供应商任意连续三个月依法缴纳税收或依法免缴税收的证明（从取得营业执照时间起到响应文件提交截止时间为止不足要求月数的，只需提供从取得营业执照起的依法缴纳税收相应证明文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7）响应文件提交截止时间前半年内（2023年5月-2023年10月）磋商供应商任意连续三个月依法缴纳社会保障金的证明或依法免缴纳社会保障金的证明（从取得营业执照时间起到响应文件提交截止时间为止不足要求月数的只需提供从取得营业执照起的依法缴纳社会保障资金的相应证明文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（8）磋商供应商最近一年（2022年度）的年度财务状况报告复印件（新成立的公司仅提供自成立时间以来的财务状况报告即可）</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（9）商务响应表</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（10）信用声明函</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（11）中小企业声明函或残疾人福利性单位声明函或监狱企业证明文件</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（12）供应商直接控股、管理关系信息表</w:t>
      </w:r>
      <w:r>
        <w:rPr>
          <w:rFonts w:hint="eastAsia" w:ascii="宋体" w:hAnsi="宋体" w:cs="宋体"/>
          <w:b/>
          <w:bCs/>
          <w:color w:val="auto"/>
        </w:rPr>
        <w:t>（必须提供，否则响应无效）；</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（13）磋商供应商需要说明的其他文件和说明。</w:t>
      </w:r>
    </w:p>
    <w:p>
      <w:pPr>
        <w:snapToGrid w:val="0"/>
        <w:spacing w:line="460" w:lineRule="exact"/>
        <w:ind w:firstLine="413" w:firstLineChars="196"/>
        <w:jc w:val="left"/>
        <w:rPr>
          <w:rFonts w:ascii="宋体" w:hAnsi="宋体" w:cs="宋体"/>
          <w:b/>
          <w:bCs/>
          <w:color w:val="auto"/>
        </w:rPr>
      </w:pPr>
      <w:r>
        <w:rPr>
          <w:rFonts w:hint="eastAsia" w:ascii="宋体" w:hAnsi="宋体" w:cs="宋体"/>
          <w:b/>
          <w:bCs/>
          <w:color w:val="auto"/>
        </w:rPr>
        <w:t>技术文件</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（1）技术资料表</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（2）技术方案</w:t>
      </w:r>
      <w:r>
        <w:rPr>
          <w:rFonts w:hint="eastAsia" w:ascii="宋体" w:hAnsi="宋体" w:cs="宋体"/>
          <w:b/>
          <w:bCs/>
          <w:color w:val="auto"/>
        </w:rPr>
        <w:t>（项目实施方案、媒体信息推广服务方案、进度计划、人员配置、培训方案等等，由磋商供应商根据采购文件第四章评标办法提供）</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（3）服务承诺</w:t>
      </w:r>
      <w:r>
        <w:rPr>
          <w:rFonts w:hint="eastAsia" w:ascii="宋体" w:hAnsi="宋体" w:cs="宋体"/>
          <w:b/>
          <w:bCs/>
          <w:color w:val="auto"/>
        </w:rPr>
        <w:t>（必须提供，否则响应无效）</w:t>
      </w:r>
      <w:r>
        <w:rPr>
          <w:rFonts w:hint="eastAsia" w:ascii="宋体" w:hAnsi="宋体" w:cs="宋体"/>
          <w:color w:val="auto"/>
        </w:rPr>
        <w:t>；</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（4）项目实施人员一览表；</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（5）类似案例成功的业绩（磋商供应商同类项目实施情况一览表、合同复印件或中标/成交通知书）；</w:t>
      </w:r>
    </w:p>
    <w:p>
      <w:pPr>
        <w:snapToGrid w:val="0"/>
        <w:spacing w:line="460" w:lineRule="exact"/>
        <w:ind w:firstLine="420" w:firstLineChars="200"/>
        <w:jc w:val="left"/>
        <w:rPr>
          <w:rFonts w:ascii="宋体" w:hAnsi="宋体" w:cs="宋体"/>
          <w:color w:val="auto"/>
        </w:rPr>
      </w:pPr>
      <w:r>
        <w:rPr>
          <w:rFonts w:hint="eastAsia" w:ascii="宋体" w:hAnsi="宋体" w:cs="宋体"/>
          <w:color w:val="auto"/>
        </w:rPr>
        <w:t>（6）</w:t>
      </w:r>
      <w:bookmarkStart w:id="40" w:name="OLE_LINK1"/>
      <w:r>
        <w:rPr>
          <w:rFonts w:hint="eastAsia" w:ascii="宋体" w:hAnsi="宋体" w:cs="宋体"/>
          <w:color w:val="auto"/>
        </w:rPr>
        <w:t>磋商供应商</w:t>
      </w:r>
      <w:bookmarkEnd w:id="40"/>
      <w:r>
        <w:rPr>
          <w:rFonts w:hint="eastAsia" w:ascii="宋体" w:hAnsi="宋体" w:cs="宋体"/>
          <w:color w:val="auto"/>
        </w:rPr>
        <w:t>需要说明的其他文件和说明。</w:t>
      </w:r>
    </w:p>
    <w:p>
      <w:pPr>
        <w:snapToGrid w:val="0"/>
        <w:spacing w:line="460" w:lineRule="exact"/>
        <w:ind w:firstLine="413" w:firstLineChars="196"/>
        <w:jc w:val="left"/>
        <w:rPr>
          <w:rFonts w:ascii="宋体" w:hAnsi="宋体" w:cs="宋体"/>
          <w:b/>
          <w:bCs/>
          <w:color w:val="auto"/>
        </w:rPr>
      </w:pPr>
      <w:r>
        <w:rPr>
          <w:rFonts w:hint="eastAsia" w:ascii="宋体" w:hAnsi="宋体" w:cs="宋体"/>
          <w:b/>
          <w:bCs/>
          <w:color w:val="auto"/>
        </w:rPr>
        <w:t>报价文件：</w:t>
      </w:r>
    </w:p>
    <w:p>
      <w:pPr>
        <w:tabs>
          <w:tab w:val="left" w:pos="3870"/>
          <w:tab w:val="left" w:pos="4085"/>
        </w:tabs>
        <w:snapToGrid w:val="0"/>
        <w:spacing w:line="460" w:lineRule="exact"/>
        <w:ind w:firstLine="420" w:firstLineChars="200"/>
        <w:jc w:val="left"/>
        <w:rPr>
          <w:rFonts w:ascii="宋体" w:hAnsi="宋体" w:cs="宋体"/>
          <w:color w:val="auto"/>
        </w:rPr>
      </w:pPr>
      <w:r>
        <w:rPr>
          <w:rFonts w:hint="eastAsia" w:ascii="宋体" w:hAnsi="宋体" w:cs="宋体"/>
          <w:color w:val="auto"/>
        </w:rPr>
        <w:t>（1）磋商函</w:t>
      </w:r>
      <w:r>
        <w:rPr>
          <w:rFonts w:hint="eastAsia" w:ascii="宋体" w:hAnsi="宋体" w:cs="宋体"/>
          <w:b/>
          <w:bCs/>
          <w:color w:val="auto"/>
        </w:rPr>
        <w:t>（必须提供，否则响应无效）</w:t>
      </w:r>
      <w:r>
        <w:rPr>
          <w:rFonts w:hint="eastAsia" w:ascii="宋体" w:hAnsi="宋体" w:cs="宋体"/>
          <w:color w:val="auto"/>
        </w:rPr>
        <w:t>；</w:t>
      </w:r>
    </w:p>
    <w:p>
      <w:pPr>
        <w:tabs>
          <w:tab w:val="left" w:pos="3870"/>
          <w:tab w:val="left" w:pos="4085"/>
        </w:tabs>
        <w:snapToGrid w:val="0"/>
        <w:spacing w:line="460" w:lineRule="exact"/>
        <w:ind w:firstLine="420" w:firstLineChars="200"/>
        <w:jc w:val="left"/>
        <w:rPr>
          <w:rFonts w:ascii="宋体" w:hAnsi="宋体" w:cs="宋体"/>
          <w:color w:val="auto"/>
        </w:rPr>
      </w:pPr>
      <w:r>
        <w:rPr>
          <w:rFonts w:hint="eastAsia" w:ascii="宋体" w:hAnsi="宋体" w:cs="宋体"/>
          <w:color w:val="auto"/>
        </w:rPr>
        <w:t>（2）磋商报价表</w:t>
      </w:r>
      <w:r>
        <w:rPr>
          <w:rFonts w:hint="eastAsia" w:ascii="宋体" w:hAnsi="宋体" w:cs="宋体"/>
          <w:b/>
          <w:bCs/>
          <w:color w:val="auto"/>
        </w:rPr>
        <w:t>（必须提供，否则响应无效）</w:t>
      </w:r>
      <w:r>
        <w:rPr>
          <w:rFonts w:hint="eastAsia" w:ascii="宋体" w:hAnsi="宋体" w:cs="宋体"/>
          <w:color w:val="auto"/>
        </w:rPr>
        <w:t>；</w:t>
      </w:r>
    </w:p>
    <w:p>
      <w:pPr>
        <w:tabs>
          <w:tab w:val="left" w:pos="3870"/>
          <w:tab w:val="left" w:pos="4085"/>
        </w:tabs>
        <w:snapToGrid w:val="0"/>
        <w:spacing w:line="460" w:lineRule="exact"/>
        <w:ind w:firstLine="420" w:firstLineChars="200"/>
        <w:jc w:val="left"/>
        <w:rPr>
          <w:rFonts w:ascii="宋体" w:hAnsi="宋体" w:cs="宋体"/>
          <w:color w:val="auto"/>
        </w:rPr>
      </w:pPr>
      <w:r>
        <w:rPr>
          <w:rFonts w:hint="eastAsia" w:ascii="宋体" w:hAnsi="宋体" w:cs="宋体"/>
          <w:color w:val="auto"/>
        </w:rPr>
        <w:t>（3）磋商供应商针对报价需要说明的其他文件和说明。</w:t>
      </w:r>
    </w:p>
    <w:p>
      <w:pPr>
        <w:tabs>
          <w:tab w:val="left" w:pos="3870"/>
          <w:tab w:val="left" w:pos="4085"/>
        </w:tabs>
        <w:snapToGrid w:val="0"/>
        <w:spacing w:line="460" w:lineRule="exact"/>
        <w:ind w:firstLine="422" w:firstLineChars="200"/>
        <w:jc w:val="left"/>
        <w:rPr>
          <w:rFonts w:ascii="宋体" w:hAnsi="宋体" w:cs="宋体"/>
          <w:color w:val="auto"/>
        </w:rPr>
      </w:pPr>
      <w:r>
        <w:rPr>
          <w:rFonts w:hint="eastAsia" w:ascii="宋体" w:hAnsi="宋体" w:cs="宋体"/>
          <w:b/>
          <w:bCs/>
          <w:color w:val="auto"/>
        </w:rPr>
        <w:t>注：以上有关材料应真实有效，并加盖磋商供应商公章（扫描公章无效）。属于“必须提供”的文件必须于本项目响应文件递交截止时间前与响应文件同时提交，否则，响应无效。其余由磋商供应商视自身情况自行提交。</w:t>
      </w:r>
    </w:p>
    <w:p>
      <w:pPr>
        <w:spacing w:line="460" w:lineRule="exact"/>
        <w:ind w:firstLine="420" w:firstLineChars="200"/>
        <w:rPr>
          <w:rFonts w:ascii="宋体" w:hAnsi="宋体" w:cs="宋体"/>
          <w:color w:val="auto"/>
        </w:rPr>
      </w:pPr>
      <w:r>
        <w:rPr>
          <w:rFonts w:hint="eastAsia" w:ascii="宋体" w:hAnsi="宋体" w:cs="宋体"/>
          <w:color w:val="auto"/>
        </w:rPr>
        <w:t>6. 计量单位</w:t>
      </w:r>
    </w:p>
    <w:p>
      <w:pPr>
        <w:spacing w:line="460" w:lineRule="exact"/>
        <w:ind w:firstLine="420" w:firstLineChars="200"/>
        <w:rPr>
          <w:rFonts w:ascii="宋体" w:hAnsi="宋体" w:cs="宋体"/>
          <w:color w:val="auto"/>
        </w:rPr>
      </w:pPr>
      <w:r>
        <w:rPr>
          <w:rFonts w:hint="eastAsia" w:ascii="宋体" w:hAnsi="宋体" w:cs="宋体"/>
          <w:color w:val="auto"/>
        </w:rPr>
        <w:t>6.1除技术要求中另有规定外，本文件所要求使用的计量单位均应采用国家法定计量单位。</w:t>
      </w:r>
    </w:p>
    <w:p>
      <w:pPr>
        <w:spacing w:line="460" w:lineRule="exact"/>
        <w:ind w:firstLine="422" w:firstLineChars="200"/>
        <w:rPr>
          <w:rFonts w:ascii="宋体" w:hAnsi="宋体" w:cs="宋体"/>
          <w:b/>
          <w:bCs/>
          <w:color w:val="auto"/>
        </w:rPr>
      </w:pPr>
      <w:r>
        <w:rPr>
          <w:rFonts w:hint="eastAsia" w:ascii="宋体" w:hAnsi="宋体" w:cs="宋体"/>
          <w:b/>
          <w:bCs/>
          <w:color w:val="auto"/>
        </w:rPr>
        <w:t>三、磋商报价要求</w:t>
      </w:r>
    </w:p>
    <w:p>
      <w:pPr>
        <w:spacing w:line="460" w:lineRule="exact"/>
        <w:ind w:firstLine="420" w:firstLineChars="200"/>
        <w:rPr>
          <w:rFonts w:ascii="宋体" w:hAnsi="宋体" w:cs="宋体"/>
          <w:color w:val="auto"/>
        </w:rPr>
      </w:pPr>
      <w:r>
        <w:rPr>
          <w:rFonts w:hint="eastAsia" w:ascii="宋体" w:hAnsi="宋体" w:cs="宋体"/>
          <w:color w:val="auto"/>
        </w:rPr>
        <w:t>7.1对于本文件中未列明，而磋商供应商认为必需的费用也需列入总报价。在合同实施时，采购人将不予支付成交供应商没有列入的项目费用，并认为此项目的费用已包括在总报价中。</w:t>
      </w:r>
    </w:p>
    <w:p>
      <w:pPr>
        <w:spacing w:line="460" w:lineRule="exact"/>
        <w:ind w:firstLine="420" w:firstLineChars="200"/>
        <w:rPr>
          <w:rFonts w:ascii="宋体" w:hAnsi="宋体" w:cs="宋体"/>
          <w:color w:val="auto"/>
        </w:rPr>
      </w:pPr>
      <w:r>
        <w:rPr>
          <w:rFonts w:hint="eastAsia" w:ascii="宋体" w:hAnsi="宋体" w:cs="宋体"/>
          <w:color w:val="auto"/>
        </w:rPr>
        <w:t>7.2磋商报价包含本项目服务实施全过程中所需的所有费用，包括但不限于服务价款</w:t>
      </w:r>
      <w:r>
        <w:rPr>
          <w:rFonts w:ascii="宋体" w:hAnsi="宋体" w:cs="宋体"/>
          <w:color w:val="auto"/>
        </w:rPr>
        <w:t>、</w:t>
      </w:r>
      <w:r>
        <w:rPr>
          <w:rFonts w:hint="eastAsia" w:ascii="宋体" w:hAnsi="宋体" w:cs="宋体"/>
          <w:color w:val="auto"/>
        </w:rPr>
        <w:t>平台账号开户、运维与推广费用、</w:t>
      </w:r>
      <w:r>
        <w:rPr>
          <w:rFonts w:hint="eastAsia"/>
          <w:color w:val="auto"/>
        </w:rPr>
        <w:t>设备</w:t>
      </w:r>
      <w:r>
        <w:rPr>
          <w:rFonts w:hint="eastAsia"/>
          <w:color w:val="auto"/>
          <w:lang w:val="en-US" w:eastAsia="zh-CN"/>
        </w:rPr>
        <w:t>费</w:t>
      </w:r>
      <w:r>
        <w:rPr>
          <w:rFonts w:hint="eastAsia"/>
          <w:color w:val="auto"/>
          <w:lang w:eastAsia="zh-CN"/>
        </w:rPr>
        <w:t>、</w:t>
      </w:r>
      <w:r>
        <w:rPr>
          <w:rFonts w:hint="eastAsia" w:ascii="宋体" w:hAnsi="宋体" w:cs="宋体"/>
          <w:color w:val="auto"/>
        </w:rPr>
        <w:t>相关人员的工资薪酬、五险、差旅费、培训、</w:t>
      </w:r>
      <w:r>
        <w:rPr>
          <w:rFonts w:ascii="宋体" w:hAnsi="宋体" w:cs="宋体"/>
          <w:color w:val="auto"/>
        </w:rPr>
        <w:t>技术支持、保险费用和各项税金</w:t>
      </w:r>
      <w:r>
        <w:rPr>
          <w:rFonts w:hint="eastAsia" w:ascii="宋体" w:hAnsi="宋体" w:cs="宋体"/>
          <w:color w:val="auto"/>
        </w:rPr>
        <w:t>等全部费用，完成本项目所需的一切工作内容而发生的所有直接费用、间接费用、其它费用，执行本次服务所需的人工、设备、交通、劳保等一切相关费用，采购人不再支付合同金额以外的任何费用。</w:t>
      </w:r>
    </w:p>
    <w:p>
      <w:pPr>
        <w:spacing w:line="460" w:lineRule="exact"/>
        <w:ind w:firstLine="420" w:firstLineChars="200"/>
        <w:rPr>
          <w:rFonts w:ascii="宋体" w:hAnsi="宋体" w:cs="宋体"/>
          <w:color w:val="auto"/>
        </w:rPr>
      </w:pPr>
      <w:r>
        <w:rPr>
          <w:rFonts w:hint="eastAsia" w:ascii="宋体" w:hAnsi="宋体" w:cs="宋体"/>
          <w:color w:val="auto"/>
        </w:rPr>
        <w:t>7.3磋商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pPr>
        <w:spacing w:line="460" w:lineRule="exact"/>
        <w:ind w:firstLine="420" w:firstLineChars="200"/>
        <w:rPr>
          <w:rFonts w:ascii="宋体" w:hAnsi="宋体" w:cs="宋体"/>
          <w:color w:val="auto"/>
        </w:rPr>
      </w:pPr>
      <w:r>
        <w:rPr>
          <w:rFonts w:hint="eastAsia" w:ascii="宋体" w:hAnsi="宋体" w:cs="宋体"/>
          <w:color w:val="auto"/>
        </w:rPr>
        <w:t>7.4磋商供应商须就《采购需求》中的服务（货物）内容作完整唯一报价。</w:t>
      </w:r>
    </w:p>
    <w:p>
      <w:pPr>
        <w:spacing w:line="460" w:lineRule="exact"/>
        <w:ind w:firstLine="422" w:firstLineChars="200"/>
        <w:rPr>
          <w:rFonts w:ascii="宋体" w:hAnsi="宋体" w:cs="宋体"/>
          <w:b/>
          <w:bCs/>
          <w:color w:val="auto"/>
        </w:rPr>
      </w:pPr>
      <w:r>
        <w:rPr>
          <w:rFonts w:hint="eastAsia" w:ascii="宋体" w:hAnsi="宋体" w:cs="宋体"/>
          <w:b/>
          <w:bCs/>
          <w:color w:val="auto"/>
        </w:rPr>
        <w:t>四、响应文件的份数、封装和递交</w:t>
      </w:r>
    </w:p>
    <w:p>
      <w:pPr>
        <w:spacing w:line="460" w:lineRule="exact"/>
        <w:ind w:firstLine="420" w:firstLineChars="200"/>
        <w:rPr>
          <w:rFonts w:ascii="宋体" w:hAnsi="宋体" w:cs="宋体"/>
          <w:color w:val="auto"/>
        </w:rPr>
      </w:pPr>
      <w:r>
        <w:rPr>
          <w:rFonts w:hint="eastAsia" w:ascii="宋体" w:hAnsi="宋体" w:cs="宋体"/>
          <w:color w:val="auto"/>
        </w:rPr>
        <w:t>8. 响应文件的份数和封装</w:t>
      </w:r>
    </w:p>
    <w:p>
      <w:pPr>
        <w:spacing w:line="460" w:lineRule="exact"/>
        <w:ind w:firstLine="420" w:firstLineChars="200"/>
        <w:rPr>
          <w:rFonts w:ascii="宋体" w:hAnsi="宋体" w:cs="宋体"/>
          <w:color w:val="auto"/>
        </w:rPr>
      </w:pPr>
      <w:r>
        <w:rPr>
          <w:rFonts w:hint="eastAsia" w:ascii="宋体" w:hAnsi="宋体" w:cs="宋体"/>
          <w:color w:val="auto"/>
        </w:rPr>
        <w:t>8.1磋商供应商应将响应文件中“资信及商务文件”、“技术文件”、“报价文件”装订成册，正本一份、副本四份及电子版响应文件（U盘或光盘）一份。密封在信封（或包装袋或包装箱）中。</w:t>
      </w:r>
    </w:p>
    <w:p>
      <w:pPr>
        <w:spacing w:line="460" w:lineRule="exact"/>
        <w:ind w:firstLine="420" w:firstLineChars="200"/>
        <w:rPr>
          <w:rFonts w:ascii="宋体" w:hAnsi="宋体" w:cs="宋体"/>
          <w:color w:val="auto"/>
        </w:rPr>
      </w:pPr>
      <w:r>
        <w:rPr>
          <w:rFonts w:hint="eastAsia" w:ascii="宋体" w:hAnsi="宋体" w:cs="宋体"/>
          <w:color w:val="auto"/>
        </w:rPr>
        <w:t>8.2响应文件的</w:t>
      </w:r>
      <w:r>
        <w:rPr>
          <w:rFonts w:hint="eastAsia" w:ascii="宋体" w:hAnsi="宋体" w:cs="宋体"/>
          <w:b/>
          <w:bCs/>
          <w:color w:val="auto"/>
        </w:rPr>
        <w:t>信封（或包装袋或包装箱）</w:t>
      </w:r>
      <w:r>
        <w:rPr>
          <w:rFonts w:hint="eastAsia" w:ascii="宋体" w:hAnsi="宋体" w:cs="宋体"/>
          <w:color w:val="auto"/>
        </w:rPr>
        <w:t>封面上应写明：</w:t>
      </w:r>
    </w:p>
    <w:p>
      <w:pPr>
        <w:spacing w:line="460" w:lineRule="exact"/>
        <w:ind w:firstLine="420" w:firstLineChars="200"/>
        <w:rPr>
          <w:rFonts w:ascii="宋体" w:hAnsi="宋体" w:cs="宋体"/>
          <w:color w:val="auto"/>
        </w:rPr>
      </w:pPr>
      <w:r>
        <w:rPr>
          <w:rFonts w:hint="eastAsia" w:ascii="宋体" w:hAnsi="宋体" w:cs="宋体"/>
          <w:color w:val="auto"/>
        </w:rPr>
        <w:t>（1）项目名称；</w:t>
      </w:r>
    </w:p>
    <w:p>
      <w:pPr>
        <w:spacing w:line="460" w:lineRule="exact"/>
        <w:ind w:firstLine="420" w:firstLineChars="200"/>
        <w:rPr>
          <w:rFonts w:ascii="宋体" w:hAnsi="宋体" w:cs="宋体"/>
          <w:color w:val="auto"/>
        </w:rPr>
      </w:pPr>
      <w:r>
        <w:rPr>
          <w:rFonts w:hint="eastAsia" w:ascii="宋体" w:hAnsi="宋体" w:cs="宋体"/>
          <w:color w:val="auto"/>
        </w:rPr>
        <w:t>（2）项目编号；</w:t>
      </w:r>
    </w:p>
    <w:p>
      <w:pPr>
        <w:spacing w:line="460" w:lineRule="exact"/>
        <w:ind w:firstLine="420" w:firstLineChars="200"/>
        <w:rPr>
          <w:rFonts w:ascii="宋体" w:hAnsi="宋体" w:cs="宋体"/>
          <w:color w:val="auto"/>
        </w:rPr>
      </w:pPr>
      <w:r>
        <w:rPr>
          <w:rFonts w:hint="eastAsia" w:ascii="宋体" w:hAnsi="宋体" w:cs="宋体"/>
          <w:color w:val="auto"/>
        </w:rPr>
        <w:t>（3）供应商名称；</w:t>
      </w:r>
    </w:p>
    <w:p>
      <w:pPr>
        <w:spacing w:line="460" w:lineRule="exact"/>
        <w:ind w:firstLine="420" w:firstLineChars="200"/>
        <w:rPr>
          <w:rFonts w:ascii="宋体" w:hAnsi="宋体" w:cs="宋体"/>
          <w:color w:val="auto"/>
        </w:rPr>
      </w:pPr>
      <w:r>
        <w:rPr>
          <w:rFonts w:hint="eastAsia" w:ascii="宋体" w:hAnsi="宋体" w:cs="宋体"/>
          <w:color w:val="auto"/>
        </w:rPr>
        <w:t>（4）供应商地址；</w:t>
      </w:r>
    </w:p>
    <w:p>
      <w:pPr>
        <w:spacing w:line="460" w:lineRule="exact"/>
        <w:ind w:firstLine="420" w:firstLineChars="200"/>
        <w:rPr>
          <w:rFonts w:ascii="宋体" w:hAnsi="宋体" w:cs="宋体"/>
          <w:color w:val="auto"/>
        </w:rPr>
      </w:pPr>
      <w:r>
        <w:rPr>
          <w:rFonts w:hint="eastAsia" w:ascii="宋体" w:hAnsi="宋体" w:cs="宋体"/>
          <w:color w:val="auto"/>
        </w:rPr>
        <w:t xml:space="preserve">（5）在 </w:t>
      </w:r>
      <w:r>
        <w:rPr>
          <w:rFonts w:ascii="宋体" w:hAnsi="宋体" w:cs="宋体"/>
          <w:color w:val="auto"/>
        </w:rPr>
        <w:t xml:space="preserve">   </w:t>
      </w:r>
      <w:r>
        <w:rPr>
          <w:rFonts w:hint="eastAsia" w:ascii="宋体" w:hAnsi="宋体" w:cs="宋体"/>
          <w:color w:val="auto"/>
        </w:rPr>
        <w:t xml:space="preserve">年 </w:t>
      </w:r>
      <w:r>
        <w:rPr>
          <w:rFonts w:ascii="宋体" w:hAnsi="宋体" w:cs="宋体"/>
          <w:color w:val="auto"/>
        </w:rPr>
        <w:t xml:space="preserve">   </w:t>
      </w:r>
      <w:r>
        <w:rPr>
          <w:rFonts w:hint="eastAsia" w:ascii="宋体" w:hAnsi="宋体" w:cs="宋体"/>
          <w:color w:val="auto"/>
        </w:rPr>
        <w:t xml:space="preserve">月 </w:t>
      </w:r>
      <w:r>
        <w:rPr>
          <w:rFonts w:ascii="宋体" w:hAnsi="宋体" w:cs="宋体"/>
          <w:color w:val="auto"/>
        </w:rPr>
        <w:t xml:space="preserve">   </w:t>
      </w:r>
      <w:r>
        <w:rPr>
          <w:rFonts w:hint="eastAsia" w:ascii="宋体" w:hAnsi="宋体" w:cs="宋体"/>
          <w:color w:val="auto"/>
        </w:rPr>
        <w:t xml:space="preserve">日 </w:t>
      </w:r>
      <w:r>
        <w:rPr>
          <w:rFonts w:ascii="宋体" w:hAnsi="宋体" w:cs="宋体"/>
          <w:color w:val="auto"/>
        </w:rPr>
        <w:t xml:space="preserve">   </w:t>
      </w:r>
      <w:r>
        <w:rPr>
          <w:rFonts w:hint="eastAsia" w:ascii="宋体" w:hAnsi="宋体" w:cs="宋体"/>
          <w:color w:val="auto"/>
        </w:rPr>
        <w:t xml:space="preserve">时 </w:t>
      </w:r>
      <w:r>
        <w:rPr>
          <w:rFonts w:ascii="宋体" w:hAnsi="宋体" w:cs="宋体"/>
          <w:color w:val="auto"/>
        </w:rPr>
        <w:t xml:space="preserve">   </w:t>
      </w:r>
      <w:r>
        <w:rPr>
          <w:rFonts w:hint="eastAsia" w:ascii="宋体" w:hAnsi="宋体" w:cs="宋体"/>
          <w:color w:val="auto"/>
        </w:rPr>
        <w:t>分之前不得启封。</w:t>
      </w:r>
    </w:p>
    <w:p>
      <w:pPr>
        <w:spacing w:line="460" w:lineRule="exact"/>
        <w:ind w:firstLine="420" w:firstLineChars="200"/>
        <w:rPr>
          <w:rFonts w:ascii="宋体" w:hAnsi="宋体" w:cs="宋体"/>
          <w:color w:val="auto"/>
        </w:rPr>
      </w:pPr>
      <w:r>
        <w:rPr>
          <w:rFonts w:hint="eastAsia" w:ascii="宋体" w:hAnsi="宋体" w:cs="宋体"/>
          <w:color w:val="auto"/>
        </w:rPr>
        <w:t>9. 响应文件的递交</w:t>
      </w:r>
    </w:p>
    <w:p>
      <w:pPr>
        <w:spacing w:line="460" w:lineRule="exact"/>
        <w:ind w:firstLine="420" w:firstLineChars="200"/>
        <w:rPr>
          <w:rFonts w:ascii="宋体" w:hAnsi="宋体" w:cs="宋体"/>
          <w:color w:val="auto"/>
        </w:rPr>
      </w:pPr>
      <w:r>
        <w:rPr>
          <w:rFonts w:hint="eastAsia" w:ascii="宋体" w:hAnsi="宋体" w:cs="宋体"/>
          <w:color w:val="auto"/>
        </w:rPr>
        <w:t>9.1所有响应文件应于“第二章磋商供应商须知前附表”中规定的时间前递交到规定地点。</w:t>
      </w:r>
    </w:p>
    <w:p>
      <w:pPr>
        <w:numPr>
          <w:ilvl w:val="0"/>
          <w:numId w:val="3"/>
        </w:numPr>
        <w:spacing w:line="460" w:lineRule="exact"/>
        <w:ind w:firstLine="420" w:firstLineChars="200"/>
        <w:rPr>
          <w:rFonts w:ascii="宋体" w:hAnsi="宋体" w:cs="宋体"/>
          <w:color w:val="auto"/>
        </w:rPr>
      </w:pPr>
      <w:r>
        <w:rPr>
          <w:rFonts w:hint="eastAsia" w:ascii="宋体" w:hAnsi="宋体" w:cs="宋体"/>
          <w:color w:val="auto"/>
        </w:rPr>
        <w:t>迟交的响应文件</w:t>
      </w:r>
    </w:p>
    <w:p>
      <w:pPr>
        <w:spacing w:line="460" w:lineRule="exact"/>
        <w:ind w:firstLine="420" w:firstLineChars="200"/>
        <w:rPr>
          <w:rFonts w:ascii="宋体" w:hAnsi="宋体" w:cs="宋体"/>
          <w:color w:val="auto"/>
        </w:rPr>
      </w:pPr>
      <w:r>
        <w:rPr>
          <w:rFonts w:hint="eastAsia" w:ascii="宋体" w:hAnsi="宋体" w:cs="宋体"/>
          <w:color w:val="auto"/>
        </w:rPr>
        <w:t>根据国内、自治区等相关法律法规的规定，广西同泽工程项目管理股份有限公司将拒绝或原封退回在其规定的递交响应文件截止时间之后收到的任何响应文件。</w:t>
      </w:r>
    </w:p>
    <w:p>
      <w:pPr>
        <w:numPr>
          <w:ilvl w:val="0"/>
          <w:numId w:val="4"/>
        </w:numPr>
        <w:spacing w:line="460" w:lineRule="exact"/>
        <w:ind w:firstLine="422" w:firstLineChars="200"/>
        <w:rPr>
          <w:rFonts w:ascii="宋体" w:hAnsi="宋体" w:cs="宋体"/>
          <w:b/>
          <w:bCs/>
          <w:color w:val="auto"/>
        </w:rPr>
      </w:pPr>
      <w:r>
        <w:rPr>
          <w:rFonts w:hint="eastAsia" w:ascii="宋体" w:hAnsi="宋体" w:cs="宋体"/>
          <w:b/>
          <w:bCs/>
          <w:color w:val="auto"/>
        </w:rPr>
        <w:t>磋商的步骤</w:t>
      </w:r>
    </w:p>
    <w:p>
      <w:pPr>
        <w:snapToGrid w:val="0"/>
        <w:spacing w:line="460" w:lineRule="exact"/>
        <w:ind w:firstLine="420" w:firstLineChars="200"/>
        <w:rPr>
          <w:rFonts w:ascii="宋体" w:hAnsi="宋体" w:cs="宋体"/>
          <w:color w:val="auto"/>
        </w:rPr>
      </w:pPr>
      <w:r>
        <w:rPr>
          <w:rFonts w:hint="eastAsia" w:ascii="宋体" w:hAnsi="宋体" w:cs="宋体"/>
          <w:color w:val="auto"/>
        </w:rPr>
        <w:t xml:space="preserve"> 11.1截标</w:t>
      </w:r>
    </w:p>
    <w:p>
      <w:pPr>
        <w:snapToGrid w:val="0"/>
        <w:spacing w:line="460" w:lineRule="exact"/>
        <w:ind w:firstLine="420" w:firstLineChars="200"/>
        <w:rPr>
          <w:rFonts w:ascii="宋体" w:hAnsi="宋体" w:cs="宋体"/>
          <w:color w:val="auto"/>
        </w:rPr>
      </w:pPr>
      <w:r>
        <w:rPr>
          <w:rFonts w:hint="eastAsia" w:ascii="宋体" w:hAnsi="宋体" w:cs="宋体"/>
          <w:color w:val="auto"/>
        </w:rPr>
        <w:t>磋商供应商的法定代表人或其委托代理人应在递交响应文件截止时间到达响应文件递交地点并签到。如未按时签到，由此产生的后果由磋商供应商自行负责。在响应文件递交截止时间止，递交响应文件的磋商供应商不足3家的，不予评标。</w:t>
      </w:r>
    </w:p>
    <w:p>
      <w:pPr>
        <w:snapToGrid w:val="0"/>
        <w:spacing w:line="460" w:lineRule="exact"/>
        <w:ind w:firstLine="420" w:firstLineChars="200"/>
        <w:rPr>
          <w:rFonts w:ascii="宋体" w:hAnsi="宋体" w:cs="宋体"/>
          <w:color w:val="auto"/>
        </w:rPr>
      </w:pPr>
      <w:r>
        <w:rPr>
          <w:rFonts w:hint="eastAsia" w:ascii="宋体" w:hAnsi="宋体" w:cs="宋体"/>
          <w:color w:val="auto"/>
        </w:rPr>
        <w:t>截标后由采购人或采购代理机构对磋商供应商进行信用查询。</w:t>
      </w:r>
    </w:p>
    <w:p>
      <w:pPr>
        <w:snapToGrid w:val="0"/>
        <w:spacing w:line="460" w:lineRule="exact"/>
        <w:ind w:firstLine="420" w:firstLineChars="200"/>
        <w:rPr>
          <w:rFonts w:ascii="宋体" w:hAnsi="宋体" w:cs="宋体"/>
          <w:color w:val="auto"/>
        </w:rPr>
      </w:pPr>
      <w:r>
        <w:rPr>
          <w:rFonts w:hint="eastAsia" w:ascii="宋体" w:hAnsi="宋体" w:cs="宋体"/>
          <w:color w:val="auto"/>
        </w:rPr>
        <w:t>查询渠道：“信用中国”网站(www.creditchina.gov.cn) 、中国政府采购网(www.ccgp.gov.cn)</w:t>
      </w:r>
    </w:p>
    <w:p>
      <w:pPr>
        <w:snapToGrid w:val="0"/>
        <w:spacing w:line="460" w:lineRule="exact"/>
        <w:ind w:firstLine="420" w:firstLineChars="200"/>
        <w:rPr>
          <w:rFonts w:ascii="宋体" w:hAnsi="宋体" w:cs="宋体"/>
          <w:color w:val="auto"/>
        </w:rPr>
      </w:pPr>
      <w:r>
        <w:rPr>
          <w:rFonts w:hint="eastAsia" w:ascii="宋体" w:hAnsi="宋体" w:cs="宋体"/>
          <w:color w:val="auto"/>
        </w:rPr>
        <w:t>查询截止时间：资格审查结束前</w:t>
      </w:r>
    </w:p>
    <w:p>
      <w:pPr>
        <w:snapToGrid w:val="0"/>
        <w:spacing w:line="460" w:lineRule="exact"/>
        <w:ind w:firstLine="420" w:firstLineChars="200"/>
        <w:rPr>
          <w:rFonts w:ascii="宋体" w:hAnsi="宋体" w:cs="宋体"/>
          <w:color w:val="auto"/>
        </w:rPr>
      </w:pPr>
      <w:r>
        <w:rPr>
          <w:rFonts w:hint="eastAsia" w:ascii="宋体" w:hAnsi="宋体" w:cs="宋体"/>
          <w:color w:val="auto"/>
        </w:rPr>
        <w:t>查询记录和证据留存方式：在查询网站中直接打印查询记录，打印材料作为评审资料保存。</w:t>
      </w:r>
    </w:p>
    <w:p>
      <w:pPr>
        <w:snapToGrid w:val="0"/>
        <w:spacing w:line="460" w:lineRule="exact"/>
        <w:ind w:firstLine="420" w:firstLineChars="200"/>
        <w:rPr>
          <w:rFonts w:ascii="宋体" w:hAnsi="宋体" w:cs="宋体"/>
          <w:color w:val="auto"/>
        </w:rPr>
      </w:pPr>
      <w:r>
        <w:rPr>
          <w:rFonts w:hint="eastAsia" w:ascii="宋体" w:hAnsi="宋体" w:cs="宋体"/>
          <w:color w:val="auto"/>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被拒绝参与本次采购活动。</w:t>
      </w:r>
    </w:p>
    <w:p>
      <w:pPr>
        <w:spacing w:line="460" w:lineRule="exact"/>
        <w:ind w:firstLine="420" w:firstLineChars="200"/>
        <w:rPr>
          <w:rFonts w:ascii="宋体" w:hAnsi="宋体" w:cs="宋体"/>
          <w:color w:val="auto"/>
        </w:rPr>
      </w:pPr>
      <w:r>
        <w:rPr>
          <w:rFonts w:hint="eastAsia" w:ascii="宋体" w:hAnsi="宋体" w:cs="宋体"/>
          <w:color w:val="auto"/>
        </w:rPr>
        <w:t>11.2实质审查</w:t>
      </w:r>
    </w:p>
    <w:p>
      <w:pPr>
        <w:snapToGrid w:val="0"/>
        <w:spacing w:line="460" w:lineRule="exact"/>
        <w:ind w:firstLine="420" w:firstLineChars="200"/>
        <w:rPr>
          <w:rFonts w:ascii="宋体" w:hAnsi="宋体" w:cs="宋体"/>
          <w:color w:val="auto"/>
        </w:rPr>
      </w:pPr>
      <w:r>
        <w:rPr>
          <w:rFonts w:hint="eastAsia" w:ascii="宋体" w:hAnsi="宋体" w:cs="宋体"/>
          <w:color w:val="auto"/>
        </w:rPr>
        <w:t>（1）磋商小组审查响应文件的实质性内容是否符合磋商采购文件的实质性要求。</w:t>
      </w:r>
    </w:p>
    <w:p>
      <w:pPr>
        <w:snapToGrid w:val="0"/>
        <w:spacing w:line="460" w:lineRule="exact"/>
        <w:ind w:firstLine="420" w:firstLineChars="200"/>
        <w:rPr>
          <w:rFonts w:ascii="宋体" w:hAnsi="宋体" w:cs="宋体"/>
          <w:color w:val="auto"/>
        </w:rPr>
      </w:pPr>
      <w:r>
        <w:rPr>
          <w:rFonts w:hint="eastAsia" w:ascii="宋体" w:hAnsi="宋体" w:cs="宋体"/>
          <w:color w:val="auto"/>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color w:val="auto"/>
        </w:rPr>
        <w:br w:type="textWrapping"/>
      </w:r>
      <w:r>
        <w:rPr>
          <w:rFonts w:hint="eastAsia" w:ascii="宋体" w:hAnsi="宋体" w:cs="宋体"/>
          <w:color w:val="auto"/>
        </w:rPr>
        <w:t>　　磋商小组要求供应商澄清、说明或者更正响应文件以书面形式作出。供应商的澄清、说明或者更正应当由法定代表人或其授权代表签字或者加盖公章。</w:t>
      </w:r>
    </w:p>
    <w:p>
      <w:pPr>
        <w:snapToGrid w:val="0"/>
        <w:spacing w:line="460" w:lineRule="exact"/>
        <w:ind w:firstLine="420" w:firstLineChars="200"/>
        <w:rPr>
          <w:rFonts w:ascii="宋体" w:hAnsi="宋体" w:cs="宋体"/>
          <w:color w:val="auto"/>
        </w:rPr>
      </w:pPr>
      <w:r>
        <w:rPr>
          <w:rFonts w:hint="eastAsia" w:ascii="宋体" w:hAnsi="宋体" w:cs="宋体"/>
          <w:color w:val="auto"/>
        </w:rPr>
        <w:t>未实质性响应采购文件的响应文件按无效处理，磋商小组应当告知有关供应商。</w:t>
      </w:r>
    </w:p>
    <w:p>
      <w:pPr>
        <w:widowControl/>
        <w:spacing w:line="460" w:lineRule="exact"/>
        <w:ind w:firstLine="420" w:firstLineChars="200"/>
        <w:jc w:val="left"/>
        <w:rPr>
          <w:rFonts w:ascii="宋体" w:hAnsi="宋体" w:cs="宋体"/>
          <w:color w:val="auto"/>
        </w:rPr>
      </w:pPr>
      <w:r>
        <w:rPr>
          <w:rFonts w:hint="eastAsia" w:ascii="宋体" w:hAnsi="宋体" w:cs="宋体"/>
          <w:color w:val="auto"/>
        </w:rPr>
        <w:t>11.3采购文件修正</w:t>
      </w:r>
    </w:p>
    <w:p>
      <w:pPr>
        <w:widowControl/>
        <w:spacing w:line="460" w:lineRule="exact"/>
        <w:ind w:firstLine="420" w:firstLineChars="200"/>
        <w:jc w:val="left"/>
        <w:rPr>
          <w:rFonts w:ascii="宋体" w:hAnsi="宋体" w:cs="宋体"/>
          <w:color w:val="auto"/>
        </w:rPr>
      </w:pPr>
      <w:r>
        <w:rPr>
          <w:rFonts w:hint="eastAsia" w:ascii="宋体" w:hAnsi="宋体" w:cs="宋体"/>
          <w:color w:val="auto"/>
        </w:rPr>
        <w:t>（1）磋商小组根据与供应商磋商情况可能实质性变动的内容包括采购需求中的技术、服务要求。实质性变动的内容，须经采购人代表确认。</w:t>
      </w:r>
    </w:p>
    <w:p>
      <w:pPr>
        <w:widowControl/>
        <w:spacing w:line="460" w:lineRule="exact"/>
        <w:ind w:firstLine="420" w:firstLineChars="200"/>
        <w:jc w:val="left"/>
        <w:rPr>
          <w:rFonts w:ascii="宋体" w:hAnsi="宋体" w:cs="宋体"/>
          <w:color w:val="auto"/>
        </w:rPr>
      </w:pPr>
      <w:r>
        <w:rPr>
          <w:rFonts w:hint="eastAsia" w:ascii="宋体" w:hAnsi="宋体" w:cs="宋体"/>
          <w:color w:val="auto"/>
        </w:rPr>
        <w:t>（2）对采购文件作出的实质性变动是采购文件的有效组成部分，磋商小组应当及时以书面形式同时通知所有参加磋商的供应商。</w:t>
      </w:r>
      <w:r>
        <w:rPr>
          <w:rFonts w:hint="eastAsia" w:ascii="宋体" w:hAnsi="宋体" w:cs="宋体"/>
          <w:color w:val="auto"/>
        </w:rPr>
        <w:br w:type="textWrapping"/>
      </w:r>
      <w:r>
        <w:rPr>
          <w:rFonts w:hint="eastAsia" w:ascii="宋体" w:hAnsi="宋体" w:cs="宋体"/>
          <w:color w:val="auto"/>
        </w:rPr>
        <w:t>　　供应商应当按照采购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11.4最后报价</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最后报价是供应商响应文件的有效组成部分。</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磋商小组只要求商务评审和技术（服务）评审合格的磋商供应商在规定的时间内进行最后报价，密封递交磋商小组。由磋商小组采用综合评分法对提交最后报价的供应商的响应文件和最后报价进行综合评分，并推荐成交候选供应商顺序，形成评标报告。</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11.5供应商的最后报价均超过了预算金额，采购人不能支付的，磋商活动终止。</w:t>
      </w:r>
    </w:p>
    <w:p>
      <w:pPr>
        <w:spacing w:line="460" w:lineRule="exact"/>
        <w:ind w:firstLine="422" w:firstLineChars="200"/>
        <w:rPr>
          <w:rFonts w:ascii="宋体" w:hAnsi="宋体" w:cs="宋体"/>
          <w:b/>
          <w:bCs/>
          <w:color w:val="auto"/>
        </w:rPr>
      </w:pPr>
      <w:r>
        <w:rPr>
          <w:rFonts w:hint="eastAsia" w:ascii="宋体" w:hAnsi="宋体" w:cs="宋体"/>
          <w:b/>
          <w:bCs/>
          <w:color w:val="auto"/>
        </w:rPr>
        <w:t>六、确定成交供应商办法</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12.1本项目评标办法是</w:t>
      </w:r>
      <w:r>
        <w:rPr>
          <w:rFonts w:hint="eastAsia" w:ascii="宋体" w:hAnsi="宋体" w:cs="宋体"/>
          <w:b/>
          <w:bCs/>
          <w:color w:val="auto"/>
        </w:rPr>
        <w:t>综合评分法</w:t>
      </w:r>
      <w:r>
        <w:rPr>
          <w:rFonts w:hint="eastAsia" w:ascii="宋体" w:hAnsi="宋体" w:cs="宋体"/>
          <w:color w:val="auto"/>
        </w:rPr>
        <w:t>，具体评标内容及评分标准等详见《第四章评标办法》。</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12.2采购人在收到评标报告后5个工作日内，从评标报告提出的成交候选供应商中，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pPr>
        <w:spacing w:line="460" w:lineRule="exact"/>
        <w:ind w:left="420" w:leftChars="200" w:firstLine="105" w:firstLineChars="50"/>
        <w:rPr>
          <w:rFonts w:ascii="宋体" w:hAnsi="宋体" w:cs="宋体"/>
          <w:b/>
          <w:bCs/>
          <w:color w:val="auto"/>
        </w:rPr>
      </w:pPr>
      <w:r>
        <w:rPr>
          <w:rFonts w:hint="eastAsia" w:ascii="宋体" w:hAnsi="宋体" w:cs="宋体"/>
          <w:b/>
          <w:bCs/>
          <w:color w:val="auto"/>
        </w:rPr>
        <w:t>七、签订合同</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13.自成交通知书</w:t>
      </w:r>
      <w:r>
        <w:rPr>
          <w:rFonts w:hint="eastAsia" w:ascii="宋体" w:hAnsi="宋体" w:cs="宋体"/>
          <w:color w:val="auto"/>
          <w:lang w:val="en"/>
        </w:rPr>
        <w:t>发出之日起25个日历日内</w:t>
      </w:r>
      <w:r>
        <w:rPr>
          <w:rFonts w:hint="eastAsia" w:ascii="宋体" w:hAnsi="宋体" w:cs="宋体"/>
          <w:color w:val="auto"/>
        </w:rPr>
        <w:t>，成交供应商应按规定与采购人签订采购合同。</w:t>
      </w:r>
    </w:p>
    <w:p>
      <w:pPr>
        <w:spacing w:line="460" w:lineRule="exact"/>
        <w:ind w:left="420" w:leftChars="200" w:firstLine="105" w:firstLineChars="50"/>
        <w:rPr>
          <w:rFonts w:ascii="宋体" w:hAnsi="宋体" w:cs="宋体"/>
          <w:b/>
          <w:bCs/>
          <w:color w:val="auto"/>
        </w:rPr>
      </w:pPr>
      <w:r>
        <w:rPr>
          <w:rFonts w:hint="eastAsia" w:ascii="宋体" w:hAnsi="宋体" w:cs="宋体"/>
          <w:b/>
          <w:bCs/>
          <w:color w:val="auto"/>
        </w:rPr>
        <w:t>八、适用法律</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14.采购当事人的一切活动均适用于国内、自治区等相关法律法规及相关规定。</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15.参照财政部文件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废标公告并说明原因，重新开展采购活动。</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16.最终磋商结束后，磋商小组不得再与磋商供应商进行任何形式的商谈。</w:t>
      </w:r>
    </w:p>
    <w:p>
      <w:pPr>
        <w:spacing w:line="460" w:lineRule="exact"/>
        <w:ind w:left="420" w:leftChars="200" w:firstLine="105" w:firstLineChars="50"/>
        <w:rPr>
          <w:rFonts w:ascii="宋体" w:hAnsi="宋体" w:cs="宋体"/>
          <w:b/>
          <w:bCs/>
          <w:color w:val="auto"/>
        </w:rPr>
      </w:pPr>
      <w:r>
        <w:rPr>
          <w:rFonts w:hint="eastAsia" w:ascii="宋体" w:hAnsi="宋体" w:cs="宋体"/>
          <w:b/>
          <w:bCs/>
          <w:color w:val="auto"/>
        </w:rPr>
        <w:t>九、其他事项</w:t>
      </w:r>
    </w:p>
    <w:p>
      <w:pPr>
        <w:widowControl/>
        <w:tabs>
          <w:tab w:val="left" w:pos="540"/>
        </w:tabs>
        <w:spacing w:line="460" w:lineRule="exact"/>
        <w:ind w:firstLine="420" w:firstLineChars="200"/>
        <w:jc w:val="left"/>
        <w:rPr>
          <w:rFonts w:ascii="宋体" w:hAnsi="宋体" w:cs="宋体"/>
          <w:color w:val="auto"/>
        </w:rPr>
      </w:pPr>
      <w:bookmarkStart w:id="41" w:name="_Toc423963576"/>
      <w:r>
        <w:rPr>
          <w:rFonts w:hint="eastAsia" w:ascii="宋体" w:hAnsi="宋体" w:cs="宋体"/>
          <w:color w:val="auto"/>
        </w:rPr>
        <w:t>17.质疑联系事项</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17.1磋商供应商如对采购文件或采购过程或成交结果有异议，可以以书面形式向采购代理机构提出质疑。采购代理机构将在收到磋商供应商的书面质疑后七个工作日内做出答复，但答复的内容不得涉及商业秘密。</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17.2质疑磋商供应商必须首先经过质疑程序，在对采购代理机构的答复不满意或者采购代理机构未在规定的时间内做出答复的，可以在答复期满后十五个工作日内书面向监督管理部门投诉。</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17.3供应商提出质疑应当提交质疑函和必要的证明材料。质疑函应当包括下列内容：</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（一）供应商的姓名或者名称、地址、邮编、联系人及联系电话；</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（二）质疑项目的名称、编号；</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（三）具体、明确的质疑事项和与质疑事项相关的请求；</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（四）事实依据；</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（五）必要的法律依据；</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（六）提出质疑的日期。</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供应商为自然人的，应当由本人签字；供应商为法人或者其他组织的，应当由法定代表人、主要负责人，或者其授权代表签字或者盖章，并加盖公章。</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供应商为法人或者其他组织的，应当由法定代表人、主要负责人，或者其授权代表签字或者盖章，并加盖公章。</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17.4质疑联系部门及电话为：</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广西同泽工程项目管理股份有限公司第二事业部；戚可馨、杨明秀；0771-4305766</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通讯地址：广西南宁市良庆区凯旋路16号裕达国际中心广东大厦18层</w:t>
      </w:r>
    </w:p>
    <w:p>
      <w:pPr>
        <w:widowControl/>
        <w:tabs>
          <w:tab w:val="left" w:pos="540"/>
        </w:tabs>
        <w:spacing w:line="460" w:lineRule="exact"/>
        <w:ind w:firstLine="422" w:firstLineChars="200"/>
        <w:jc w:val="left"/>
        <w:rPr>
          <w:rFonts w:ascii="宋体" w:hAnsi="宋体" w:cs="宋体"/>
          <w:color w:val="auto"/>
        </w:rPr>
      </w:pPr>
      <w:r>
        <w:rPr>
          <w:rFonts w:hint="eastAsia" w:ascii="宋体" w:hAnsi="宋体" w:cs="宋体"/>
          <w:b/>
          <w:bCs/>
          <w:color w:val="auto"/>
        </w:rPr>
        <w:t>18通讯</w:t>
      </w:r>
      <w:bookmarkEnd w:id="41"/>
      <w:r>
        <w:rPr>
          <w:rFonts w:hint="eastAsia" w:ascii="宋体" w:hAnsi="宋体" w:cs="宋体"/>
          <w:b/>
          <w:bCs/>
          <w:color w:val="auto"/>
        </w:rPr>
        <w:t>联系事项</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所有与本项目有关的函电请按下列通讯地址联系：</w:t>
      </w:r>
    </w:p>
    <w:p>
      <w:pPr>
        <w:spacing w:line="460" w:lineRule="exact"/>
        <w:ind w:firstLine="420" w:firstLineChars="200"/>
        <w:rPr>
          <w:rFonts w:ascii="宋体" w:hAnsi="宋体" w:cs="宋体"/>
          <w:color w:val="auto"/>
          <w:u w:val="single"/>
        </w:rPr>
      </w:pPr>
      <w:r>
        <w:rPr>
          <w:rFonts w:hint="eastAsia" w:ascii="宋体" w:hAnsi="宋体" w:cs="宋体"/>
          <w:color w:val="auto"/>
        </w:rPr>
        <w:t>18.1采购人名称：广西壮族自治区学生资助管理中心</w:t>
      </w:r>
    </w:p>
    <w:p>
      <w:pPr>
        <w:spacing w:line="460" w:lineRule="exact"/>
        <w:ind w:firstLine="420" w:firstLineChars="200"/>
        <w:rPr>
          <w:rFonts w:ascii="宋体" w:hAnsi="宋体" w:cs="宋体"/>
          <w:color w:val="auto"/>
        </w:rPr>
      </w:pPr>
      <w:r>
        <w:rPr>
          <w:rFonts w:hint="eastAsia" w:ascii="宋体" w:hAnsi="宋体" w:cs="宋体"/>
          <w:color w:val="auto"/>
        </w:rPr>
        <w:t>地    址：南宁市竹溪大道69号</w:t>
      </w:r>
    </w:p>
    <w:p>
      <w:pPr>
        <w:spacing w:line="460" w:lineRule="exact"/>
        <w:ind w:firstLine="420" w:firstLineChars="200"/>
        <w:rPr>
          <w:rFonts w:ascii="宋体" w:hAnsi="宋体" w:cs="宋体"/>
          <w:color w:val="auto"/>
        </w:rPr>
      </w:pPr>
      <w:r>
        <w:rPr>
          <w:rFonts w:hint="eastAsia" w:ascii="宋体" w:hAnsi="宋体" w:cs="宋体"/>
          <w:color w:val="auto"/>
        </w:rPr>
        <w:t xml:space="preserve">联系方式：于丹；联系电话：0771-5815566 </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18.2采购代理机构名称：广西同泽工程项目管理股份有限公司</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地    址：广西南宁市良庆区凯旋路16号裕达国际中心广东大厦18层</w:t>
      </w:r>
    </w:p>
    <w:p>
      <w:pPr>
        <w:widowControl/>
        <w:tabs>
          <w:tab w:val="left" w:pos="540"/>
        </w:tabs>
        <w:spacing w:line="460" w:lineRule="exact"/>
        <w:ind w:firstLine="420" w:firstLineChars="200"/>
        <w:jc w:val="left"/>
        <w:rPr>
          <w:rFonts w:ascii="宋体" w:hAnsi="宋体" w:cs="宋体"/>
          <w:color w:val="auto"/>
        </w:rPr>
      </w:pPr>
      <w:r>
        <w:rPr>
          <w:rFonts w:hint="eastAsia" w:ascii="宋体" w:hAnsi="宋体" w:cs="宋体"/>
          <w:color w:val="auto"/>
        </w:rPr>
        <w:t>联系方式：戚可馨、杨明秀；联系电话：0771-4305766</w:t>
      </w:r>
    </w:p>
    <w:p>
      <w:pPr>
        <w:pStyle w:val="3"/>
        <w:numPr>
          <w:ilvl w:val="0"/>
          <w:numId w:val="5"/>
        </w:numPr>
        <w:spacing w:line="360" w:lineRule="atLeast"/>
        <w:jc w:val="center"/>
        <w:rPr>
          <w:rFonts w:ascii="宋体" w:hAnsi="宋体" w:cs="宋体"/>
          <w:color w:val="auto"/>
          <w:sz w:val="28"/>
          <w:szCs w:val="28"/>
        </w:rPr>
      </w:pPr>
      <w:r>
        <w:rPr>
          <w:rFonts w:hint="eastAsia" w:ascii="宋体" w:hAnsi="宋体" w:cs="宋体"/>
          <w:color w:val="auto"/>
        </w:rPr>
        <w:br w:type="page"/>
      </w:r>
      <w:bookmarkStart w:id="42" w:name="_Toc432264367"/>
      <w:bookmarkEnd w:id="42"/>
      <w:bookmarkStart w:id="43" w:name="_Toc432277439"/>
      <w:bookmarkEnd w:id="43"/>
      <w:bookmarkStart w:id="44" w:name="_Toc528916577"/>
      <w:bookmarkEnd w:id="44"/>
      <w:r>
        <w:rPr>
          <w:rFonts w:hint="eastAsia" w:ascii="宋体" w:hAnsi="宋体" w:cs="宋体"/>
          <w:color w:val="auto"/>
          <w:sz w:val="28"/>
          <w:szCs w:val="28"/>
        </w:rPr>
        <w:t>采购需求</w:t>
      </w:r>
    </w:p>
    <w:p>
      <w:pPr>
        <w:spacing w:line="480" w:lineRule="exact"/>
        <w:ind w:firstLine="422" w:firstLineChars="200"/>
        <w:rPr>
          <w:rFonts w:ascii="宋体" w:hAnsi="宋体" w:cs="宋体"/>
          <w:b/>
          <w:bCs/>
          <w:color w:val="auto"/>
          <w:lang w:val="en"/>
        </w:rPr>
      </w:pPr>
      <w:r>
        <w:rPr>
          <w:rFonts w:hint="eastAsia" w:ascii="宋体" w:hAnsi="宋体" w:cs="宋体"/>
          <w:b/>
          <w:bCs/>
          <w:color w:val="auto"/>
        </w:rPr>
        <w:t>一、项目编号：</w:t>
      </w:r>
      <w:r>
        <w:rPr>
          <w:rFonts w:hint="eastAsia" w:ascii="宋体" w:hAnsi="宋体" w:cs="宋体"/>
          <w:b/>
          <w:bCs/>
          <w:color w:val="auto"/>
          <w:u w:val="single"/>
          <w:lang w:val="en"/>
        </w:rPr>
        <w:t>GXTZ-ZB-2023第（612）号</w:t>
      </w:r>
    </w:p>
    <w:p>
      <w:pPr>
        <w:spacing w:line="480" w:lineRule="exact"/>
        <w:ind w:firstLine="422" w:firstLineChars="200"/>
        <w:rPr>
          <w:rFonts w:ascii="宋体" w:hAnsi="宋体" w:cs="宋体"/>
          <w:b/>
          <w:bCs/>
          <w:color w:val="auto"/>
        </w:rPr>
      </w:pPr>
      <w:r>
        <w:rPr>
          <w:rFonts w:hint="eastAsia" w:ascii="宋体" w:hAnsi="宋体" w:cs="宋体"/>
          <w:b/>
          <w:bCs/>
          <w:color w:val="auto"/>
        </w:rPr>
        <w:t>二、项目类别：</w:t>
      </w:r>
      <w:r>
        <w:rPr>
          <w:rFonts w:hint="eastAsia" w:ascii="宋体" w:hAnsi="宋体" w:cs="宋体"/>
          <w:b/>
          <w:bCs/>
          <w:color w:val="auto"/>
          <w:u w:val="single"/>
        </w:rPr>
        <w:t>服务</w:t>
      </w:r>
    </w:p>
    <w:p>
      <w:pPr>
        <w:spacing w:line="480" w:lineRule="exact"/>
        <w:ind w:firstLine="422" w:firstLineChars="200"/>
        <w:rPr>
          <w:rFonts w:ascii="宋体" w:hAnsi="宋体" w:cs="宋体"/>
          <w:b/>
          <w:bCs/>
          <w:color w:val="auto"/>
        </w:rPr>
      </w:pPr>
      <w:r>
        <w:rPr>
          <w:rFonts w:hint="eastAsia" w:ascii="宋体" w:hAnsi="宋体" w:cs="宋体"/>
          <w:b/>
          <w:bCs/>
          <w:color w:val="auto"/>
        </w:rPr>
        <w:t>说明：</w:t>
      </w:r>
    </w:p>
    <w:p>
      <w:pPr>
        <w:spacing w:line="480" w:lineRule="exact"/>
        <w:ind w:left="-10" w:leftChars="-5" w:right="2" w:rightChars="1" w:firstLine="422" w:firstLineChars="200"/>
        <w:rPr>
          <w:rFonts w:ascii="宋体" w:hAnsi="宋体" w:cs="宋体"/>
          <w:b/>
          <w:bCs/>
          <w:color w:val="auto"/>
        </w:rPr>
      </w:pPr>
      <w:r>
        <w:rPr>
          <w:rFonts w:hint="eastAsia" w:ascii="宋体" w:hAnsi="宋体" w:cs="宋体"/>
          <w:b/>
          <w:bCs/>
          <w:color w:val="auto"/>
        </w:rPr>
        <w:t>1.带“</w:t>
      </w:r>
      <w:r>
        <w:rPr>
          <w:rFonts w:hint="eastAsia" w:asciiTheme="minorEastAsia" w:hAnsiTheme="minorEastAsia"/>
          <w:color w:val="auto"/>
        </w:rPr>
        <w:t>▲</w:t>
      </w:r>
      <w:r>
        <w:rPr>
          <w:rFonts w:hint="eastAsia" w:ascii="宋体" w:hAnsi="宋体" w:cs="宋体"/>
          <w:b/>
          <w:bCs/>
          <w:color w:val="auto"/>
        </w:rPr>
        <w:t>”号条款为实质性内容要求，磋商时必须满足，否则响应文件按响应无效处理。</w:t>
      </w:r>
    </w:p>
    <w:p>
      <w:pPr>
        <w:spacing w:line="480" w:lineRule="exact"/>
        <w:ind w:firstLine="422" w:firstLineChars="200"/>
        <w:rPr>
          <w:rFonts w:ascii="宋体" w:hAnsi="宋体" w:cs="宋体"/>
          <w:b/>
          <w:bCs/>
          <w:color w:val="auto"/>
        </w:rPr>
      </w:pPr>
      <w:r>
        <w:rPr>
          <w:rFonts w:hint="eastAsia" w:ascii="宋体" w:hAnsi="宋体" w:cs="宋体"/>
          <w:b/>
          <w:bCs/>
          <w:color w:val="auto"/>
        </w:rPr>
        <w:t>2.采购标的对应的中小企业划分标准所属行业为：</w:t>
      </w:r>
      <w:r>
        <w:rPr>
          <w:rFonts w:hint="eastAsia" w:ascii="宋体" w:hAnsi="宋体" w:cs="宋体"/>
          <w:b/>
          <w:bCs/>
          <w:color w:val="auto"/>
          <w:u w:val="single"/>
        </w:rPr>
        <w:t>租赁和商务服务业</w:t>
      </w:r>
      <w:r>
        <w:rPr>
          <w:rFonts w:hint="eastAsia" w:ascii="宋体" w:hAnsi="宋体" w:cs="宋体"/>
          <w:b/>
          <w:bCs/>
          <w:color w:val="auto"/>
        </w:rPr>
        <w:t>。</w:t>
      </w:r>
    </w:p>
    <w:tbl>
      <w:tblPr>
        <w:tblStyle w:val="31"/>
        <w:tblW w:w="9876" w:type="dxa"/>
        <w:jc w:val="center"/>
        <w:tblLayout w:type="fixed"/>
        <w:tblCellMar>
          <w:top w:w="0" w:type="dxa"/>
          <w:left w:w="0" w:type="dxa"/>
          <w:bottom w:w="0" w:type="dxa"/>
          <w:right w:w="0" w:type="dxa"/>
        </w:tblCellMar>
      </w:tblPr>
      <w:tblGrid>
        <w:gridCol w:w="539"/>
        <w:gridCol w:w="1206"/>
        <w:gridCol w:w="1102"/>
        <w:gridCol w:w="7029"/>
      </w:tblGrid>
      <w:tr>
        <w:tblPrEx>
          <w:tblCellMar>
            <w:top w:w="0" w:type="dxa"/>
            <w:left w:w="0" w:type="dxa"/>
            <w:bottom w:w="0" w:type="dxa"/>
            <w:right w:w="0" w:type="dxa"/>
          </w:tblCellMar>
        </w:tblPrEx>
        <w:trPr>
          <w:trHeight w:val="567" w:hRule="atLeast"/>
          <w:jc w:val="center"/>
        </w:trPr>
        <w:tc>
          <w:tcPr>
            <w:tcW w:w="98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00" w:lineRule="exact"/>
              <w:textAlignment w:val="auto"/>
              <w:rPr>
                <w:rFonts w:ascii="宋体" w:hAnsi="宋体" w:cs="宋体"/>
                <w:b/>
                <w:bCs/>
                <w:color w:val="auto"/>
                <w:kern w:val="0"/>
              </w:rPr>
            </w:pPr>
            <w:r>
              <w:rPr>
                <w:rFonts w:hint="eastAsia" w:ascii="宋体" w:hAnsi="宋体" w:cs="宋体"/>
                <w:b/>
                <w:bCs/>
                <w:color w:val="auto"/>
                <w:kern w:val="0"/>
              </w:rPr>
              <w:t>一、项目服务要求及技术需求</w:t>
            </w:r>
          </w:p>
        </w:tc>
      </w:tr>
      <w:tr>
        <w:tblPrEx>
          <w:tblCellMar>
            <w:top w:w="0" w:type="dxa"/>
            <w:left w:w="0" w:type="dxa"/>
            <w:bottom w:w="0" w:type="dxa"/>
            <w:right w:w="0" w:type="dxa"/>
          </w:tblCellMar>
        </w:tblPrEx>
        <w:trPr>
          <w:trHeight w:val="536" w:hRule="atLeast"/>
          <w:jc w:val="center"/>
        </w:trPr>
        <w:tc>
          <w:tcPr>
            <w:tcW w:w="5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color w:val="auto"/>
                <w:kern w:val="0"/>
              </w:rPr>
            </w:pPr>
            <w:r>
              <w:rPr>
                <w:rFonts w:hint="eastAsia" w:ascii="宋体" w:hAnsi="宋体" w:cs="宋体"/>
                <w:b/>
                <w:bCs/>
                <w:color w:val="auto"/>
                <w:kern w:val="0"/>
              </w:rPr>
              <w:t>序号</w:t>
            </w:r>
          </w:p>
        </w:tc>
        <w:tc>
          <w:tcPr>
            <w:tcW w:w="120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color w:val="auto"/>
                <w:kern w:val="0"/>
              </w:rPr>
            </w:pPr>
            <w:r>
              <w:rPr>
                <w:rFonts w:hint="eastAsia" w:ascii="宋体" w:hAnsi="宋体" w:cs="宋体"/>
                <w:b/>
                <w:bCs/>
                <w:color w:val="auto"/>
                <w:kern w:val="0"/>
              </w:rPr>
              <w:t>服务名称</w:t>
            </w:r>
          </w:p>
        </w:tc>
        <w:tc>
          <w:tcPr>
            <w:tcW w:w="11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color w:val="auto"/>
                <w:kern w:val="0"/>
              </w:rPr>
            </w:pPr>
            <w:r>
              <w:rPr>
                <w:rFonts w:hint="eastAsia" w:ascii="宋体" w:hAnsi="宋体" w:cs="宋体"/>
                <w:b/>
                <w:bCs/>
                <w:color w:val="auto"/>
                <w:kern w:val="0"/>
              </w:rPr>
              <w:t>数量及单位</w:t>
            </w:r>
          </w:p>
        </w:tc>
        <w:tc>
          <w:tcPr>
            <w:tcW w:w="7029"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color w:val="auto"/>
                <w:kern w:val="0"/>
              </w:rPr>
            </w:pPr>
            <w:r>
              <w:rPr>
                <w:rFonts w:hint="eastAsia" w:ascii="宋体" w:hAnsi="宋体" w:cs="宋体"/>
                <w:b/>
                <w:bCs/>
                <w:color w:val="auto"/>
                <w:kern w:val="0"/>
              </w:rPr>
              <w:t>项目服务要求及技术需求</w:t>
            </w:r>
          </w:p>
        </w:tc>
      </w:tr>
      <w:tr>
        <w:tblPrEx>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s="宋体"/>
                <w:color w:val="auto"/>
                <w:kern w:val="0"/>
              </w:rPr>
            </w:pPr>
            <w:r>
              <w:rPr>
                <w:rFonts w:hint="eastAsia" w:ascii="宋体" w:hAnsi="宋体" w:cs="宋体"/>
                <w:color w:val="auto"/>
                <w:kern w:val="0"/>
              </w:rPr>
              <w:t>1</w:t>
            </w:r>
          </w:p>
        </w:tc>
        <w:tc>
          <w:tcPr>
            <w:tcW w:w="1206"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color w:val="auto"/>
                <w:kern w:val="0"/>
              </w:rPr>
            </w:pPr>
            <w:r>
              <w:rPr>
                <w:rFonts w:hint="eastAsia" w:ascii="宋体" w:hAnsi="宋体" w:cs="宋体"/>
                <w:color w:val="auto"/>
              </w:rPr>
              <w:t>广西学生资助融媒体服务</w:t>
            </w:r>
          </w:p>
        </w:tc>
        <w:tc>
          <w:tcPr>
            <w:tcW w:w="110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s="宋体"/>
                <w:color w:val="auto"/>
                <w:kern w:val="0"/>
              </w:rPr>
            </w:pPr>
            <w:r>
              <w:rPr>
                <w:rFonts w:hint="eastAsia" w:ascii="宋体" w:hAnsi="宋体" w:cs="宋体"/>
                <w:color w:val="auto"/>
              </w:rPr>
              <w:t>1项</w:t>
            </w:r>
          </w:p>
        </w:tc>
        <w:tc>
          <w:tcPr>
            <w:tcW w:w="7029" w:type="dxa"/>
            <w:tcBorders>
              <w:top w:val="single" w:color="000000" w:sz="4" w:space="0"/>
              <w:left w:val="nil"/>
              <w:bottom w:val="single" w:color="000000" w:sz="4" w:space="0"/>
              <w:right w:val="single" w:color="000000" w:sz="4" w:space="0"/>
            </w:tcBorders>
            <w:tcMar>
              <w:top w:w="57" w:type="dxa"/>
              <w:left w:w="57" w:type="dxa"/>
              <w:bottom w:w="57" w:type="dxa"/>
              <w:right w:w="57" w:type="dxa"/>
            </w:tcMar>
          </w:tcPr>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color w:val="auto"/>
              </w:rPr>
            </w:pPr>
            <w:r>
              <w:rPr>
                <w:rFonts w:hint="eastAsia" w:ascii="宋体" w:hAnsi="宋体" w:cs="宋体"/>
                <w:b/>
                <w:bCs/>
                <w:color w:val="auto"/>
              </w:rPr>
              <w:t>一、项目概况</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根据习近平总书记在中共中央政治局第五次集体学习中提出“提高网络育人能力，扎实做好互联网时代的学校思想政治工作”精神和《全国学生资助管理中心2023年学生资助工作要点》提出的“全面提升学生资助宣传工作水平做好学生资助政策宣传”的要求，为进一步提升群众政策知晓度和资助工作满意度，广西壮族自治区学生资助管理中心（以下简称“中心”）拟设立学生资助融媒体平台，开通中心微信公众号、微信视频号</w:t>
            </w:r>
            <w:r>
              <w:rPr>
                <w:rFonts w:hint="eastAsia" w:ascii="宋体" w:hAnsi="宋体" w:cs="宋体"/>
                <w:color w:val="auto"/>
                <w:lang w:eastAsia="zh-CN"/>
              </w:rPr>
              <w:t>、</w:t>
            </w:r>
            <w:r>
              <w:rPr>
                <w:rFonts w:hint="eastAsia" w:ascii="宋体" w:hAnsi="宋体" w:cs="宋体"/>
                <w:color w:val="auto"/>
              </w:rPr>
              <w:t>哔哩哔哩（bilibili)和抖音号为主的网络平台账号，每周定期发布最新学生资助政策解读、全区</w:t>
            </w:r>
            <w:r>
              <w:rPr>
                <w:rFonts w:hint="eastAsia"/>
                <w:color w:val="auto"/>
              </w:rPr>
              <w:t>各地市</w:t>
            </w:r>
            <w:r>
              <w:rPr>
                <w:rFonts w:hint="eastAsia" w:ascii="宋体" w:hAnsi="宋体" w:cs="宋体"/>
                <w:color w:val="auto"/>
              </w:rPr>
              <w:t>各级各类学校开展资助活动信息、受助学生成长励志故事以及展示资助成效宣传视频等。</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color w:val="auto"/>
              </w:rPr>
            </w:pPr>
            <w:r>
              <w:rPr>
                <w:rFonts w:hint="eastAsia" w:ascii="宋体" w:hAnsi="宋体" w:cs="宋体"/>
                <w:b/>
                <w:bCs/>
                <w:color w:val="auto"/>
              </w:rPr>
              <w:t>二、项目服务要求</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eastAsia="zh-CN"/>
              </w:rPr>
            </w:pPr>
            <w:r>
              <w:rPr>
                <w:rFonts w:hint="eastAsia" w:ascii="宋体" w:hAnsi="宋体" w:cs="宋体"/>
                <w:color w:val="auto"/>
              </w:rPr>
              <w:t>（一）提供</w:t>
            </w:r>
            <w:r>
              <w:rPr>
                <w:rFonts w:ascii="宋体" w:hAnsi="宋体" w:cs="宋体"/>
                <w:color w:val="auto"/>
              </w:rPr>
              <w:t>广西学生资助</w:t>
            </w:r>
            <w:r>
              <w:rPr>
                <w:rFonts w:hint="eastAsia" w:ascii="宋体" w:hAnsi="宋体" w:cs="宋体"/>
                <w:color w:val="auto"/>
              </w:rPr>
              <w:t>工作</w:t>
            </w:r>
            <w:r>
              <w:rPr>
                <w:rFonts w:ascii="宋体" w:hAnsi="宋体" w:cs="宋体"/>
                <w:color w:val="auto"/>
              </w:rPr>
              <w:t>融媒体账号开户、运维和推广服务</w:t>
            </w:r>
            <w:r>
              <w:rPr>
                <w:rFonts w:hint="eastAsia" w:ascii="宋体" w:hAnsi="宋体" w:cs="宋体"/>
                <w:color w:val="auto"/>
              </w:rPr>
              <w:t>。</w:t>
            </w:r>
            <w:r>
              <w:rPr>
                <w:rFonts w:ascii="宋体" w:hAnsi="宋体" w:cs="宋体"/>
                <w:color w:val="auto"/>
              </w:rPr>
              <w:t>要求融媒体账号至少包括微信公众号、</w:t>
            </w:r>
            <w:r>
              <w:rPr>
                <w:rFonts w:hint="eastAsia"/>
                <w:color w:val="auto"/>
              </w:rPr>
              <w:t>微信</w:t>
            </w:r>
            <w:r>
              <w:rPr>
                <w:rFonts w:hint="eastAsia" w:ascii="宋体" w:hAnsi="宋体" w:cs="宋体"/>
                <w:color w:val="auto"/>
              </w:rPr>
              <w:t>视频号、</w:t>
            </w:r>
            <w:r>
              <w:rPr>
                <w:rFonts w:ascii="宋体" w:hAnsi="宋体" w:cs="宋体"/>
                <w:color w:val="auto"/>
              </w:rPr>
              <w:t>抖音、</w:t>
            </w:r>
            <w:r>
              <w:rPr>
                <w:rFonts w:hint="eastAsia" w:ascii="宋体" w:hAnsi="宋体" w:cs="宋体"/>
                <w:color w:val="auto"/>
              </w:rPr>
              <w:t>哔哩哔哩（bilibili)4</w:t>
            </w:r>
            <w:r>
              <w:rPr>
                <w:rFonts w:ascii="宋体" w:hAnsi="宋体" w:cs="宋体"/>
                <w:color w:val="auto"/>
              </w:rPr>
              <w:t>个，</w:t>
            </w:r>
            <w:r>
              <w:rPr>
                <w:rFonts w:hint="eastAsia" w:ascii="宋体" w:hAnsi="宋体" w:cs="宋体"/>
                <w:color w:val="auto"/>
              </w:rPr>
              <w:t>提供内容策划、编辑、校对、排版、发布、推广及粉丝互动等专业服务，提高融媒体对受众的吸引力及影响力，打造广西学生资助宣传主阵地。</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（二）服务期内微信公众号更新频率为每周</w:t>
            </w:r>
            <w:r>
              <w:rPr>
                <w:rFonts w:ascii="宋体" w:hAnsi="宋体" w:cs="宋体"/>
                <w:color w:val="auto"/>
                <w:lang w:val="en"/>
              </w:rPr>
              <w:t>2</w:t>
            </w:r>
            <w:r>
              <w:rPr>
                <w:rFonts w:hint="eastAsia" w:ascii="宋体" w:hAnsi="宋体" w:cs="宋体"/>
                <w:color w:val="auto"/>
              </w:rPr>
              <w:t>次，每次1-</w:t>
            </w:r>
            <w:r>
              <w:rPr>
                <w:rFonts w:ascii="宋体" w:hAnsi="宋体" w:cs="宋体"/>
                <w:color w:val="auto"/>
                <w:lang w:val="en"/>
              </w:rPr>
              <w:t>2</w:t>
            </w:r>
            <w:r>
              <w:rPr>
                <w:rFonts w:hint="eastAsia" w:ascii="宋体" w:hAnsi="宋体" w:cs="宋体"/>
                <w:color w:val="auto"/>
              </w:rPr>
              <w:t>篇数，每年发布不少于100篇，微信视频号、</w:t>
            </w:r>
            <w:r>
              <w:rPr>
                <w:rFonts w:ascii="宋体" w:hAnsi="宋体" w:cs="宋体"/>
                <w:color w:val="auto"/>
              </w:rPr>
              <w:t>抖音、</w:t>
            </w:r>
            <w:r>
              <w:rPr>
                <w:rFonts w:hint="eastAsia" w:ascii="宋体" w:hAnsi="宋体" w:cs="宋体"/>
                <w:color w:val="auto"/>
              </w:rPr>
              <w:t>哔哩哔哩（bilibili)发布视频每年不少于30个，推广信息质量需达到采购人要求，</w:t>
            </w:r>
            <w:r>
              <w:rPr>
                <w:rFonts w:ascii="宋体" w:hAnsi="宋体" w:cs="宋体"/>
                <w:color w:val="auto"/>
                <w:lang w:val="en"/>
              </w:rPr>
              <w:t>融媒体账户</w:t>
            </w:r>
            <w:r>
              <w:rPr>
                <w:rFonts w:hint="eastAsia" w:ascii="宋体" w:hAnsi="宋体" w:cs="宋体"/>
                <w:color w:val="auto"/>
              </w:rPr>
              <w:t>平台</w:t>
            </w:r>
            <w:r>
              <w:rPr>
                <w:rFonts w:ascii="宋体" w:hAnsi="宋体" w:cs="宋体"/>
                <w:color w:val="auto"/>
                <w:lang w:val="en"/>
              </w:rPr>
              <w:t>粉丝</w:t>
            </w:r>
            <w:r>
              <w:rPr>
                <w:rFonts w:hint="eastAsia" w:ascii="宋体" w:hAnsi="宋体" w:cs="宋体"/>
                <w:color w:val="auto"/>
                <w:lang w:val="en-US" w:eastAsia="zh-CN"/>
              </w:rPr>
              <w:t>总数量</w:t>
            </w:r>
            <w:r>
              <w:rPr>
                <w:rFonts w:ascii="宋体" w:hAnsi="宋体" w:cs="宋体"/>
                <w:color w:val="auto"/>
                <w:lang w:val="en"/>
              </w:rPr>
              <w:t>达到10万人。</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三）内容设计和栏目美化服务。做好以资助政策、工作动态、典型人物或单位、理论探讨、受助学生心得感悟等在内的常规内容设计，以及高考、中考、开学季、毕业季等重要时间节点或国家、区级层面重大事件的专题策划、深度报道等重点内容设计，全面做好融媒体整体美化和栏目优化。</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 xml:space="preserve">（四）摄影摄像及新闻采写服务。根据采购人实际工作需求，提供摄影摄像及新闻采写服务，充分利用图文、音视频、长图和动画等形式进行内容策划并及时发布。 </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（五）通讯员培训。负责</w:t>
            </w:r>
            <w:r>
              <w:rPr>
                <w:rFonts w:hint="eastAsia"/>
                <w:color w:val="auto"/>
              </w:rPr>
              <w:t>对采购人</w:t>
            </w:r>
            <w:r>
              <w:rPr>
                <w:rFonts w:hint="eastAsia"/>
                <w:color w:val="auto"/>
                <w:lang w:val="en-US" w:eastAsia="zh-CN"/>
              </w:rPr>
              <w:t>以及全区有关市县、学校资助系统</w:t>
            </w:r>
            <w:r>
              <w:rPr>
                <w:rFonts w:hint="eastAsia" w:ascii="宋体" w:hAnsi="宋体" w:cs="宋体"/>
                <w:color w:val="auto"/>
              </w:rPr>
              <w:t>通讯员的培训指导。</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（六）监测分析与及处理。负责监测与学生资助相关的舆情信息，协助处理舆情事件，并将相关监测内容和数据汇总，定期提供半年报、年报等阶段总结报告，全年不少于2次。</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color w:val="auto"/>
              </w:rPr>
            </w:pPr>
            <w:r>
              <w:rPr>
                <w:rFonts w:hint="eastAsia" w:ascii="宋体" w:hAnsi="宋体" w:cs="宋体"/>
                <w:b/>
                <w:bCs/>
                <w:color w:val="auto"/>
              </w:rPr>
              <w:t>三、服务人员及设备保障要求</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（一）服务期内，成交供应商须提供至少1名专业技术人员常驻</w:t>
            </w:r>
            <w:r>
              <w:rPr>
                <w:rFonts w:hint="eastAsia" w:ascii="宋体" w:hAnsi="宋体" w:cs="宋体"/>
                <w:color w:val="auto"/>
                <w:lang w:val="en-US" w:eastAsia="zh-CN"/>
              </w:rPr>
              <w:t>采购人处</w:t>
            </w:r>
            <w:r>
              <w:rPr>
                <w:rFonts w:hint="eastAsia" w:ascii="宋体" w:hAnsi="宋体" w:cs="宋体"/>
                <w:color w:val="auto"/>
              </w:rPr>
              <w:t>，负责采编全区资助政策、活动信息以及审核遴选市县、学校报送信息和平台日常管理等工作</w:t>
            </w:r>
            <w:r>
              <w:rPr>
                <w:rFonts w:hint="eastAsia" w:ascii="宋体" w:hAnsi="宋体" w:cs="宋体"/>
                <w:color w:val="auto"/>
                <w:lang w:eastAsia="zh-CN"/>
              </w:rPr>
              <w:t>，</w:t>
            </w:r>
            <w:r>
              <w:rPr>
                <w:rFonts w:hint="eastAsia" w:ascii="宋体" w:hAnsi="宋体" w:cs="宋体"/>
                <w:color w:val="auto"/>
                <w:lang w:val="en-US" w:eastAsia="zh-CN"/>
              </w:rPr>
              <w:t>同时</w:t>
            </w:r>
            <w:r>
              <w:rPr>
                <w:rFonts w:hint="eastAsia" w:ascii="宋体" w:hAnsi="宋体" w:cs="宋体"/>
                <w:color w:val="auto"/>
              </w:rPr>
              <w:t>负责全区资助工作新闻宣传报道、材料文稿撰写等服务。驻场人员要求有一定材料文档写作和新闻报道能力，适应机关办公环境，能按</w:t>
            </w:r>
            <w:r>
              <w:rPr>
                <w:rFonts w:hint="eastAsia" w:ascii="宋体" w:hAnsi="宋体" w:cs="宋体"/>
                <w:color w:val="auto"/>
                <w:lang w:val="en-US" w:eastAsia="zh-CN"/>
              </w:rPr>
              <w:t>采购人</w:t>
            </w:r>
            <w:r>
              <w:rPr>
                <w:rFonts w:hint="eastAsia" w:ascii="宋体" w:hAnsi="宋体" w:cs="宋体"/>
                <w:color w:val="auto"/>
              </w:rPr>
              <w:t>要求出差。</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rPr>
            </w:pPr>
            <w:r>
              <w:rPr>
                <w:rFonts w:hint="eastAsia" w:ascii="宋体" w:hAnsi="宋体" w:cs="宋体"/>
                <w:color w:val="auto"/>
              </w:rPr>
              <w:t>注：成交供应商所提供的驻场技术人员不符合采购文件要求或者驻场技术人员能力达不到采购文件中规定的专业服务技术要求的，成交供应商须无条件更换驻场技术人员，同时书面报告采购人新更换人员的资历</w:t>
            </w:r>
            <w:r>
              <w:rPr>
                <w:rFonts w:hint="eastAsia" w:ascii="宋体" w:hAnsi="宋体" w:cs="宋体"/>
                <w:color w:val="auto"/>
                <w:lang w:eastAsia="zh-CN"/>
              </w:rPr>
              <w:t>，以便采购人核查该人员是否具备采购文件中规定的专业服务技术要求</w:t>
            </w:r>
            <w:r>
              <w:rPr>
                <w:rFonts w:hint="eastAsia" w:ascii="宋体" w:hAnsi="宋体" w:cs="宋体"/>
                <w:color w:val="auto"/>
              </w:rPr>
              <w:t>。</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（二）供应商应自行配备满足服务所需的相关设备和设施</w:t>
            </w:r>
            <w:r>
              <w:rPr>
                <w:rStyle w:val="42"/>
                <w:rFonts w:hint="eastAsia"/>
                <w:color w:val="auto"/>
                <w:lang w:eastAsia="zh-CN"/>
              </w:rPr>
              <w:t>（</w:t>
            </w:r>
            <w:r>
              <w:rPr>
                <w:rStyle w:val="42"/>
                <w:rFonts w:hint="eastAsia"/>
                <w:color w:val="auto"/>
                <w:lang w:val="en-US" w:eastAsia="zh-CN"/>
              </w:rPr>
              <w:t>包括但不限于办公</w:t>
            </w:r>
            <w:r>
              <w:rPr>
                <w:rFonts w:hint="eastAsia"/>
                <w:color w:val="auto"/>
              </w:rPr>
              <w:t>电脑</w:t>
            </w:r>
            <w:r>
              <w:rPr>
                <w:rFonts w:hint="eastAsia"/>
                <w:color w:val="auto"/>
                <w:lang w:eastAsia="zh-CN"/>
              </w:rPr>
              <w:t>、</w:t>
            </w:r>
            <w:r>
              <w:rPr>
                <w:rFonts w:hint="eastAsia"/>
                <w:color w:val="auto"/>
              </w:rPr>
              <w:t>摄像设备</w:t>
            </w:r>
            <w:r>
              <w:rPr>
                <w:rFonts w:hint="eastAsia"/>
                <w:color w:val="auto"/>
                <w:lang w:val="en-US" w:eastAsia="zh-CN"/>
              </w:rPr>
              <w:t>等</w:t>
            </w:r>
            <w:r>
              <w:rPr>
                <w:rStyle w:val="42"/>
                <w:rFonts w:hint="eastAsia"/>
                <w:color w:val="auto"/>
                <w:lang w:eastAsia="zh-CN"/>
              </w:rPr>
              <w:t>）</w:t>
            </w:r>
            <w:r>
              <w:rPr>
                <w:rFonts w:hint="eastAsia" w:ascii="宋体" w:hAnsi="宋体" w:cs="宋体"/>
                <w:color w:val="auto"/>
              </w:rPr>
              <w:t>，并确保服务的有效运转和</w:t>
            </w:r>
            <w:r>
              <w:rPr>
                <w:rFonts w:hint="eastAsia" w:ascii="宋体" w:hAnsi="宋体" w:cs="宋体"/>
                <w:color w:val="auto"/>
                <w:lang w:val="en-US" w:eastAsia="zh-CN"/>
              </w:rPr>
              <w:t>有效率地开展工作</w:t>
            </w:r>
            <w:r>
              <w:rPr>
                <w:rFonts w:hint="eastAsia" w:ascii="宋体" w:hAnsi="宋体" w:cs="宋体"/>
                <w:color w:val="auto"/>
              </w:rPr>
              <w:t>。</w:t>
            </w:r>
          </w:p>
        </w:tc>
      </w:tr>
      <w:tr>
        <w:tblPrEx>
          <w:tblCellMar>
            <w:top w:w="0" w:type="dxa"/>
            <w:left w:w="0" w:type="dxa"/>
            <w:bottom w:w="0" w:type="dxa"/>
            <w:right w:w="0" w:type="dxa"/>
          </w:tblCellMar>
        </w:tblPrEx>
        <w:trPr>
          <w:trHeight w:val="567" w:hRule="atLeast"/>
          <w:jc w:val="center"/>
        </w:trPr>
        <w:tc>
          <w:tcPr>
            <w:tcW w:w="98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cs="宋体"/>
                <w:b/>
                <w:bCs/>
                <w:color w:val="auto"/>
                <w:kern w:val="0"/>
              </w:rPr>
            </w:pPr>
            <w:r>
              <w:rPr>
                <w:rFonts w:hint="eastAsia" w:ascii="宋体" w:hAnsi="宋体" w:cs="宋体"/>
                <w:color w:val="auto"/>
              </w:rPr>
              <w:t>▲二、</w:t>
            </w:r>
            <w:r>
              <w:rPr>
                <w:rFonts w:hint="eastAsia" w:ascii="宋体" w:hAnsi="宋体" w:cs="宋体"/>
                <w:b/>
                <w:bCs/>
                <w:color w:val="auto"/>
                <w:kern w:val="0"/>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宋体" w:hAnsi="宋体" w:cs="宋体"/>
                <w:b/>
                <w:bCs/>
                <w:color w:val="auto"/>
              </w:rPr>
              <w:t>合同签订期</w:t>
            </w:r>
          </w:p>
        </w:tc>
        <w:tc>
          <w:tcPr>
            <w:tcW w:w="7029"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rPr>
            </w:pPr>
            <w:r>
              <w:rPr>
                <w:rFonts w:hint="eastAsia" w:ascii="宋体" w:hAnsi="宋体" w:cs="宋体"/>
                <w:color w:val="auto"/>
              </w:rPr>
              <w:t>自成交通知书发出之日起25个日历日内。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宋体" w:hAnsi="宋体" w:cs="宋体"/>
                <w:b/>
                <w:bCs/>
                <w:color w:val="auto"/>
              </w:rPr>
              <w:t>报价要求</w:t>
            </w:r>
          </w:p>
        </w:tc>
        <w:tc>
          <w:tcPr>
            <w:tcW w:w="7029" w:type="dxa"/>
            <w:tcMar>
              <w:top w:w="0" w:type="dxa"/>
              <w:left w:w="57" w:type="dxa"/>
              <w:bottom w:w="0" w:type="dxa"/>
              <w:right w:w="57" w:type="dxa"/>
            </w:tcMar>
          </w:tcPr>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color w:val="auto"/>
              </w:rPr>
            </w:pPr>
            <w:r>
              <w:rPr>
                <w:rFonts w:hint="eastAsia" w:ascii="宋体" w:hAnsi="宋体" w:cs="宋体"/>
                <w:color w:val="auto"/>
                <w:lang w:val="zh-TW"/>
              </w:rPr>
              <w:t>磋商</w:t>
            </w:r>
            <w:r>
              <w:rPr>
                <w:rFonts w:hint="eastAsia" w:ascii="宋体" w:hAnsi="宋体" w:cs="宋体"/>
                <w:color w:val="auto"/>
              </w:rPr>
              <w:t>报价中应包含本项目服务实施全过程中所需的所有费用，包括但不限于服务价款</w:t>
            </w:r>
            <w:r>
              <w:rPr>
                <w:rFonts w:ascii="宋体" w:hAnsi="宋体" w:cs="宋体"/>
                <w:color w:val="auto"/>
              </w:rPr>
              <w:t>、</w:t>
            </w:r>
            <w:r>
              <w:rPr>
                <w:rFonts w:hint="eastAsia" w:ascii="宋体" w:hAnsi="宋体" w:cs="宋体"/>
                <w:color w:val="auto"/>
              </w:rPr>
              <w:t>平台账号开户、运维与推广费用、</w:t>
            </w:r>
            <w:r>
              <w:rPr>
                <w:rFonts w:hint="eastAsia"/>
                <w:color w:val="auto"/>
              </w:rPr>
              <w:t>设备</w:t>
            </w:r>
            <w:r>
              <w:rPr>
                <w:rFonts w:hint="eastAsia"/>
                <w:color w:val="auto"/>
                <w:lang w:val="en-US" w:eastAsia="zh-CN"/>
              </w:rPr>
              <w:t>费</w:t>
            </w:r>
            <w:r>
              <w:rPr>
                <w:rFonts w:hint="eastAsia"/>
                <w:color w:val="auto"/>
                <w:lang w:eastAsia="zh-CN"/>
              </w:rPr>
              <w:t>、</w:t>
            </w:r>
            <w:r>
              <w:rPr>
                <w:rFonts w:hint="eastAsia" w:ascii="宋体" w:hAnsi="宋体" w:cs="宋体"/>
                <w:color w:val="auto"/>
              </w:rPr>
              <w:t>相关人员的工资薪酬、五险、差旅费、培训、</w:t>
            </w:r>
            <w:r>
              <w:rPr>
                <w:rFonts w:ascii="宋体" w:hAnsi="宋体" w:cs="宋体"/>
                <w:color w:val="auto"/>
              </w:rPr>
              <w:t>技术支持、保险费用和各项税金</w:t>
            </w:r>
            <w:r>
              <w:rPr>
                <w:rFonts w:hint="eastAsia" w:ascii="宋体" w:hAnsi="宋体" w:cs="宋体"/>
                <w:color w:val="auto"/>
              </w:rPr>
              <w:t>等全部费用，完成本项目所需的一切工作内容而发生的所有直接费用、间接费用、其它费用，执行本次服务所需的人工、设备、交通、劳保等一切相关费用，采购人不再支付合同金额以外的任何费用。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tabs>
                <w:tab w:val="left" w:pos="180"/>
                <w:tab w:val="left" w:pos="1620"/>
              </w:tabs>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Theme="majorEastAsia" w:hAnsiTheme="majorEastAsia" w:eastAsiaTheme="majorEastAsia" w:cstheme="majorEastAsia"/>
                <w:b/>
                <w:bCs/>
                <w:color w:val="auto"/>
              </w:rPr>
              <w:t>服务时间及地点</w:t>
            </w:r>
          </w:p>
        </w:tc>
        <w:tc>
          <w:tcPr>
            <w:tcW w:w="7029"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1.</w:t>
            </w:r>
            <w:r>
              <w:rPr>
                <w:rFonts w:hint="eastAsia" w:asciiTheme="majorEastAsia" w:hAnsiTheme="majorEastAsia" w:eastAsiaTheme="majorEastAsia" w:cstheme="majorEastAsia"/>
                <w:bCs/>
                <w:color w:val="auto"/>
              </w:rPr>
              <w:t>服务时间</w:t>
            </w:r>
            <w:r>
              <w:rPr>
                <w:rFonts w:hint="eastAsia" w:asciiTheme="majorEastAsia" w:hAnsiTheme="majorEastAsia" w:eastAsiaTheme="majorEastAsia" w:cstheme="majorEastAsia"/>
                <w:color w:val="auto"/>
              </w:rPr>
              <w:t>：自合同签订之日起2年。</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2.</w:t>
            </w:r>
            <w:r>
              <w:rPr>
                <w:rFonts w:hint="eastAsia" w:asciiTheme="majorEastAsia" w:hAnsiTheme="majorEastAsia" w:eastAsiaTheme="majorEastAsia" w:cstheme="majorEastAsia"/>
                <w:bCs/>
                <w:color w:val="auto"/>
              </w:rPr>
              <w:t>服务地点</w:t>
            </w:r>
            <w:r>
              <w:rPr>
                <w:rFonts w:hint="eastAsia" w:ascii="宋体" w:hAnsi="宋体" w:cs="宋体"/>
                <w:color w:val="auto"/>
                <w:kern w:val="0"/>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宋体" w:hAnsi="宋体" w:cs="宋体"/>
                <w:b/>
                <w:bCs/>
                <w:color w:val="auto"/>
              </w:rPr>
              <w:t>规范标准</w:t>
            </w:r>
          </w:p>
        </w:tc>
        <w:tc>
          <w:tcPr>
            <w:tcW w:w="7029"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color w:val="auto"/>
              </w:rPr>
            </w:pPr>
            <w:r>
              <w:rPr>
                <w:rFonts w:hint="eastAsia" w:ascii="宋体" w:hAnsi="宋体" w:cs="宋体"/>
                <w:color w:val="auto"/>
              </w:rPr>
              <w:t>采购标的需执行的国家标准、行业标准、地方标准或者其他标准、规范和法律法规标准。多项标准的，按最新标准或较高标准执行。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宋体" w:hAnsi="宋体" w:cs="宋体"/>
                <w:b/>
                <w:bCs/>
                <w:color w:val="auto"/>
              </w:rPr>
              <w:t>采购标的验收标准</w:t>
            </w:r>
          </w:p>
        </w:tc>
        <w:tc>
          <w:tcPr>
            <w:tcW w:w="7029" w:type="dxa"/>
            <w:tcMar>
              <w:top w:w="0" w:type="dxa"/>
              <w:left w:w="57" w:type="dxa"/>
              <w:bottom w:w="0" w:type="dxa"/>
              <w:right w:w="57" w:type="dxa"/>
            </w:tcMar>
          </w:tcPr>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color w:val="auto"/>
              </w:rPr>
            </w:pPr>
            <w:r>
              <w:rPr>
                <w:rFonts w:hint="eastAsia" w:ascii="宋体" w:hAnsi="宋体" w:cs="宋体"/>
                <w:color w:val="auto"/>
              </w:rPr>
              <w:t>1.验收过程中所产生的一切费用均由成交供应商承担。报价时应考虑相关费用。</w:t>
            </w:r>
          </w:p>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color w:val="auto"/>
              </w:rPr>
            </w:pPr>
            <w:r>
              <w:rPr>
                <w:rFonts w:hint="eastAsia" w:ascii="宋体" w:hAnsi="宋体" w:cs="宋体"/>
                <w:color w:val="auto"/>
              </w:rPr>
              <w:t>2.成交供应商在服务验收时由采购人对照采购文件的服务内容及要求全面核对检验，如不符合采购文件的服务内容及要求以及提供虚假承诺的，一经查实，将上报有关部门按虚假应标处理，同时取消其成交资格并追究其违约责任</w:t>
            </w:r>
            <w:r>
              <w:rPr>
                <w:rStyle w:val="42"/>
                <w:rFonts w:hint="eastAsia"/>
                <w:color w:val="auto"/>
                <w:lang w:eastAsia="zh-CN"/>
              </w:rPr>
              <w:t>。如正在为采购人提供服务的，</w:t>
            </w:r>
            <w:r>
              <w:rPr>
                <w:rFonts w:hint="eastAsia" w:ascii="宋体" w:hAnsi="宋体" w:cs="宋体"/>
                <w:color w:val="auto"/>
              </w:rPr>
              <w:t>采购人可按相关规定做终止</w:t>
            </w:r>
            <w:r>
              <w:rPr>
                <w:rFonts w:hint="eastAsia"/>
                <w:color w:val="auto"/>
              </w:rPr>
              <w:t>合同</w:t>
            </w:r>
            <w:r>
              <w:rPr>
                <w:rFonts w:hint="eastAsia"/>
                <w:color w:val="auto"/>
                <w:lang w:val="en-US" w:eastAsia="zh-CN"/>
              </w:rPr>
              <w:t>及终止</w:t>
            </w:r>
            <w:r>
              <w:rPr>
                <w:rFonts w:hint="eastAsia" w:ascii="宋体" w:hAnsi="宋体" w:cs="宋体"/>
                <w:color w:val="auto"/>
              </w:rPr>
              <w:t>服务处理。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kern w:val="0"/>
              </w:rPr>
            </w:pPr>
            <w:r>
              <w:rPr>
                <w:rFonts w:hint="eastAsia" w:ascii="宋体" w:hAnsi="宋体" w:cs="宋体"/>
                <w:b/>
                <w:bCs/>
                <w:color w:val="auto"/>
                <w:kern w:val="0"/>
              </w:rPr>
              <w:t>付款方式</w:t>
            </w:r>
          </w:p>
        </w:tc>
        <w:tc>
          <w:tcPr>
            <w:tcW w:w="7029"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color w:val="auto"/>
              </w:rPr>
            </w:pPr>
            <w:r>
              <w:rPr>
                <w:rFonts w:hint="eastAsia" w:ascii="宋体" w:hAnsi="宋体" w:cs="宋体"/>
                <w:color w:val="auto"/>
              </w:rPr>
              <w:t>1.自签订合同之日起10个工作日内，采购人向成交供应商支付合同金额的</w:t>
            </w:r>
            <w:r>
              <w:rPr>
                <w:rFonts w:hint="eastAsia" w:ascii="宋体" w:hAnsi="宋体" w:cs="宋体"/>
                <w:color w:val="auto"/>
                <w:lang w:val="en-US" w:eastAsia="zh-CN"/>
              </w:rPr>
              <w:t>30</w:t>
            </w:r>
            <w:r>
              <w:rPr>
                <w:rFonts w:hint="eastAsia" w:ascii="宋体" w:hAnsi="宋体" w:cs="宋体"/>
                <w:color w:val="auto"/>
              </w:rPr>
              <w:t>%作为预付款；</w:t>
            </w:r>
            <w:r>
              <w:rPr>
                <w:rFonts w:ascii="宋体" w:hAnsi="宋体" w:cs="宋体"/>
                <w:color w:val="auto"/>
              </w:rPr>
              <w:t>融媒体账号</w:t>
            </w:r>
            <w:r>
              <w:rPr>
                <w:rFonts w:hint="eastAsia" w:ascii="宋体" w:hAnsi="宋体" w:cs="宋体"/>
                <w:color w:val="auto"/>
                <w:lang w:val="en-US" w:eastAsia="zh-CN"/>
              </w:rPr>
              <w:t>开通完毕并</w:t>
            </w:r>
            <w:r>
              <w:rPr>
                <w:rFonts w:hint="eastAsia" w:ascii="宋体" w:hAnsi="宋体" w:cs="宋体"/>
                <w:color w:val="auto"/>
              </w:rPr>
              <w:t>运营一个月后</w:t>
            </w:r>
            <w:r>
              <w:rPr>
                <w:rFonts w:hint="eastAsia" w:ascii="宋体" w:hAnsi="宋体" w:cs="宋体"/>
                <w:color w:val="auto"/>
                <w:lang w:eastAsia="zh-CN"/>
              </w:rPr>
              <w:t>，</w:t>
            </w:r>
            <w:r>
              <w:rPr>
                <w:rFonts w:hint="eastAsia" w:ascii="宋体" w:hAnsi="宋体" w:cs="宋体"/>
                <w:color w:val="auto"/>
              </w:rPr>
              <w:t>采购人向成交供应商支付合同金额的20%</w:t>
            </w:r>
            <w:r>
              <w:rPr>
                <w:rFonts w:hint="eastAsia" w:ascii="宋体" w:hAnsi="宋体" w:cs="宋体"/>
                <w:color w:val="auto"/>
                <w:lang w:eastAsia="zh-CN"/>
              </w:rPr>
              <w:t>；</w:t>
            </w:r>
            <w:r>
              <w:rPr>
                <w:rFonts w:hint="eastAsia" w:ascii="宋体" w:hAnsi="宋体" w:cs="宋体"/>
                <w:color w:val="auto"/>
              </w:rPr>
              <w:t>服务时间满12个月</w:t>
            </w:r>
            <w:r>
              <w:rPr>
                <w:rFonts w:hint="eastAsia" w:ascii="宋体" w:hAnsi="宋体" w:cs="宋体"/>
                <w:color w:val="auto"/>
                <w:lang w:val="en-US" w:eastAsia="zh-CN"/>
              </w:rPr>
              <w:t>并经采购人阶段验收合格</w:t>
            </w:r>
            <w:r>
              <w:rPr>
                <w:rFonts w:hint="eastAsia" w:ascii="宋体" w:hAnsi="宋体" w:cs="宋体"/>
                <w:color w:val="auto"/>
              </w:rPr>
              <w:t>后</w:t>
            </w:r>
            <w:r>
              <w:rPr>
                <w:rFonts w:hint="eastAsia" w:ascii="宋体" w:hAnsi="宋体" w:cs="宋体"/>
                <w:color w:val="auto"/>
                <w:lang w:eastAsia="zh-CN"/>
              </w:rPr>
              <w:t>，</w:t>
            </w:r>
            <w:r>
              <w:rPr>
                <w:rFonts w:hint="eastAsia" w:ascii="宋体" w:hAnsi="宋体" w:cs="宋体"/>
                <w:color w:val="auto"/>
              </w:rPr>
              <w:t>采购人向成交供应商支付合同金额的30%；服务期满，项目验收合格后10个工作日内，采购人向成交供应商支付剩余20%合同金额。</w:t>
            </w:r>
          </w:p>
          <w:p>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宋体"/>
                <w:bCs/>
                <w:color w:val="auto"/>
              </w:rPr>
            </w:pPr>
            <w:r>
              <w:rPr>
                <w:rFonts w:hint="eastAsia" w:ascii="宋体" w:hAnsi="宋体" w:cs="宋体"/>
                <w:color w:val="auto"/>
              </w:rPr>
              <w:t>2.采购人付款前，成交供应商在10个工作日内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47" w:type="dxa"/>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b/>
                <w:bCs/>
                <w:color w:val="auto"/>
              </w:rPr>
            </w:pPr>
            <w:r>
              <w:rPr>
                <w:rFonts w:hint="eastAsia" w:ascii="宋体" w:hAnsi="宋体" w:cs="宋体"/>
                <w:b/>
                <w:bCs/>
                <w:color w:val="auto"/>
              </w:rPr>
              <w:t>其他要求</w:t>
            </w:r>
          </w:p>
        </w:tc>
        <w:tc>
          <w:tcPr>
            <w:tcW w:w="7029"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rPr>
            </w:pPr>
            <w:r>
              <w:rPr>
                <w:rFonts w:hint="eastAsia" w:ascii="宋体" w:hAnsi="宋体" w:cs="宋体"/>
                <w:color w:val="auto"/>
              </w:rPr>
              <w:t>1.采购人在中华人民共和国境内使用供应商提供的服务及服务成果时免受第三方提出的侵犯其专利权或其他知识产权的起诉。如果第三方提出侵权指控，成交供应商承担由此而引起的一切法律责任和费用。</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rPr>
            </w:pPr>
            <w:r>
              <w:rPr>
                <w:rFonts w:hint="eastAsia" w:ascii="宋体" w:hAnsi="宋体" w:cs="宋体"/>
                <w:color w:val="auto"/>
              </w:rPr>
              <w:t>2.保密要求：供应商对在服务过程中所获取或知悉的采购人及相关单位的任何信息、任何资料均负有保密义务，没有采购人事先书面同意，成交供应商不得将采购人所提供的有关合同或者任何合同条文、媒体平台数据及素材、计划、图纸等资料提供给与履行本合同无关的任何其他人，即使向履行本合同有关的人员提供，也应注意保密并限于履行合同的必需范围。成交供应商的保密义务持续有效，不因为合同履行终止、解除或者无效而解除。</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lang w:eastAsia="zh-CN"/>
              </w:rPr>
            </w:pPr>
            <w:r>
              <w:rPr>
                <w:rFonts w:hint="eastAsia" w:ascii="宋体" w:hAnsi="宋体" w:cs="宋体"/>
                <w:color w:val="auto"/>
              </w:rPr>
              <w:t>3.服务成果</w:t>
            </w:r>
            <w:r>
              <w:rPr>
                <w:rFonts w:hint="eastAsia" w:ascii="宋体" w:hAnsi="宋体" w:cs="宋体"/>
                <w:color w:val="auto"/>
                <w:lang w:val="en-US" w:eastAsia="zh-CN"/>
              </w:rPr>
              <w:t>提交</w:t>
            </w:r>
            <w:r>
              <w:rPr>
                <w:rFonts w:hint="eastAsia" w:ascii="宋体" w:hAnsi="宋体" w:cs="宋体"/>
                <w:color w:val="auto"/>
              </w:rPr>
              <w:t>要求</w:t>
            </w:r>
            <w:r>
              <w:rPr>
                <w:rFonts w:hint="eastAsia" w:ascii="宋体" w:hAnsi="宋体" w:cs="宋体"/>
                <w:color w:val="auto"/>
                <w:lang w:eastAsia="zh-CN"/>
              </w:rPr>
              <w:t>：</w:t>
            </w:r>
            <w:r>
              <w:rPr>
                <w:rFonts w:hint="eastAsia" w:ascii="宋体" w:hAnsi="宋体" w:cs="宋体"/>
                <w:color w:val="auto"/>
                <w:lang w:val="en-US" w:eastAsia="zh-CN"/>
              </w:rPr>
              <w:t>服务期满，</w:t>
            </w:r>
            <w:r>
              <w:rPr>
                <w:rFonts w:hint="eastAsia" w:ascii="宋体" w:hAnsi="宋体" w:eastAsia="宋体"/>
                <w:color w:val="auto"/>
                <w:sz w:val="21"/>
                <w:szCs w:val="24"/>
                <w:lang w:val="en-US" w:eastAsia="zh-CN"/>
              </w:rPr>
              <w:t>成交供应商</w:t>
            </w:r>
            <w:r>
              <w:rPr>
                <w:rFonts w:hint="eastAsia" w:ascii="宋体" w:hAnsi="宋体"/>
                <w:color w:val="auto"/>
                <w:sz w:val="21"/>
                <w:szCs w:val="24"/>
                <w:lang w:val="en-US" w:eastAsia="zh-CN"/>
              </w:rPr>
              <w:t>须</w:t>
            </w:r>
            <w:r>
              <w:rPr>
                <w:rFonts w:hint="eastAsia" w:ascii="宋体" w:hAnsi="宋体" w:eastAsia="宋体"/>
                <w:color w:val="auto"/>
                <w:sz w:val="21"/>
                <w:szCs w:val="24"/>
                <w:lang w:val="en-US" w:eastAsia="zh-CN"/>
              </w:rPr>
              <w:t>向采购人</w:t>
            </w:r>
            <w:r>
              <w:rPr>
                <w:rFonts w:hint="eastAsia" w:ascii="宋体" w:hAnsi="宋体"/>
                <w:color w:val="auto"/>
                <w:sz w:val="21"/>
                <w:szCs w:val="24"/>
                <w:lang w:val="en-US" w:eastAsia="zh-CN"/>
              </w:rPr>
              <w:t>移交</w:t>
            </w:r>
            <w:r>
              <w:rPr>
                <w:rFonts w:hint="eastAsia" w:ascii="宋体" w:hAnsi="宋体" w:eastAsia="宋体"/>
                <w:color w:val="auto"/>
                <w:sz w:val="21"/>
                <w:szCs w:val="24"/>
                <w:lang w:val="en-US" w:eastAsia="zh-CN"/>
              </w:rPr>
              <w:t>完整的</w:t>
            </w:r>
            <w:r>
              <w:rPr>
                <w:rFonts w:hint="eastAsia" w:ascii="宋体" w:hAnsi="宋体" w:cs="宋体"/>
                <w:bCs/>
                <w:color w:val="auto"/>
                <w:szCs w:val="21"/>
              </w:rPr>
              <w:t>全套</w:t>
            </w:r>
            <w:r>
              <w:rPr>
                <w:rFonts w:hint="eastAsia" w:ascii="宋体" w:hAnsi="宋体" w:eastAsia="宋体"/>
                <w:color w:val="auto"/>
                <w:sz w:val="21"/>
                <w:szCs w:val="24"/>
                <w:lang w:val="en-US" w:eastAsia="zh-CN"/>
              </w:rPr>
              <w:t>原始数据及</w:t>
            </w:r>
            <w:r>
              <w:rPr>
                <w:rFonts w:hint="eastAsia" w:ascii="宋体" w:hAnsi="宋体" w:cs="宋体"/>
                <w:bCs/>
                <w:color w:val="auto"/>
                <w:szCs w:val="21"/>
              </w:rPr>
              <w:t>其电子文档</w:t>
            </w:r>
            <w:r>
              <w:rPr>
                <w:rFonts w:hint="eastAsia" w:ascii="宋体" w:hAnsi="宋体" w:eastAsia="宋体"/>
                <w:color w:val="auto"/>
                <w:sz w:val="21"/>
                <w:szCs w:val="24"/>
                <w:lang w:val="en-US" w:eastAsia="zh-CN"/>
              </w:rPr>
              <w:t>，资料包括但不限于融媒体</w:t>
            </w:r>
            <w:r>
              <w:rPr>
                <w:rFonts w:hint="eastAsia" w:ascii="宋体" w:hAnsi="宋体" w:cs="宋体"/>
                <w:color w:val="auto"/>
                <w:lang w:eastAsia="zh-CN"/>
              </w:rPr>
              <w:t>账号</w:t>
            </w:r>
            <w:r>
              <w:rPr>
                <w:rFonts w:hint="eastAsia" w:ascii="宋体" w:hAnsi="宋体" w:cs="宋体"/>
                <w:color w:val="auto"/>
                <w:lang w:val="en-US" w:eastAsia="zh-CN"/>
              </w:rPr>
              <w:t>及信息</w:t>
            </w:r>
            <w:r>
              <w:rPr>
                <w:rFonts w:hint="eastAsia" w:ascii="宋体" w:hAnsi="宋体" w:cs="宋体"/>
                <w:color w:val="auto"/>
                <w:lang w:eastAsia="zh-CN"/>
              </w:rPr>
              <w:t>、</w:t>
            </w:r>
            <w:r>
              <w:rPr>
                <w:rFonts w:hint="eastAsia" w:ascii="宋体" w:hAnsi="宋体" w:cs="宋体"/>
                <w:color w:val="auto"/>
                <w:lang w:val="en-US" w:eastAsia="zh-CN"/>
              </w:rPr>
              <w:t>监测数据、</w:t>
            </w:r>
            <w:r>
              <w:rPr>
                <w:rFonts w:hint="eastAsia" w:ascii="宋体" w:hAnsi="宋体" w:cs="宋体"/>
                <w:color w:val="auto"/>
                <w:lang w:eastAsia="zh-CN"/>
              </w:rPr>
              <w:t>新闻稿件</w:t>
            </w:r>
            <w:r>
              <w:rPr>
                <w:rFonts w:hint="eastAsia" w:ascii="宋体" w:hAnsi="宋体" w:eastAsia="宋体"/>
                <w:color w:val="auto"/>
                <w:sz w:val="21"/>
                <w:szCs w:val="24"/>
                <w:lang w:val="en-US" w:eastAsia="zh-CN"/>
              </w:rPr>
              <w:t>、图片、视频素材等。</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w:t>
            </w:r>
            <w:r>
              <w:rPr>
                <w:rFonts w:hint="eastAsia" w:ascii="宋体" w:hAnsi="宋体" w:cs="宋体"/>
                <w:color w:val="auto"/>
              </w:rPr>
              <w:t>培训</w:t>
            </w:r>
            <w:r>
              <w:rPr>
                <w:rFonts w:hint="eastAsia" w:ascii="宋体" w:hAnsi="宋体" w:cs="宋体"/>
                <w:color w:val="auto"/>
                <w:lang w:val="en-US" w:eastAsia="zh-CN"/>
              </w:rPr>
              <w:t>要求：</w:t>
            </w:r>
            <w:r>
              <w:rPr>
                <w:rFonts w:hint="eastAsia" w:ascii="宋体" w:hAnsi="宋体" w:eastAsia="宋体" w:cs="宋体"/>
                <w:bCs/>
                <w:color w:val="auto"/>
                <w:sz w:val="21"/>
                <w:szCs w:val="21"/>
              </w:rPr>
              <w:t>成交供应商需免费</w:t>
            </w:r>
            <w:r>
              <w:rPr>
                <w:rFonts w:hint="eastAsia" w:ascii="宋体" w:hAnsi="宋体" w:cs="宋体"/>
                <w:color w:val="auto"/>
                <w:lang w:val="en-US" w:eastAsia="zh-CN"/>
              </w:rPr>
              <w:t>对采购人</w:t>
            </w:r>
            <w:r>
              <w:rPr>
                <w:rFonts w:hint="eastAsia"/>
                <w:color w:val="auto"/>
                <w:lang w:val="en-US" w:eastAsia="zh-CN"/>
              </w:rPr>
              <w:t>以及全区有关市县、学校资助系统</w:t>
            </w:r>
            <w:r>
              <w:rPr>
                <w:rFonts w:hint="eastAsia" w:ascii="宋体" w:hAnsi="宋体" w:cs="宋体"/>
                <w:color w:val="auto"/>
                <w:lang w:val="en-US" w:eastAsia="zh-CN"/>
              </w:rPr>
              <w:t>通讯员</w:t>
            </w:r>
            <w:r>
              <w:rPr>
                <w:rFonts w:hint="eastAsia" w:ascii="宋体" w:hAnsi="宋体" w:eastAsia="宋体" w:cs="宋体"/>
                <w:bCs/>
                <w:color w:val="auto"/>
                <w:sz w:val="21"/>
                <w:szCs w:val="21"/>
              </w:rPr>
              <w:t>进行技术培训，确保有关人员能独立</w:t>
            </w:r>
            <w:r>
              <w:rPr>
                <w:rFonts w:hint="eastAsia" w:ascii="宋体" w:hAnsi="宋体" w:eastAsia="宋体" w:cs="宋体"/>
                <w:bCs/>
                <w:color w:val="auto"/>
                <w:sz w:val="21"/>
                <w:szCs w:val="21"/>
                <w:lang w:val="en-US" w:eastAsia="zh-CN"/>
              </w:rPr>
              <w:t>操作和运营</w:t>
            </w:r>
            <w:r>
              <w:rPr>
                <w:rFonts w:hint="eastAsia" w:ascii="宋体" w:hAnsi="宋体" w:eastAsia="宋体" w:cs="宋体"/>
                <w:bCs/>
                <w:color w:val="auto"/>
                <w:sz w:val="21"/>
                <w:szCs w:val="21"/>
              </w:rPr>
              <w:t>相关</w:t>
            </w:r>
            <w:r>
              <w:rPr>
                <w:rFonts w:hint="eastAsia" w:ascii="宋体" w:hAnsi="宋体" w:cs="宋体"/>
                <w:color w:val="auto"/>
                <w:lang w:val="en-US" w:eastAsia="zh-CN"/>
              </w:rPr>
              <w:t>平台</w:t>
            </w:r>
            <w:r>
              <w:rPr>
                <w:rFonts w:ascii="宋体" w:hAnsi="宋体" w:cs="宋体"/>
                <w:color w:val="auto"/>
              </w:rPr>
              <w:t>账号</w:t>
            </w:r>
            <w:r>
              <w:rPr>
                <w:rFonts w:hint="eastAsia" w:ascii="宋体" w:hAnsi="宋体" w:cs="宋体"/>
                <w:color w:val="auto"/>
                <w:lang w:eastAsia="zh-CN"/>
              </w:rPr>
              <w:t>，</w:t>
            </w:r>
            <w:r>
              <w:rPr>
                <w:rFonts w:hint="eastAsia" w:ascii="宋体" w:hAnsi="宋体" w:cs="宋体"/>
                <w:color w:val="auto"/>
                <w:lang w:val="en-US" w:eastAsia="zh-CN"/>
              </w:rPr>
              <w:t>要求每年组织培训不少于1次</w:t>
            </w:r>
            <w:r>
              <w:rPr>
                <w:rFonts w:hint="eastAsia" w:ascii="宋体" w:hAnsi="宋体" w:eastAsia="宋体" w:cs="宋体"/>
                <w:bCs/>
                <w:color w:val="auto"/>
                <w:sz w:val="21"/>
                <w:szCs w:val="21"/>
              </w:rPr>
              <w:t>。</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合同期结束后，免费为采购人提供终身技术咨询服务。</w:t>
            </w:r>
          </w:p>
        </w:tc>
      </w:tr>
    </w:tbl>
    <w:p>
      <w:pPr>
        <w:pStyle w:val="3"/>
        <w:spacing w:line="240" w:lineRule="atLeast"/>
        <w:jc w:val="center"/>
        <w:rPr>
          <w:rFonts w:ascii="宋体" w:hAnsi="宋体" w:cs="宋体"/>
          <w:color w:val="auto"/>
          <w:sz w:val="28"/>
          <w:szCs w:val="28"/>
        </w:rPr>
      </w:pPr>
      <w:bookmarkStart w:id="45" w:name="_Toc432264368"/>
      <w:bookmarkStart w:id="46" w:name="_Toc528916578"/>
      <w:bookmarkStart w:id="47" w:name="_Toc432277440"/>
      <w:r>
        <w:rPr>
          <w:rFonts w:hint="eastAsia" w:ascii="宋体" w:hAnsi="宋体" w:cs="宋体"/>
          <w:color w:val="auto"/>
          <w:sz w:val="28"/>
          <w:szCs w:val="28"/>
        </w:rPr>
        <w:t>第四章</w:t>
      </w:r>
      <w:bookmarkEnd w:id="45"/>
      <w:bookmarkEnd w:id="46"/>
      <w:bookmarkEnd w:id="47"/>
      <w:r>
        <w:rPr>
          <w:rFonts w:hint="eastAsia" w:ascii="宋体" w:hAnsi="宋体" w:cs="宋体"/>
          <w:color w:val="auto"/>
          <w:sz w:val="28"/>
          <w:szCs w:val="28"/>
        </w:rPr>
        <w:t xml:space="preserve"> 评标办法</w:t>
      </w:r>
    </w:p>
    <w:p>
      <w:pPr>
        <w:pStyle w:val="18"/>
        <w:spacing w:line="460" w:lineRule="exact"/>
        <w:ind w:firstLine="422" w:firstLineChars="200"/>
        <w:rPr>
          <w:rFonts w:hAnsi="宋体"/>
          <w:b/>
          <w:bCs/>
          <w:color w:val="auto"/>
        </w:rPr>
      </w:pPr>
      <w:r>
        <w:rPr>
          <w:rFonts w:hint="eastAsia" w:hAnsi="宋体"/>
          <w:b/>
          <w:bCs/>
          <w:color w:val="auto"/>
        </w:rPr>
        <w:t>一、评标原则</w:t>
      </w:r>
    </w:p>
    <w:p>
      <w:pPr>
        <w:pStyle w:val="18"/>
        <w:spacing w:line="460" w:lineRule="exact"/>
        <w:ind w:firstLine="420" w:firstLineChars="200"/>
        <w:rPr>
          <w:rFonts w:hAnsi="宋体"/>
          <w:color w:val="auto"/>
        </w:rPr>
      </w:pPr>
      <w:r>
        <w:rPr>
          <w:rFonts w:hint="eastAsia" w:hAnsi="宋体"/>
          <w:color w:val="auto"/>
        </w:rPr>
        <w:t>(一) 磋商小组的构成：本采购项目的磋商小组分别由依法组成的评审专家、采购人代表等三人组成，其中专家人数不少于成员总数的三分之二。</w:t>
      </w:r>
    </w:p>
    <w:p>
      <w:pPr>
        <w:pStyle w:val="18"/>
        <w:spacing w:line="460" w:lineRule="exact"/>
        <w:ind w:firstLine="420" w:firstLineChars="200"/>
        <w:rPr>
          <w:rFonts w:hAnsi="宋体"/>
          <w:color w:val="auto"/>
        </w:rPr>
      </w:pPr>
      <w:r>
        <w:rPr>
          <w:rFonts w:hint="eastAsia" w:hAnsi="宋体"/>
          <w:color w:val="auto"/>
        </w:rPr>
        <w:t>(二)评标依据：评委将以竞争性磋商采购文件及响应文件为评标依据，对磋商供应商响应文件的</w:t>
      </w:r>
      <w:r>
        <w:rPr>
          <w:rFonts w:hint="eastAsia" w:hAnsi="宋体"/>
          <w:b/>
          <w:bCs/>
          <w:color w:val="auto"/>
        </w:rPr>
        <w:t>价格分、技术分、商务分</w:t>
      </w:r>
      <w:r>
        <w:rPr>
          <w:rFonts w:hint="eastAsia" w:hAnsi="宋体"/>
          <w:color w:val="auto"/>
        </w:rPr>
        <w:t>等方面内容按百分制打分。</w:t>
      </w:r>
    </w:p>
    <w:p>
      <w:pPr>
        <w:pStyle w:val="18"/>
        <w:spacing w:line="460" w:lineRule="exact"/>
        <w:ind w:firstLine="420" w:firstLineChars="200"/>
        <w:rPr>
          <w:rFonts w:hAnsi="宋体"/>
          <w:color w:val="auto"/>
        </w:rPr>
      </w:pPr>
      <w:r>
        <w:rPr>
          <w:rFonts w:hint="eastAsia" w:hAnsi="宋体"/>
          <w:color w:val="auto"/>
        </w:rPr>
        <w:t>（三）评标方式：以封闭方式进行。</w:t>
      </w:r>
    </w:p>
    <w:p>
      <w:pPr>
        <w:pStyle w:val="18"/>
        <w:spacing w:line="460" w:lineRule="exact"/>
        <w:ind w:firstLine="422" w:firstLineChars="200"/>
        <w:rPr>
          <w:rFonts w:hAnsi="宋体"/>
          <w:b/>
          <w:bCs/>
          <w:color w:val="auto"/>
        </w:rPr>
      </w:pPr>
      <w:r>
        <w:rPr>
          <w:rFonts w:hint="eastAsia" w:hAnsi="宋体"/>
          <w:b/>
          <w:bCs/>
          <w:color w:val="auto"/>
        </w:rPr>
        <w:t>二、评定方法</w:t>
      </w:r>
    </w:p>
    <w:p>
      <w:pPr>
        <w:pStyle w:val="18"/>
        <w:spacing w:line="460" w:lineRule="exact"/>
        <w:ind w:firstLine="420" w:firstLineChars="200"/>
        <w:rPr>
          <w:rFonts w:hAnsi="宋体"/>
          <w:color w:val="auto"/>
        </w:rPr>
      </w:pPr>
      <w:r>
        <w:rPr>
          <w:rFonts w:hint="eastAsia" w:hAnsi="宋体"/>
          <w:color w:val="auto"/>
        </w:rPr>
        <w:t>（一）对进入详评的，采用百分制综合评分法。</w:t>
      </w:r>
    </w:p>
    <w:p>
      <w:pPr>
        <w:pStyle w:val="18"/>
        <w:spacing w:line="460" w:lineRule="exact"/>
        <w:ind w:firstLine="420" w:firstLineChars="200"/>
        <w:rPr>
          <w:rFonts w:hAnsi="宋体"/>
          <w:color w:val="auto"/>
        </w:rPr>
      </w:pPr>
      <w:r>
        <w:rPr>
          <w:rFonts w:hint="eastAsia" w:hAnsi="宋体"/>
          <w:color w:val="auto"/>
        </w:rPr>
        <w:t>（二）计分办法（按四舍五入取至百分位）。</w:t>
      </w:r>
    </w:p>
    <w:tbl>
      <w:tblPr>
        <w:tblStyle w:val="31"/>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75"/>
        <w:gridCol w:w="715"/>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序号</w:t>
            </w:r>
          </w:p>
        </w:tc>
        <w:tc>
          <w:tcPr>
            <w:tcW w:w="1275" w:type="dxa"/>
            <w:vAlign w:val="center"/>
          </w:tcPr>
          <w:p>
            <w:pPr>
              <w:spacing w:line="440" w:lineRule="exact"/>
              <w:jc w:val="center"/>
              <w:rPr>
                <w:rFonts w:ascii="宋体" w:hAnsi="宋体" w:cs="宋体"/>
                <w:b/>
                <w:bCs/>
                <w:color w:val="auto"/>
              </w:rPr>
            </w:pPr>
            <w:r>
              <w:rPr>
                <w:rFonts w:hint="eastAsia" w:ascii="宋体" w:hAnsi="宋体" w:cs="宋体"/>
                <w:b/>
                <w:bCs/>
                <w:color w:val="auto"/>
              </w:rPr>
              <w:t>评分因素</w:t>
            </w:r>
          </w:p>
        </w:tc>
        <w:tc>
          <w:tcPr>
            <w:tcW w:w="715" w:type="dxa"/>
            <w:vAlign w:val="center"/>
          </w:tcPr>
          <w:p>
            <w:pPr>
              <w:spacing w:line="440" w:lineRule="exact"/>
              <w:jc w:val="center"/>
              <w:rPr>
                <w:rFonts w:ascii="宋体" w:hAnsi="宋体" w:cs="宋体"/>
                <w:b/>
                <w:bCs/>
                <w:color w:val="auto"/>
              </w:rPr>
            </w:pPr>
            <w:r>
              <w:rPr>
                <w:rFonts w:hint="eastAsia" w:ascii="宋体" w:hAnsi="宋体" w:cs="宋体"/>
                <w:b/>
                <w:bCs/>
                <w:color w:val="auto"/>
              </w:rPr>
              <w:t>分值</w:t>
            </w:r>
          </w:p>
        </w:tc>
        <w:tc>
          <w:tcPr>
            <w:tcW w:w="7039" w:type="dxa"/>
            <w:vAlign w:val="center"/>
          </w:tcPr>
          <w:p>
            <w:pPr>
              <w:spacing w:line="440" w:lineRule="exact"/>
              <w:jc w:val="center"/>
              <w:rPr>
                <w:rFonts w:ascii="宋体" w:hAnsi="宋体" w:cs="宋体"/>
                <w:b/>
                <w:bCs/>
                <w:color w:val="auto"/>
              </w:rPr>
            </w:pPr>
            <w:r>
              <w:rPr>
                <w:rFonts w:hint="eastAsia" w:ascii="宋体" w:hAnsi="宋体" w:cs="宋体"/>
                <w:b/>
                <w:bCs/>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1" w:type="dxa"/>
            <w:gridSpan w:val="4"/>
            <w:vAlign w:val="center"/>
          </w:tcPr>
          <w:p>
            <w:pPr>
              <w:spacing w:line="440" w:lineRule="exact"/>
              <w:rPr>
                <w:rFonts w:ascii="宋体" w:hAnsi="宋体" w:cs="宋体"/>
                <w:b/>
                <w:bCs/>
                <w:color w:val="auto"/>
              </w:rPr>
            </w:pPr>
            <w:r>
              <w:rPr>
                <w:rFonts w:hint="eastAsia" w:ascii="宋体" w:hAnsi="宋体" w:cs="宋体"/>
                <w:b/>
                <w:bCs/>
                <w:color w:val="auto"/>
              </w:rPr>
              <w:t>一、价格分（满分20分）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1</w:t>
            </w:r>
          </w:p>
        </w:tc>
        <w:tc>
          <w:tcPr>
            <w:tcW w:w="1275" w:type="dxa"/>
            <w:vAlign w:val="center"/>
          </w:tcPr>
          <w:p>
            <w:pPr>
              <w:spacing w:line="440" w:lineRule="exact"/>
              <w:jc w:val="center"/>
              <w:rPr>
                <w:rFonts w:ascii="宋体" w:hAnsi="宋体" w:cs="宋体"/>
                <w:b/>
                <w:bCs/>
                <w:color w:val="auto"/>
              </w:rPr>
            </w:pPr>
            <w:r>
              <w:rPr>
                <w:rFonts w:hint="eastAsia" w:ascii="宋体" w:hAnsi="宋体" w:cs="宋体"/>
                <w:b/>
                <w:bCs/>
                <w:color w:val="auto"/>
              </w:rPr>
              <w:t>价格分</w:t>
            </w:r>
          </w:p>
        </w:tc>
        <w:tc>
          <w:tcPr>
            <w:tcW w:w="715" w:type="dxa"/>
            <w:vAlign w:val="center"/>
          </w:tcPr>
          <w:p>
            <w:pPr>
              <w:spacing w:line="440" w:lineRule="exact"/>
              <w:jc w:val="center"/>
              <w:rPr>
                <w:rFonts w:ascii="宋体" w:hAnsi="宋体" w:cs="宋体"/>
                <w:b/>
                <w:bCs/>
                <w:color w:val="auto"/>
              </w:rPr>
            </w:pPr>
            <w:r>
              <w:rPr>
                <w:rFonts w:hint="eastAsia" w:ascii="宋体" w:hAnsi="宋体" w:cs="宋体"/>
                <w:b/>
                <w:bCs/>
                <w:color w:val="auto"/>
              </w:rPr>
              <w:t>20分</w:t>
            </w:r>
          </w:p>
        </w:tc>
        <w:tc>
          <w:tcPr>
            <w:tcW w:w="7039" w:type="dxa"/>
            <w:vAlign w:val="center"/>
          </w:tcPr>
          <w:p>
            <w:pPr>
              <w:pStyle w:val="18"/>
              <w:spacing w:line="440" w:lineRule="exact"/>
              <w:rPr>
                <w:rFonts w:hAnsi="宋体"/>
                <w:color w:val="auto"/>
                <w:lang w:val="zh-CN"/>
              </w:rPr>
            </w:pPr>
            <w:r>
              <w:rPr>
                <w:rFonts w:hint="eastAsia" w:hAnsi="宋体"/>
                <w:color w:val="auto"/>
                <w:lang w:val="zh-CN"/>
              </w:rPr>
              <w:t>1.报价分采用低价优先法计算，满足采购文件要求且</w:t>
            </w:r>
            <w:r>
              <w:rPr>
                <w:rFonts w:hint="eastAsia" w:hAnsi="宋体"/>
                <w:bCs/>
                <w:color w:val="auto"/>
                <w:kern w:val="0"/>
              </w:rPr>
              <w:t>最终报价</w:t>
            </w:r>
            <w:r>
              <w:rPr>
                <w:rFonts w:hint="eastAsia" w:hAnsi="宋体"/>
                <w:color w:val="auto"/>
                <w:lang w:val="zh-CN"/>
              </w:rPr>
              <w:t>最低的有效供应商的报价为评标基准价，其</w:t>
            </w:r>
            <w:r>
              <w:rPr>
                <w:rFonts w:hint="eastAsia" w:hAnsi="宋体"/>
                <w:bCs/>
                <w:color w:val="auto"/>
                <w:kern w:val="0"/>
              </w:rPr>
              <w:t>价格分</w:t>
            </w:r>
            <w:r>
              <w:rPr>
                <w:rFonts w:hint="eastAsia" w:hAnsi="宋体"/>
                <w:color w:val="auto"/>
                <w:lang w:val="zh-CN"/>
              </w:rPr>
              <w:t>为满分</w:t>
            </w:r>
            <w:r>
              <w:rPr>
                <w:rFonts w:hint="eastAsia" w:hAnsi="宋体"/>
                <w:color w:val="auto"/>
              </w:rPr>
              <w:t>2</w:t>
            </w:r>
            <w:r>
              <w:rPr>
                <w:rFonts w:hint="eastAsia" w:hAnsi="宋体"/>
                <w:color w:val="auto"/>
                <w:lang w:val="zh-CN"/>
              </w:rPr>
              <w:t>0分。</w:t>
            </w:r>
          </w:p>
          <w:p>
            <w:pPr>
              <w:pStyle w:val="18"/>
              <w:spacing w:line="440" w:lineRule="exact"/>
              <w:rPr>
                <w:rFonts w:hAnsi="宋体"/>
                <w:color w:val="auto"/>
                <w:lang w:val="zh-CN"/>
              </w:rPr>
            </w:pPr>
            <w:r>
              <w:rPr>
                <w:rFonts w:hint="eastAsia" w:hAnsi="宋体"/>
                <w:color w:val="auto"/>
                <w:lang w:val="zh-CN"/>
              </w:rPr>
              <w:t>2.其他供应商的价格分统一按照下列公式计算：</w:t>
            </w:r>
          </w:p>
          <w:p>
            <w:pPr>
              <w:pStyle w:val="18"/>
              <w:spacing w:line="440" w:lineRule="exact"/>
              <w:rPr>
                <w:rFonts w:hAnsi="宋体"/>
                <w:color w:val="auto"/>
                <w:lang w:val="zh-CN"/>
              </w:rPr>
            </w:pPr>
            <w:r>
              <w:rPr>
                <w:rFonts w:hint="eastAsia" w:hAnsi="宋体"/>
                <w:color w:val="auto"/>
                <w:lang w:val="zh-CN"/>
              </w:rPr>
              <w:t>某有效供应商的</w:t>
            </w:r>
            <w:r>
              <w:rPr>
                <w:rFonts w:hint="eastAsia" w:hAnsi="宋体"/>
                <w:bCs/>
                <w:color w:val="auto"/>
                <w:kern w:val="0"/>
              </w:rPr>
              <w:t>价格分</w:t>
            </w:r>
            <w:r>
              <w:rPr>
                <w:rFonts w:hint="eastAsia" w:hAnsi="宋体"/>
                <w:color w:val="auto"/>
                <w:lang w:val="zh-CN"/>
              </w:rPr>
              <w:t>=（评标基准价／某有效供应商最终报价）×</w:t>
            </w:r>
            <w:r>
              <w:rPr>
                <w:rFonts w:hint="eastAsia" w:hAnsi="宋体"/>
                <w:color w:val="auto"/>
              </w:rPr>
              <w:t>2</w:t>
            </w:r>
            <w:r>
              <w:rPr>
                <w:rFonts w:hint="eastAsia" w:hAnsi="宋体"/>
                <w:color w:val="auto"/>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1" w:type="dxa"/>
            <w:gridSpan w:val="4"/>
            <w:vAlign w:val="center"/>
          </w:tcPr>
          <w:p>
            <w:pPr>
              <w:spacing w:line="440" w:lineRule="exact"/>
              <w:rPr>
                <w:rFonts w:ascii="宋体" w:hAnsi="宋体" w:cs="宋体"/>
                <w:b/>
                <w:bCs/>
                <w:color w:val="auto"/>
              </w:rPr>
            </w:pPr>
            <w:r>
              <w:rPr>
                <w:rFonts w:hint="eastAsia" w:ascii="宋体" w:hAnsi="宋体" w:cs="宋体"/>
                <w:b/>
                <w:bCs/>
                <w:color w:val="auto"/>
              </w:rPr>
              <w:t>二、技术分（满分70分）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2</w:t>
            </w:r>
          </w:p>
        </w:tc>
        <w:tc>
          <w:tcPr>
            <w:tcW w:w="1275" w:type="dxa"/>
            <w:vAlign w:val="center"/>
          </w:tcPr>
          <w:p>
            <w:pPr>
              <w:keepNext/>
              <w:keepLines/>
              <w:spacing w:line="440" w:lineRule="exact"/>
              <w:jc w:val="center"/>
              <w:rPr>
                <w:rFonts w:ascii="宋体" w:hAnsi="宋体" w:cs="宋体"/>
                <w:b/>
                <w:bCs/>
                <w:color w:val="auto"/>
              </w:rPr>
            </w:pPr>
            <w:r>
              <w:rPr>
                <w:rFonts w:hint="eastAsia" w:ascii="宋体" w:hAnsi="宋体" w:cs="宋体"/>
                <w:b/>
                <w:bCs/>
                <w:color w:val="auto"/>
              </w:rPr>
              <w:t>项目实施方案分</w:t>
            </w:r>
          </w:p>
        </w:tc>
        <w:tc>
          <w:tcPr>
            <w:tcW w:w="715" w:type="dxa"/>
            <w:vAlign w:val="center"/>
          </w:tcPr>
          <w:p>
            <w:pPr>
              <w:keepNext/>
              <w:keepLines/>
              <w:spacing w:line="440" w:lineRule="exact"/>
              <w:jc w:val="center"/>
              <w:rPr>
                <w:rFonts w:ascii="宋体" w:hAnsi="宋体" w:cs="宋体"/>
                <w:b/>
                <w:color w:val="auto"/>
              </w:rPr>
            </w:pPr>
            <w:r>
              <w:rPr>
                <w:rFonts w:hint="eastAsia" w:ascii="宋体" w:hAnsi="宋体" w:cs="宋体"/>
                <w:b/>
                <w:color w:val="auto"/>
              </w:rPr>
              <w:t>20分</w:t>
            </w:r>
          </w:p>
        </w:tc>
        <w:tc>
          <w:tcPr>
            <w:tcW w:w="7039" w:type="dxa"/>
            <w:vAlign w:val="center"/>
          </w:tcPr>
          <w:p>
            <w:pPr>
              <w:keepNext/>
              <w:keepLines/>
              <w:spacing w:line="440" w:lineRule="exact"/>
              <w:ind w:firstLine="420" w:firstLineChars="200"/>
              <w:jc w:val="left"/>
              <w:rPr>
                <w:rFonts w:ascii="宋体" w:hAnsi="宋体" w:cs="宋体"/>
                <w:bCs/>
                <w:color w:val="auto"/>
              </w:rPr>
            </w:pPr>
            <w:r>
              <w:rPr>
                <w:rFonts w:hint="eastAsia" w:ascii="宋体" w:hAnsi="宋体" w:cs="宋体"/>
                <w:bCs/>
                <w:color w:val="auto"/>
              </w:rPr>
              <w:t>未提供项目实施方案或达不到一档要求的不得分。</w:t>
            </w:r>
          </w:p>
          <w:p>
            <w:pPr>
              <w:pStyle w:val="18"/>
              <w:spacing w:line="440" w:lineRule="exact"/>
              <w:ind w:firstLine="420"/>
              <w:rPr>
                <w:rFonts w:hAnsi="宋体"/>
                <w:color w:val="auto"/>
              </w:rPr>
            </w:pPr>
            <w:r>
              <w:rPr>
                <w:rFonts w:hint="eastAsia" w:hAnsi="宋体"/>
                <w:color w:val="auto"/>
              </w:rPr>
              <w:t>一档（5分）：</w:t>
            </w:r>
            <w:r>
              <w:rPr>
                <w:rFonts w:hint="eastAsia" w:asciiTheme="minorEastAsia" w:hAnsiTheme="minorEastAsia" w:eastAsiaTheme="minorEastAsia" w:cstheme="minorEastAsia"/>
                <w:color w:val="auto"/>
              </w:rPr>
              <w:t>供应商提供的</w:t>
            </w:r>
            <w:r>
              <w:rPr>
                <w:rFonts w:hint="eastAsia" w:hAnsi="宋体"/>
                <w:bCs/>
                <w:color w:val="auto"/>
              </w:rPr>
              <w:t>项目实施</w:t>
            </w:r>
            <w:r>
              <w:rPr>
                <w:rFonts w:hint="eastAsia" w:asciiTheme="minorEastAsia" w:hAnsiTheme="minorEastAsia" w:eastAsiaTheme="minorEastAsia" w:cstheme="minorEastAsia"/>
                <w:color w:val="auto"/>
                <w:kern w:val="0"/>
              </w:rPr>
              <w:t>方案基本响应项目需求，但对项目目标、项目采购需求的把握及理解等内容描述简单，制定有与本项目服务内容相关的管理制度，方案不够全面完整，实用性较差。</w:t>
            </w:r>
          </w:p>
          <w:p>
            <w:pPr>
              <w:pStyle w:val="18"/>
              <w:spacing w:line="440" w:lineRule="exact"/>
              <w:ind w:firstLine="420"/>
              <w:rPr>
                <w:rFonts w:asciiTheme="minorEastAsia" w:hAnsiTheme="minorEastAsia" w:eastAsiaTheme="minorEastAsia" w:cstheme="minorEastAsia"/>
                <w:color w:val="auto"/>
                <w:kern w:val="0"/>
              </w:rPr>
            </w:pPr>
            <w:r>
              <w:rPr>
                <w:rFonts w:hint="eastAsia" w:hAnsi="宋体"/>
                <w:color w:val="auto"/>
              </w:rPr>
              <w:t>二档（10分）：</w:t>
            </w:r>
            <w:r>
              <w:rPr>
                <w:rFonts w:hint="eastAsia" w:asciiTheme="minorEastAsia" w:hAnsiTheme="minorEastAsia" w:eastAsiaTheme="minorEastAsia" w:cstheme="minorEastAsia"/>
                <w:color w:val="auto"/>
              </w:rPr>
              <w:t>供应商提供的</w:t>
            </w:r>
            <w:r>
              <w:rPr>
                <w:rFonts w:hint="eastAsia" w:hAnsi="宋体"/>
                <w:bCs/>
                <w:color w:val="auto"/>
              </w:rPr>
              <w:t>项目实施</w:t>
            </w:r>
            <w:r>
              <w:rPr>
                <w:rFonts w:hint="eastAsia" w:asciiTheme="minorEastAsia" w:hAnsiTheme="minorEastAsia" w:eastAsiaTheme="minorEastAsia" w:cstheme="minorEastAsia"/>
                <w:color w:val="auto"/>
                <w:kern w:val="0"/>
              </w:rPr>
              <w:t>方案</w:t>
            </w:r>
            <w:r>
              <w:rPr>
                <w:rFonts w:hint="eastAsia" w:hAnsi="宋体"/>
                <w:color w:val="auto"/>
              </w:rPr>
              <w:t>清晰、完整，</w:t>
            </w:r>
            <w:r>
              <w:rPr>
                <w:rFonts w:hint="eastAsia" w:asciiTheme="minorEastAsia" w:hAnsiTheme="minorEastAsia" w:eastAsiaTheme="minorEastAsia" w:cstheme="minorEastAsia"/>
                <w:color w:val="auto"/>
                <w:kern w:val="0"/>
              </w:rPr>
              <w:t>对项目目标、项目采购需求</w:t>
            </w:r>
            <w:r>
              <w:rPr>
                <w:rFonts w:hint="eastAsia" w:hAnsi="宋体"/>
                <w:color w:val="auto"/>
              </w:rPr>
              <w:t>有正确理解与认识，方案内容包含了</w:t>
            </w:r>
            <w:r>
              <w:rPr>
                <w:rFonts w:hint="eastAsia"/>
                <w:color w:val="auto"/>
              </w:rPr>
              <w:t>实施人员职责分工</w:t>
            </w:r>
            <w:r>
              <w:rPr>
                <w:rFonts w:hint="eastAsia" w:hAnsi="宋体"/>
                <w:color w:val="auto"/>
              </w:rPr>
              <w:t>、服务管理流程及管理方案，有针对性；</w:t>
            </w:r>
          </w:p>
          <w:p>
            <w:pPr>
              <w:pStyle w:val="18"/>
              <w:spacing w:line="440" w:lineRule="exact"/>
              <w:ind w:firstLine="420"/>
              <w:rPr>
                <w:rFonts w:hAnsi="宋体"/>
                <w:color w:val="auto"/>
              </w:rPr>
            </w:pPr>
            <w:r>
              <w:rPr>
                <w:rFonts w:hint="eastAsia" w:hAnsi="宋体"/>
                <w:color w:val="auto"/>
              </w:rPr>
              <w:t>三档（15分）：在满足二档的基础上，</w:t>
            </w:r>
            <w:r>
              <w:rPr>
                <w:rFonts w:hint="eastAsia" w:asciiTheme="minorEastAsia" w:hAnsiTheme="minorEastAsia" w:eastAsiaTheme="minorEastAsia" w:cstheme="minorEastAsia"/>
                <w:color w:val="auto"/>
              </w:rPr>
              <w:t>供应商提供有</w:t>
            </w:r>
            <w:r>
              <w:rPr>
                <w:rFonts w:hint="eastAsia" w:hAnsi="宋体"/>
                <w:color w:val="auto"/>
              </w:rPr>
              <w:t>详细的</w:t>
            </w:r>
            <w:r>
              <w:rPr>
                <w:rFonts w:hint="eastAsia" w:ascii="Times New Roman" w:hAnsi="Times New Roman" w:cs="Times New Roman"/>
                <w:color w:val="auto"/>
              </w:rPr>
              <w:t>日常响应制度、文稿审核及发布审核制度</w:t>
            </w:r>
            <w:r>
              <w:rPr>
                <w:rFonts w:hint="eastAsia" w:hAnsi="宋体"/>
                <w:color w:val="auto"/>
              </w:rPr>
              <w:t>、工作程序和步骤</w:t>
            </w:r>
            <w:r>
              <w:rPr>
                <w:rFonts w:hint="eastAsia" w:asciiTheme="minorEastAsia" w:hAnsiTheme="minorEastAsia" w:eastAsiaTheme="minorEastAsia" w:cstheme="minorEastAsia"/>
                <w:color w:val="auto"/>
              </w:rPr>
              <w:t>，</w:t>
            </w:r>
            <w:r>
              <w:rPr>
                <w:rFonts w:hint="eastAsia" w:hAnsi="宋体"/>
                <w:bCs/>
                <w:color w:val="auto"/>
              </w:rPr>
              <w:t>项目实施</w:t>
            </w:r>
            <w:r>
              <w:rPr>
                <w:rFonts w:hint="eastAsia" w:asciiTheme="minorEastAsia" w:hAnsiTheme="minorEastAsia" w:eastAsiaTheme="minorEastAsia" w:cstheme="minorEastAsia"/>
                <w:color w:val="auto"/>
                <w:kern w:val="0"/>
              </w:rPr>
              <w:t>方案</w:t>
            </w:r>
            <w:r>
              <w:rPr>
                <w:rFonts w:hint="eastAsia" w:hAnsi="宋体"/>
                <w:color w:val="auto"/>
              </w:rPr>
              <w:t>具体、科学</w:t>
            </w:r>
            <w:r>
              <w:rPr>
                <w:rFonts w:hint="eastAsia" w:asciiTheme="minorEastAsia" w:hAnsiTheme="minorEastAsia" w:eastAsiaTheme="minorEastAsia" w:cstheme="minorEastAsia"/>
                <w:color w:val="auto"/>
                <w:kern w:val="0"/>
              </w:rPr>
              <w:t>，</w:t>
            </w:r>
            <w:r>
              <w:rPr>
                <w:rFonts w:hint="eastAsia" w:asciiTheme="minorEastAsia" w:hAnsiTheme="minorEastAsia" w:eastAsiaTheme="minorEastAsia" w:cstheme="minorEastAsia"/>
                <w:color w:val="auto"/>
              </w:rPr>
              <w:t>执行思路及执行方法论述详细完善，</w:t>
            </w:r>
            <w:r>
              <w:rPr>
                <w:rFonts w:hint="eastAsia" w:hAnsi="宋体"/>
                <w:color w:val="auto"/>
              </w:rPr>
              <w:t>能够考虑到项目实施过程中的关键点</w:t>
            </w:r>
            <w:r>
              <w:rPr>
                <w:rFonts w:hint="eastAsia" w:asciiTheme="minorEastAsia" w:hAnsiTheme="minorEastAsia" w:eastAsiaTheme="minorEastAsia" w:cstheme="minorEastAsia"/>
                <w:color w:val="auto"/>
              </w:rPr>
              <w:t>。</w:t>
            </w:r>
          </w:p>
          <w:p>
            <w:pPr>
              <w:keepNext/>
              <w:keepLines/>
              <w:spacing w:line="440" w:lineRule="exact"/>
              <w:ind w:firstLine="420" w:firstLineChars="200"/>
              <w:jc w:val="left"/>
              <w:rPr>
                <w:rFonts w:hAnsi="宋体" w:cs="宋体"/>
                <w:color w:val="auto"/>
              </w:rPr>
            </w:pPr>
            <w:r>
              <w:rPr>
                <w:rFonts w:hint="eastAsia" w:hAnsi="宋体" w:cs="宋体"/>
                <w:color w:val="auto"/>
              </w:rPr>
              <w:t>四档</w:t>
            </w:r>
            <w:r>
              <w:rPr>
                <w:rFonts w:hint="eastAsia" w:ascii="宋体" w:hAnsi="宋体" w:cs="宋体"/>
                <w:color w:val="auto"/>
              </w:rPr>
              <w:t>（20分</w:t>
            </w:r>
            <w:r>
              <w:rPr>
                <w:rFonts w:hint="eastAsia" w:hAnsi="宋体" w:cs="宋体"/>
                <w:color w:val="auto"/>
              </w:rPr>
              <w:t>）：</w:t>
            </w:r>
            <w:r>
              <w:rPr>
                <w:rFonts w:hint="eastAsia" w:asciiTheme="minorEastAsia" w:hAnsiTheme="minorEastAsia" w:eastAsiaTheme="minorEastAsia" w:cstheme="minorEastAsia"/>
                <w:color w:val="auto"/>
              </w:rPr>
              <w:t>在满足三档的基础上，</w:t>
            </w:r>
            <w:r>
              <w:rPr>
                <w:rFonts w:hint="eastAsia" w:ascii="宋体" w:hAnsi="宋体" w:cs="宋体"/>
                <w:color w:val="auto"/>
              </w:rPr>
              <w:t>供应商制定有</w:t>
            </w:r>
            <w:r>
              <w:rPr>
                <w:rFonts w:hint="eastAsia" w:asciiTheme="minorEastAsia" w:hAnsiTheme="minorEastAsia" w:eastAsiaTheme="minorEastAsia" w:cstheme="minorEastAsia"/>
                <w:color w:val="auto"/>
              </w:rPr>
              <w:t>合理的</w:t>
            </w:r>
            <w:r>
              <w:rPr>
                <w:rFonts w:hint="eastAsia" w:ascii="宋体" w:hAnsi="宋体" w:cs="宋体"/>
                <w:color w:val="auto"/>
              </w:rPr>
              <w:t>沟通管理制度、</w:t>
            </w:r>
            <w:r>
              <w:rPr>
                <w:rFonts w:hint="eastAsia" w:asciiTheme="minorEastAsia" w:hAnsiTheme="minorEastAsia" w:eastAsiaTheme="minorEastAsia" w:cstheme="minorEastAsia"/>
                <w:color w:val="auto"/>
              </w:rPr>
              <w:t>数据安全保障措施和</w:t>
            </w:r>
            <w:r>
              <w:rPr>
                <w:rFonts w:hint="eastAsia" w:ascii="宋体" w:hAnsi="宋体" w:cs="宋体"/>
                <w:color w:val="auto"/>
              </w:rPr>
              <w:t>风险管理措施，管理和协调方法详细完善，</w:t>
            </w:r>
            <w:r>
              <w:rPr>
                <w:color w:val="auto"/>
              </w:rPr>
              <w:t>拟投入的</w:t>
            </w:r>
            <w:r>
              <w:rPr>
                <w:rFonts w:hint="eastAsia"/>
                <w:color w:val="auto"/>
              </w:rPr>
              <w:t>服务相关配套</w:t>
            </w:r>
            <w:r>
              <w:rPr>
                <w:color w:val="auto"/>
              </w:rPr>
              <w:t>设施设备</w:t>
            </w:r>
            <w:r>
              <w:rPr>
                <w:rFonts w:hint="eastAsia"/>
                <w:color w:val="auto"/>
              </w:rPr>
              <w:t>充足，</w:t>
            </w:r>
            <w:r>
              <w:rPr>
                <w:rFonts w:hint="eastAsia" w:asciiTheme="minorEastAsia" w:hAnsiTheme="minorEastAsia" w:eastAsiaTheme="minorEastAsia" w:cstheme="minorEastAsia"/>
                <w:color w:val="auto"/>
              </w:rPr>
              <w:t>方案整体构思新颖、目标明确、重点内容突出，能针对项目特性提出专业有效的合理化建议。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3</w:t>
            </w:r>
          </w:p>
        </w:tc>
        <w:tc>
          <w:tcPr>
            <w:tcW w:w="1275" w:type="dxa"/>
            <w:vAlign w:val="center"/>
          </w:tcPr>
          <w:p>
            <w:pPr>
              <w:keepNext/>
              <w:keepLines/>
              <w:spacing w:line="440" w:lineRule="exact"/>
              <w:jc w:val="center"/>
              <w:rPr>
                <w:rFonts w:ascii="宋体" w:hAnsi="宋体" w:cs="宋体"/>
                <w:b/>
                <w:bCs/>
                <w:color w:val="auto"/>
              </w:rPr>
            </w:pPr>
            <w:r>
              <w:rPr>
                <w:rFonts w:hint="eastAsia" w:asciiTheme="minorEastAsia" w:hAnsiTheme="minorEastAsia" w:eastAsiaTheme="minorEastAsia" w:cstheme="minorEastAsia"/>
                <w:b/>
                <w:bCs/>
                <w:color w:val="auto"/>
                <w:kern w:val="0"/>
              </w:rPr>
              <w:t>媒体信息推广服务方案</w:t>
            </w:r>
          </w:p>
        </w:tc>
        <w:tc>
          <w:tcPr>
            <w:tcW w:w="715" w:type="dxa"/>
            <w:vAlign w:val="center"/>
          </w:tcPr>
          <w:p>
            <w:pPr>
              <w:keepNext/>
              <w:keepLines/>
              <w:spacing w:line="440" w:lineRule="exact"/>
              <w:jc w:val="center"/>
              <w:rPr>
                <w:rFonts w:ascii="宋体" w:hAnsi="宋体" w:cs="宋体"/>
                <w:b/>
                <w:bCs/>
                <w:color w:val="auto"/>
                <w:spacing w:val="-1"/>
              </w:rPr>
            </w:pPr>
            <w:r>
              <w:rPr>
                <w:rFonts w:hint="eastAsia" w:asciiTheme="minorEastAsia" w:hAnsiTheme="minorEastAsia" w:eastAsiaTheme="minorEastAsia" w:cstheme="minorEastAsia"/>
                <w:b/>
                <w:bCs/>
                <w:color w:val="auto"/>
                <w:kern w:val="0"/>
              </w:rPr>
              <w:t>15分</w:t>
            </w:r>
          </w:p>
        </w:tc>
        <w:tc>
          <w:tcPr>
            <w:tcW w:w="7039" w:type="dxa"/>
            <w:vAlign w:val="center"/>
          </w:tcPr>
          <w:p>
            <w:pPr>
              <w:pStyle w:val="18"/>
              <w:spacing w:line="440" w:lineRule="exact"/>
              <w:ind w:firstLine="420"/>
              <w:rPr>
                <w:rFonts w:hAnsi="宋体"/>
                <w:bCs/>
                <w:color w:val="auto"/>
              </w:rPr>
            </w:pPr>
            <w:r>
              <w:rPr>
                <w:rFonts w:hint="eastAsia" w:hAnsi="宋体"/>
                <w:bCs/>
                <w:color w:val="auto"/>
              </w:rPr>
              <w:t>未提供</w:t>
            </w:r>
            <w:r>
              <w:rPr>
                <w:rFonts w:hint="eastAsia" w:asciiTheme="minorEastAsia" w:hAnsiTheme="minorEastAsia" w:eastAsiaTheme="minorEastAsia" w:cstheme="minorEastAsia"/>
                <w:color w:val="auto"/>
                <w:kern w:val="0"/>
              </w:rPr>
              <w:t>媒体信息推广服务方案</w:t>
            </w:r>
            <w:r>
              <w:rPr>
                <w:rFonts w:hint="eastAsia" w:hAnsi="宋体"/>
                <w:bCs/>
                <w:color w:val="auto"/>
              </w:rPr>
              <w:t>或达不到一档要求的不得分。</w:t>
            </w:r>
          </w:p>
          <w:p>
            <w:pPr>
              <w:pStyle w:val="18"/>
              <w:spacing w:line="440" w:lineRule="exact"/>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一档（5分）：供应商提供的</w:t>
            </w:r>
            <w:r>
              <w:rPr>
                <w:rFonts w:hint="eastAsia" w:asciiTheme="minorEastAsia" w:hAnsiTheme="minorEastAsia" w:eastAsiaTheme="minorEastAsia" w:cstheme="minorEastAsia"/>
                <w:color w:val="auto"/>
                <w:kern w:val="0"/>
              </w:rPr>
              <w:t>媒体信息推广服务方案整体阐述简单，</w:t>
            </w:r>
            <w:r>
              <w:rPr>
                <w:rFonts w:hint="eastAsia" w:asciiTheme="minorEastAsia" w:hAnsiTheme="minorEastAsia" w:eastAsiaTheme="minorEastAsia" w:cstheme="minorEastAsia"/>
                <w:color w:val="auto"/>
              </w:rPr>
              <w:t>基本响应项目需求，</w:t>
            </w:r>
            <w:r>
              <w:rPr>
                <w:rFonts w:hint="eastAsia" w:asciiTheme="minorEastAsia" w:hAnsiTheme="minorEastAsia" w:eastAsiaTheme="minorEastAsia" w:cstheme="minorEastAsia"/>
                <w:color w:val="auto"/>
                <w:kern w:val="0"/>
              </w:rPr>
              <w:t>推广</w:t>
            </w:r>
            <w:r>
              <w:rPr>
                <w:rFonts w:hint="eastAsia" w:asciiTheme="minorEastAsia" w:hAnsiTheme="minorEastAsia" w:eastAsiaTheme="minorEastAsia" w:cstheme="minorEastAsia"/>
                <w:color w:val="auto"/>
              </w:rPr>
              <w:t>计划安排基本完整，但是条理不清晰，安排不具体，推广方式简单。</w:t>
            </w:r>
          </w:p>
          <w:p>
            <w:pPr>
              <w:pStyle w:val="18"/>
              <w:spacing w:line="440" w:lineRule="exact"/>
              <w:ind w:firstLine="420"/>
              <w:rPr>
                <w:rFonts w:hAnsi="宋体"/>
                <w:color w:val="auto"/>
              </w:rPr>
            </w:pPr>
            <w:r>
              <w:rPr>
                <w:rFonts w:hint="eastAsia" w:asciiTheme="minorEastAsia" w:hAnsiTheme="minorEastAsia" w:eastAsiaTheme="minorEastAsia" w:cstheme="minorEastAsia"/>
                <w:color w:val="auto"/>
              </w:rPr>
              <w:t>二档（10分）：供应商提供的媒体信息推广服务方案具体，响应项目需求，</w:t>
            </w:r>
            <w:r>
              <w:rPr>
                <w:rFonts w:hint="eastAsia" w:hAnsi="宋体"/>
                <w:color w:val="auto"/>
              </w:rPr>
              <w:t>具有详细的</w:t>
            </w:r>
            <w:r>
              <w:rPr>
                <w:rFonts w:hint="eastAsia" w:asciiTheme="minorEastAsia" w:hAnsiTheme="minorEastAsia" w:eastAsiaTheme="minorEastAsia" w:cstheme="minorEastAsia"/>
                <w:color w:val="auto"/>
                <w:kern w:val="0"/>
              </w:rPr>
              <w:t>推广</w:t>
            </w:r>
            <w:r>
              <w:rPr>
                <w:rFonts w:hint="eastAsia" w:asciiTheme="minorEastAsia" w:hAnsiTheme="minorEastAsia" w:eastAsiaTheme="minorEastAsia" w:cstheme="minorEastAsia"/>
                <w:color w:val="auto"/>
              </w:rPr>
              <w:t>计划安排</w:t>
            </w:r>
            <w:r>
              <w:rPr>
                <w:rFonts w:hint="eastAsia" w:hAnsi="宋体"/>
                <w:color w:val="auto"/>
              </w:rPr>
              <w:t>，</w:t>
            </w:r>
            <w:r>
              <w:rPr>
                <w:rFonts w:hint="eastAsia" w:asciiTheme="minorEastAsia" w:hAnsiTheme="minorEastAsia" w:eastAsiaTheme="minorEastAsia" w:cstheme="minorEastAsia"/>
                <w:color w:val="auto"/>
              </w:rPr>
              <w:t>计划条理清晰，安排详细具体得当</w:t>
            </w:r>
            <w:r>
              <w:rPr>
                <w:rFonts w:hint="eastAsia" w:hAnsi="宋体"/>
                <w:color w:val="auto"/>
              </w:rPr>
              <w:t>，针对本项目所涉及的推广活动进行统一推广规划，</w:t>
            </w:r>
            <w:r>
              <w:rPr>
                <w:rFonts w:hint="eastAsia" w:asciiTheme="minorEastAsia" w:hAnsiTheme="minorEastAsia" w:eastAsiaTheme="minorEastAsia" w:cstheme="minorEastAsia"/>
                <w:color w:val="auto"/>
              </w:rPr>
              <w:t>推广方式</w:t>
            </w:r>
            <w:r>
              <w:rPr>
                <w:rFonts w:hint="eastAsia" w:hAnsi="宋体"/>
                <w:color w:val="auto"/>
              </w:rPr>
              <w:t>形式较多。</w:t>
            </w:r>
          </w:p>
          <w:p>
            <w:pPr>
              <w:pStyle w:val="18"/>
              <w:spacing w:line="440" w:lineRule="exact"/>
              <w:ind w:firstLine="420"/>
              <w:rPr>
                <w:rFonts w:hAnsi="宋体"/>
                <w:bCs/>
                <w:color w:val="auto"/>
              </w:rPr>
            </w:pPr>
            <w:r>
              <w:rPr>
                <w:rFonts w:hint="eastAsia" w:asciiTheme="minorEastAsia" w:hAnsiTheme="minorEastAsia" w:eastAsiaTheme="minorEastAsia" w:cstheme="minorEastAsia"/>
                <w:color w:val="auto"/>
              </w:rPr>
              <w:t>三档（15分）：在满足二档的基础上，供应商提供的媒体信息推广服务方案</w:t>
            </w:r>
            <w:r>
              <w:rPr>
                <w:rFonts w:hint="eastAsia" w:hAnsi="宋体"/>
                <w:color w:val="auto"/>
              </w:rPr>
              <w:t>对工作范围有详细描述，有明确的内容管理方案、选题创意方案，</w:t>
            </w:r>
            <w:r>
              <w:rPr>
                <w:rFonts w:hint="eastAsia" w:asciiTheme="minorEastAsia" w:hAnsiTheme="minorEastAsia" w:eastAsiaTheme="minorEastAsia" w:cstheme="minorEastAsia"/>
                <w:color w:val="auto"/>
                <w:kern w:val="0"/>
              </w:rPr>
              <w:t>推广</w:t>
            </w:r>
            <w:r>
              <w:rPr>
                <w:rFonts w:hint="eastAsia" w:asciiTheme="minorEastAsia" w:hAnsiTheme="minorEastAsia" w:eastAsiaTheme="minorEastAsia" w:cstheme="minorEastAsia"/>
                <w:color w:val="auto"/>
              </w:rPr>
              <w:t>计划安排完整、科学，可行性强且有针对性，涉及媒体广泛，推广方式</w:t>
            </w:r>
            <w:r>
              <w:rPr>
                <w:rFonts w:hint="eastAsia" w:hAnsi="宋体"/>
                <w:color w:val="auto"/>
              </w:rPr>
              <w:t>形式多样，根据项目不同需求制定不同的推广方式，能充分满足项目推广需求。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4</w:t>
            </w:r>
          </w:p>
        </w:tc>
        <w:tc>
          <w:tcPr>
            <w:tcW w:w="1275" w:type="dxa"/>
            <w:vAlign w:val="center"/>
          </w:tcPr>
          <w:p>
            <w:pPr>
              <w:keepNext/>
              <w:keepLines/>
              <w:spacing w:line="440" w:lineRule="exact"/>
              <w:jc w:val="center"/>
              <w:rPr>
                <w:rFonts w:hint="eastAsia" w:ascii="宋体" w:hAnsi="宋体" w:eastAsia="宋体" w:cs="宋体"/>
                <w:b/>
                <w:bCs/>
                <w:color w:val="auto"/>
                <w:lang w:val="en-US" w:eastAsia="zh-CN"/>
              </w:rPr>
            </w:pPr>
            <w:r>
              <w:rPr>
                <w:rFonts w:hint="eastAsia" w:ascii="宋体" w:hAnsi="宋体" w:cs="宋体"/>
                <w:b/>
                <w:bCs/>
                <w:color w:val="auto"/>
              </w:rPr>
              <w:t>进度计划</w:t>
            </w:r>
            <w:r>
              <w:rPr>
                <w:rFonts w:hint="eastAsia" w:ascii="宋体" w:hAnsi="宋体" w:cs="宋体"/>
                <w:b/>
                <w:bCs/>
                <w:color w:val="auto"/>
                <w:lang w:val="en-US" w:eastAsia="zh-CN"/>
              </w:rPr>
              <w:t>分</w:t>
            </w:r>
          </w:p>
        </w:tc>
        <w:tc>
          <w:tcPr>
            <w:tcW w:w="715" w:type="dxa"/>
            <w:vAlign w:val="center"/>
          </w:tcPr>
          <w:p>
            <w:pPr>
              <w:keepNext/>
              <w:keepLines/>
              <w:spacing w:line="440" w:lineRule="exact"/>
              <w:jc w:val="center"/>
              <w:rPr>
                <w:rFonts w:ascii="宋体" w:hAnsi="宋体" w:cs="宋体"/>
                <w:b/>
                <w:color w:val="auto"/>
              </w:rPr>
            </w:pPr>
            <w:r>
              <w:rPr>
                <w:rFonts w:hint="eastAsia" w:ascii="宋体" w:hAnsi="宋体" w:cs="宋体"/>
                <w:b/>
                <w:color w:val="auto"/>
                <w:spacing w:val="-1"/>
              </w:rPr>
              <w:t>6分</w:t>
            </w:r>
          </w:p>
        </w:tc>
        <w:tc>
          <w:tcPr>
            <w:tcW w:w="7039" w:type="dxa"/>
            <w:vAlign w:val="center"/>
          </w:tcPr>
          <w:p>
            <w:pPr>
              <w:keepNext/>
              <w:keepLines/>
              <w:spacing w:line="440" w:lineRule="exact"/>
              <w:ind w:firstLine="420" w:firstLineChars="200"/>
              <w:jc w:val="left"/>
              <w:rPr>
                <w:rFonts w:ascii="宋体" w:hAnsi="宋体" w:cs="宋体"/>
                <w:bCs/>
                <w:color w:val="auto"/>
              </w:rPr>
            </w:pPr>
            <w:r>
              <w:rPr>
                <w:rFonts w:hint="eastAsia" w:ascii="宋体" w:hAnsi="宋体" w:cs="宋体"/>
                <w:bCs/>
                <w:color w:val="auto"/>
              </w:rPr>
              <w:t>未提供</w:t>
            </w:r>
            <w:r>
              <w:rPr>
                <w:rFonts w:hint="eastAsia" w:hAnsi="宋体" w:cs="宋体"/>
                <w:bCs/>
                <w:color w:val="auto"/>
              </w:rPr>
              <w:t>进度计划</w:t>
            </w:r>
            <w:r>
              <w:rPr>
                <w:rFonts w:hint="eastAsia" w:ascii="宋体" w:hAnsi="宋体" w:cs="宋体"/>
                <w:bCs/>
                <w:color w:val="auto"/>
              </w:rPr>
              <w:t>或</w:t>
            </w:r>
            <w:r>
              <w:rPr>
                <w:rFonts w:hint="eastAsia" w:ascii="宋体" w:hAnsi="宋体" w:cs="宋体"/>
                <w:color w:val="auto"/>
              </w:rPr>
              <w:t>达不到</w:t>
            </w:r>
            <w:r>
              <w:rPr>
                <w:rFonts w:hint="eastAsia" w:ascii="宋体" w:hAnsi="宋体" w:cs="宋体"/>
                <w:bCs/>
                <w:color w:val="auto"/>
              </w:rPr>
              <w:t>一档要求的不得分。</w:t>
            </w:r>
          </w:p>
          <w:p>
            <w:pPr>
              <w:pStyle w:val="18"/>
              <w:spacing w:line="440" w:lineRule="exact"/>
              <w:ind w:firstLine="420"/>
              <w:rPr>
                <w:rFonts w:hAnsi="宋体"/>
                <w:bCs/>
                <w:color w:val="auto"/>
              </w:rPr>
            </w:pPr>
            <w:r>
              <w:rPr>
                <w:rFonts w:hint="eastAsia" w:hAnsi="宋体"/>
                <w:bCs/>
                <w:color w:val="auto"/>
              </w:rPr>
              <w:t>一档（2分）：有简单的</w:t>
            </w:r>
            <w:r>
              <w:rPr>
                <w:rFonts w:hint="eastAsia" w:hAnsi="宋体"/>
                <w:bCs/>
                <w:color w:val="auto"/>
                <w:lang w:val="en-US" w:eastAsia="zh-CN"/>
              </w:rPr>
              <w:t>对</w:t>
            </w:r>
            <w:r>
              <w:rPr>
                <w:rFonts w:hint="eastAsia"/>
                <w:color w:val="auto"/>
              </w:rPr>
              <w:t>新闻稿</w:t>
            </w:r>
            <w:r>
              <w:rPr>
                <w:rFonts w:hint="eastAsia"/>
                <w:color w:val="auto"/>
                <w:lang w:val="en-US" w:eastAsia="zh-CN"/>
              </w:rPr>
              <w:t>的</w:t>
            </w:r>
            <w:r>
              <w:rPr>
                <w:rFonts w:hint="eastAsia"/>
                <w:color w:val="auto"/>
              </w:rPr>
              <w:t>修订</w:t>
            </w:r>
            <w:r>
              <w:rPr>
                <w:rFonts w:hint="eastAsia"/>
                <w:color w:val="auto"/>
                <w:lang w:eastAsia="zh-CN"/>
              </w:rPr>
              <w:t>、</w:t>
            </w:r>
            <w:r>
              <w:rPr>
                <w:rFonts w:hint="eastAsia"/>
                <w:color w:val="auto"/>
              </w:rPr>
              <w:t>审核</w:t>
            </w:r>
            <w:r>
              <w:rPr>
                <w:rFonts w:hint="eastAsia"/>
                <w:color w:val="auto"/>
                <w:lang w:eastAsia="zh-CN"/>
              </w:rPr>
              <w:t>、</w:t>
            </w:r>
            <w:r>
              <w:rPr>
                <w:rFonts w:hint="eastAsia"/>
                <w:color w:val="auto"/>
              </w:rPr>
              <w:t>发布时间</w:t>
            </w:r>
            <w:r>
              <w:rPr>
                <w:rFonts w:hint="eastAsia"/>
                <w:color w:val="auto"/>
                <w:lang w:val="en-US" w:eastAsia="zh-CN"/>
              </w:rPr>
              <w:t>等</w:t>
            </w:r>
            <w:r>
              <w:rPr>
                <w:rFonts w:hint="eastAsia" w:hAnsi="宋体"/>
                <w:bCs/>
                <w:color w:val="auto"/>
              </w:rPr>
              <w:t>进度计划，有简单的责任分工，进度控制不合理，安排不够具体，对完成任务不具有保证性和可操作性。</w:t>
            </w:r>
          </w:p>
          <w:p>
            <w:pPr>
              <w:pStyle w:val="18"/>
              <w:spacing w:line="440" w:lineRule="exact"/>
              <w:ind w:firstLine="420"/>
              <w:rPr>
                <w:rFonts w:hAnsi="宋体"/>
                <w:bCs/>
                <w:color w:val="auto"/>
              </w:rPr>
            </w:pPr>
            <w:r>
              <w:rPr>
                <w:rFonts w:hint="eastAsia" w:hAnsi="宋体"/>
                <w:bCs/>
                <w:color w:val="auto"/>
              </w:rPr>
              <w:t>二档（4分）：</w:t>
            </w:r>
            <w:r>
              <w:rPr>
                <w:rFonts w:hint="eastAsia" w:hAnsi="宋体"/>
                <w:bCs/>
                <w:color w:val="auto"/>
                <w:lang w:val="en-US" w:eastAsia="zh-CN"/>
              </w:rPr>
              <w:t>对</w:t>
            </w:r>
            <w:r>
              <w:rPr>
                <w:rFonts w:hint="eastAsia"/>
                <w:color w:val="auto"/>
              </w:rPr>
              <w:t>摄影</w:t>
            </w:r>
            <w:r>
              <w:rPr>
                <w:rFonts w:hint="eastAsia" w:ascii="宋体" w:hAnsi="宋体" w:cs="宋体"/>
                <w:color w:val="auto"/>
              </w:rPr>
              <w:t>摄像</w:t>
            </w:r>
            <w:r>
              <w:rPr>
                <w:rFonts w:hint="eastAsia"/>
                <w:color w:val="auto"/>
              </w:rPr>
              <w:t>素材的拍摄，新闻稿</w:t>
            </w:r>
            <w:r>
              <w:rPr>
                <w:rFonts w:hint="eastAsia"/>
                <w:color w:val="auto"/>
                <w:lang w:val="en-US" w:eastAsia="zh-CN"/>
              </w:rPr>
              <w:t>的</w:t>
            </w:r>
            <w:r>
              <w:rPr>
                <w:rFonts w:hint="eastAsia"/>
                <w:color w:val="auto"/>
              </w:rPr>
              <w:t>修订</w:t>
            </w:r>
            <w:r>
              <w:rPr>
                <w:rFonts w:hint="eastAsia"/>
                <w:color w:val="auto"/>
                <w:lang w:eastAsia="zh-CN"/>
              </w:rPr>
              <w:t>、</w:t>
            </w:r>
            <w:r>
              <w:rPr>
                <w:rFonts w:hint="eastAsia"/>
                <w:color w:val="auto"/>
              </w:rPr>
              <w:t>审核</w:t>
            </w:r>
            <w:r>
              <w:rPr>
                <w:rFonts w:hint="eastAsia"/>
                <w:color w:val="auto"/>
                <w:lang w:eastAsia="zh-CN"/>
              </w:rPr>
              <w:t>、</w:t>
            </w:r>
            <w:r>
              <w:rPr>
                <w:rFonts w:hint="eastAsia"/>
                <w:color w:val="auto"/>
              </w:rPr>
              <w:t>发布时间</w:t>
            </w:r>
            <w:r>
              <w:rPr>
                <w:rFonts w:hint="eastAsia"/>
                <w:color w:val="auto"/>
                <w:lang w:val="en-US" w:eastAsia="zh-CN"/>
              </w:rPr>
              <w:t>等</w:t>
            </w:r>
            <w:r>
              <w:rPr>
                <w:rFonts w:hint="eastAsia" w:hAnsi="宋体"/>
                <w:bCs/>
                <w:color w:val="auto"/>
              </w:rPr>
              <w:t>进度计划安排合理，条理较清晰，各阶段工作、流程安排较明确，进度控制较合理，对完成任务具有一定的保证性和可操作性。</w:t>
            </w:r>
          </w:p>
          <w:p>
            <w:pPr>
              <w:keepNext/>
              <w:keepLines/>
              <w:spacing w:line="440" w:lineRule="exact"/>
              <w:ind w:firstLine="420" w:firstLineChars="200"/>
              <w:jc w:val="left"/>
              <w:rPr>
                <w:rFonts w:ascii="宋体" w:hAnsi="宋体" w:cs="宋体"/>
                <w:color w:val="auto"/>
              </w:rPr>
            </w:pPr>
            <w:r>
              <w:rPr>
                <w:rFonts w:hint="eastAsia" w:hAnsi="宋体" w:cs="宋体"/>
                <w:bCs/>
                <w:color w:val="auto"/>
              </w:rPr>
              <w:t>三</w:t>
            </w:r>
            <w:r>
              <w:rPr>
                <w:rFonts w:hint="eastAsia" w:ascii="宋体" w:hAnsi="宋体" w:cs="宋体"/>
                <w:bCs/>
                <w:color w:val="auto"/>
              </w:rPr>
              <w:t>档（6分</w:t>
            </w:r>
            <w:r>
              <w:rPr>
                <w:rFonts w:hint="eastAsia" w:hAnsi="宋体" w:cs="宋体"/>
                <w:bCs/>
                <w:color w:val="auto"/>
              </w:rPr>
              <w:t>）：</w:t>
            </w:r>
            <w:r>
              <w:rPr>
                <w:rFonts w:hint="eastAsia" w:hAnsi="宋体" w:cs="宋体"/>
                <w:bCs/>
                <w:color w:val="auto"/>
                <w:lang w:val="en-US" w:eastAsia="zh-CN"/>
              </w:rPr>
              <w:t>对</w:t>
            </w:r>
            <w:r>
              <w:rPr>
                <w:rFonts w:hint="eastAsia"/>
                <w:color w:val="auto"/>
              </w:rPr>
              <w:t>摄影</w:t>
            </w:r>
            <w:r>
              <w:rPr>
                <w:rFonts w:hint="eastAsia" w:ascii="宋体" w:hAnsi="宋体" w:cs="宋体"/>
                <w:color w:val="auto"/>
              </w:rPr>
              <w:t>摄像</w:t>
            </w:r>
            <w:r>
              <w:rPr>
                <w:rFonts w:hint="eastAsia"/>
                <w:color w:val="auto"/>
              </w:rPr>
              <w:t>素材的拍摄，新闻稿</w:t>
            </w:r>
            <w:r>
              <w:rPr>
                <w:rFonts w:hint="eastAsia"/>
                <w:color w:val="auto"/>
                <w:lang w:val="en-US" w:eastAsia="zh-CN"/>
              </w:rPr>
              <w:t>的</w:t>
            </w:r>
            <w:r>
              <w:rPr>
                <w:rFonts w:hint="eastAsia"/>
                <w:color w:val="auto"/>
              </w:rPr>
              <w:t>修订</w:t>
            </w:r>
            <w:r>
              <w:rPr>
                <w:rFonts w:hint="eastAsia"/>
                <w:color w:val="auto"/>
                <w:lang w:eastAsia="zh-CN"/>
              </w:rPr>
              <w:t>、</w:t>
            </w:r>
            <w:r>
              <w:rPr>
                <w:rFonts w:hint="eastAsia"/>
                <w:color w:val="auto"/>
              </w:rPr>
              <w:t>审核</w:t>
            </w:r>
            <w:r>
              <w:rPr>
                <w:rFonts w:hint="eastAsia"/>
                <w:color w:val="auto"/>
                <w:lang w:eastAsia="zh-CN"/>
              </w:rPr>
              <w:t>、</w:t>
            </w:r>
            <w:r>
              <w:rPr>
                <w:rFonts w:hint="eastAsia"/>
                <w:color w:val="auto"/>
              </w:rPr>
              <w:t>发布时间</w:t>
            </w:r>
            <w:r>
              <w:rPr>
                <w:rFonts w:hint="eastAsia"/>
                <w:color w:val="auto"/>
                <w:lang w:val="en-US" w:eastAsia="zh-CN"/>
              </w:rPr>
              <w:t>等</w:t>
            </w:r>
            <w:r>
              <w:rPr>
                <w:rFonts w:hint="eastAsia" w:hAnsi="宋体" w:cs="宋体"/>
                <w:bCs/>
                <w:color w:val="auto"/>
              </w:rPr>
              <w:t>进度计划安排周密、科学，计划条理清晰，责任分工具体明确，</w:t>
            </w:r>
            <w:r>
              <w:rPr>
                <w:rFonts w:hint="eastAsia"/>
                <w:color w:val="auto"/>
              </w:rPr>
              <w:t>工作</w:t>
            </w:r>
            <w:r>
              <w:rPr>
                <w:rFonts w:hint="eastAsia" w:hAnsi="宋体" w:cs="宋体"/>
                <w:bCs/>
                <w:color w:val="auto"/>
              </w:rPr>
              <w:t>流程安排详细且具体得当，</w:t>
            </w:r>
            <w:r>
              <w:rPr>
                <w:rFonts w:hint="eastAsia" w:hAnsi="宋体" w:cs="仿宋_GB2312"/>
                <w:bCs/>
                <w:color w:val="auto"/>
              </w:rPr>
              <w:t>有详细的进度安排表和工作流程图，</w:t>
            </w:r>
            <w:r>
              <w:rPr>
                <w:rFonts w:hint="eastAsia" w:hAnsi="宋体" w:cs="宋体"/>
                <w:bCs/>
                <w:color w:val="auto"/>
              </w:rPr>
              <w:t>进</w:t>
            </w:r>
            <w:r>
              <w:rPr>
                <w:color w:val="auto"/>
              </w:rPr>
              <w:t>度控制关键线路清晰、准确</w:t>
            </w:r>
            <w:r>
              <w:rPr>
                <w:rFonts w:hint="eastAsia"/>
                <w:color w:val="auto"/>
              </w:rPr>
              <w:t>，</w:t>
            </w:r>
            <w:r>
              <w:rPr>
                <w:rFonts w:hint="eastAsia" w:hAnsi="宋体" w:cs="宋体"/>
                <w:bCs/>
                <w:color w:val="auto"/>
              </w:rPr>
              <w:t>对完成任务具有很好的保证性和可操作性。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5</w:t>
            </w:r>
          </w:p>
        </w:tc>
        <w:tc>
          <w:tcPr>
            <w:tcW w:w="1275" w:type="dxa"/>
            <w:vAlign w:val="center"/>
          </w:tcPr>
          <w:p>
            <w:pPr>
              <w:keepNext/>
              <w:keepLines/>
              <w:spacing w:line="440" w:lineRule="exact"/>
              <w:jc w:val="center"/>
              <w:rPr>
                <w:rFonts w:ascii="宋体" w:hAnsi="宋体" w:cs="宋体"/>
                <w:b/>
                <w:bCs/>
                <w:color w:val="auto"/>
              </w:rPr>
            </w:pPr>
            <w:r>
              <w:rPr>
                <w:rFonts w:hint="eastAsia" w:ascii="宋体" w:hAnsi="宋体" w:cs="宋体"/>
                <w:b/>
                <w:color w:val="auto"/>
              </w:rPr>
              <w:t>人员配置分</w:t>
            </w:r>
          </w:p>
        </w:tc>
        <w:tc>
          <w:tcPr>
            <w:tcW w:w="715" w:type="dxa"/>
            <w:vAlign w:val="center"/>
          </w:tcPr>
          <w:p>
            <w:pPr>
              <w:keepNext/>
              <w:keepLines/>
              <w:spacing w:line="440" w:lineRule="exact"/>
              <w:jc w:val="center"/>
              <w:rPr>
                <w:rFonts w:ascii="宋体" w:hAnsi="宋体" w:cs="宋体"/>
                <w:b/>
                <w:color w:val="auto"/>
              </w:rPr>
            </w:pPr>
            <w:r>
              <w:rPr>
                <w:rFonts w:hint="default" w:ascii="宋体" w:hAnsi="宋体" w:cs="宋体"/>
                <w:b/>
                <w:color w:val="auto"/>
                <w:lang w:val="en-US"/>
              </w:rPr>
              <w:t>10</w:t>
            </w:r>
            <w:r>
              <w:rPr>
                <w:rFonts w:hint="eastAsia" w:ascii="宋体" w:hAnsi="宋体" w:cs="宋体"/>
                <w:b/>
                <w:color w:val="auto"/>
              </w:rPr>
              <w:t>分</w:t>
            </w:r>
          </w:p>
        </w:tc>
        <w:tc>
          <w:tcPr>
            <w:tcW w:w="7039" w:type="dxa"/>
            <w:vAlign w:val="center"/>
          </w:tcPr>
          <w:p>
            <w:pPr>
              <w:keepNext/>
              <w:keepLines/>
              <w:spacing w:line="420" w:lineRule="exact"/>
              <w:ind w:firstLine="420" w:firstLineChars="200"/>
              <w:jc w:val="left"/>
              <w:rPr>
                <w:rFonts w:ascii="宋体" w:hAnsi="宋体" w:cs="宋体"/>
                <w:color w:val="auto"/>
              </w:rPr>
            </w:pPr>
            <w:r>
              <w:rPr>
                <w:rFonts w:hint="eastAsia" w:ascii="宋体" w:hAnsi="宋体" w:cs="宋体"/>
                <w:color w:val="auto"/>
              </w:rPr>
              <w:t>未提供人员配置或达不到一档要求的不得分。</w:t>
            </w:r>
          </w:p>
          <w:p>
            <w:pPr>
              <w:keepNext/>
              <w:keepLines/>
              <w:spacing w:line="420" w:lineRule="exact"/>
              <w:ind w:firstLine="420" w:firstLineChars="200"/>
              <w:jc w:val="left"/>
              <w:rPr>
                <w:rFonts w:ascii="宋体" w:hAnsi="宋体" w:cs="宋体"/>
                <w:bCs/>
                <w:color w:val="auto"/>
                <w:lang w:val="zh-CN"/>
              </w:rPr>
            </w:pPr>
            <w:r>
              <w:rPr>
                <w:rFonts w:hint="eastAsia" w:ascii="宋体" w:hAnsi="宋体" w:cs="宋体"/>
                <w:bCs/>
                <w:color w:val="auto"/>
              </w:rPr>
              <w:t>一</w:t>
            </w:r>
            <w:r>
              <w:rPr>
                <w:rFonts w:hint="eastAsia" w:ascii="宋体" w:hAnsi="宋体" w:cs="宋体"/>
                <w:bCs/>
                <w:color w:val="auto"/>
                <w:lang w:val="zh-CN"/>
              </w:rPr>
              <w:t>档（</w:t>
            </w:r>
            <w:r>
              <w:rPr>
                <w:rFonts w:hint="eastAsia" w:ascii="宋体" w:hAnsi="宋体" w:cs="宋体"/>
                <w:bCs/>
                <w:color w:val="auto"/>
                <w:lang w:val="en-US" w:eastAsia="zh-CN"/>
              </w:rPr>
              <w:t>3</w:t>
            </w:r>
            <w:r>
              <w:rPr>
                <w:rFonts w:hint="eastAsia" w:ascii="宋体" w:hAnsi="宋体" w:cs="宋体"/>
                <w:bCs/>
                <w:color w:val="auto"/>
                <w:lang w:val="zh-CN"/>
              </w:rPr>
              <w:t>分）：</w:t>
            </w:r>
            <w:r>
              <w:rPr>
                <w:rFonts w:hint="eastAsia" w:asciiTheme="minorEastAsia" w:hAnsiTheme="minorEastAsia" w:eastAsiaTheme="minorEastAsia" w:cstheme="minorEastAsia"/>
                <w:color w:val="auto"/>
              </w:rPr>
              <w:t>拟投入本项目的人员配置</w:t>
            </w:r>
            <w:r>
              <w:rPr>
                <w:rFonts w:hint="eastAsia" w:ascii="宋体" w:hAnsi="宋体" w:cs="宋体"/>
                <w:color w:val="auto"/>
              </w:rPr>
              <w:t>响应采购需求</w:t>
            </w:r>
            <w:r>
              <w:rPr>
                <w:rFonts w:hint="eastAsia" w:asciiTheme="minorEastAsia" w:hAnsiTheme="minorEastAsia" w:eastAsiaTheme="minorEastAsia" w:cstheme="minorEastAsia"/>
                <w:color w:val="auto"/>
              </w:rPr>
              <w:t>，配备有团队人员不少于</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包含</w:t>
            </w:r>
            <w:r>
              <w:rPr>
                <w:rFonts w:hint="eastAsia"/>
                <w:color w:val="auto"/>
              </w:rPr>
              <w:t>驻</w:t>
            </w:r>
            <w:r>
              <w:rPr>
                <w:rFonts w:hint="eastAsia"/>
                <w:color w:val="auto"/>
                <w:lang w:val="en-US" w:eastAsia="zh-CN"/>
              </w:rPr>
              <w:t>场</w:t>
            </w:r>
            <w:r>
              <w:rPr>
                <w:rFonts w:hint="eastAsia"/>
                <w:color w:val="auto"/>
              </w:rPr>
              <w:t>人员</w:t>
            </w:r>
            <w:r>
              <w:rPr>
                <w:rFonts w:hint="eastAsia"/>
                <w:color w:val="auto"/>
                <w:lang w:eastAsia="zh-CN"/>
              </w:rPr>
              <w:t>）</w:t>
            </w:r>
            <w:r>
              <w:rPr>
                <w:rFonts w:hint="eastAsia" w:asciiTheme="minorEastAsia" w:hAnsiTheme="minorEastAsia" w:eastAsiaTheme="minorEastAsia" w:cstheme="minorEastAsia"/>
                <w:color w:val="auto"/>
              </w:rPr>
              <w:t>，但没有详细的组织措施和明确的分工安排</w:t>
            </w:r>
            <w:r>
              <w:rPr>
                <w:rFonts w:hint="eastAsia" w:ascii="宋体" w:hAnsi="宋体" w:cs="宋体"/>
                <w:bCs/>
                <w:color w:val="auto"/>
                <w:lang w:val="zh-CN"/>
              </w:rPr>
              <w:t xml:space="preserve">。 </w:t>
            </w:r>
          </w:p>
          <w:p>
            <w:pPr>
              <w:keepNext/>
              <w:keepLines/>
              <w:spacing w:line="420" w:lineRule="exact"/>
              <w:ind w:firstLine="420" w:firstLineChars="200"/>
              <w:jc w:val="left"/>
              <w:rPr>
                <w:rFonts w:ascii="宋体" w:hAnsi="宋体" w:cs="宋体"/>
                <w:bCs/>
                <w:color w:val="auto"/>
                <w:lang w:val="zh-CN"/>
              </w:rPr>
            </w:pPr>
            <w:r>
              <w:rPr>
                <w:rFonts w:hint="eastAsia" w:ascii="宋体" w:hAnsi="宋体" w:cs="宋体"/>
                <w:bCs/>
                <w:color w:val="auto"/>
              </w:rPr>
              <w:t>二</w:t>
            </w:r>
            <w:r>
              <w:rPr>
                <w:rFonts w:hint="eastAsia" w:ascii="宋体" w:hAnsi="宋体" w:cs="宋体"/>
                <w:bCs/>
                <w:color w:val="auto"/>
                <w:lang w:val="zh-CN"/>
              </w:rPr>
              <w:t>档（</w:t>
            </w:r>
            <w:r>
              <w:rPr>
                <w:rFonts w:hint="eastAsia" w:ascii="宋体" w:hAnsi="宋体" w:cs="宋体"/>
                <w:bCs/>
                <w:color w:val="auto"/>
                <w:lang w:val="en-US" w:eastAsia="zh-CN"/>
              </w:rPr>
              <w:t>6</w:t>
            </w:r>
            <w:r>
              <w:rPr>
                <w:rFonts w:hint="eastAsia" w:ascii="宋体" w:hAnsi="宋体" w:cs="宋体"/>
                <w:bCs/>
                <w:color w:val="auto"/>
                <w:lang w:val="zh-CN"/>
              </w:rPr>
              <w:t>分）：</w:t>
            </w:r>
            <w:r>
              <w:rPr>
                <w:rFonts w:hint="eastAsia" w:asciiTheme="minorEastAsia" w:hAnsiTheme="minorEastAsia" w:eastAsiaTheme="minorEastAsia" w:cstheme="minorEastAsia"/>
                <w:color w:val="auto"/>
              </w:rPr>
              <w:t>拟投入本项目的人员配置</w:t>
            </w:r>
            <w:r>
              <w:rPr>
                <w:rFonts w:hint="eastAsia" w:ascii="宋体" w:hAnsi="宋体" w:cs="宋体"/>
                <w:color w:val="auto"/>
              </w:rPr>
              <w:t>响应采购需求</w:t>
            </w:r>
            <w:r>
              <w:rPr>
                <w:rFonts w:hint="eastAsia" w:asciiTheme="minorEastAsia" w:hAnsiTheme="minorEastAsia" w:eastAsiaTheme="minorEastAsia" w:cstheme="minorEastAsia"/>
                <w:color w:val="auto"/>
              </w:rPr>
              <w:t>，配备有团队人员不少于</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包含</w:t>
            </w:r>
            <w:r>
              <w:rPr>
                <w:rFonts w:hint="eastAsia"/>
                <w:color w:val="auto"/>
              </w:rPr>
              <w:t>驻</w:t>
            </w:r>
            <w:r>
              <w:rPr>
                <w:rFonts w:hint="eastAsia"/>
                <w:color w:val="auto"/>
                <w:lang w:val="en-US" w:eastAsia="zh-CN"/>
              </w:rPr>
              <w:t>场</w:t>
            </w:r>
            <w:r>
              <w:rPr>
                <w:rFonts w:hint="eastAsia"/>
                <w:color w:val="auto"/>
              </w:rPr>
              <w:t>人员</w:t>
            </w:r>
            <w:r>
              <w:rPr>
                <w:rFonts w:hint="eastAsia"/>
                <w:color w:val="auto"/>
                <w:lang w:eastAsia="zh-CN"/>
              </w:rPr>
              <w:t>）</w:t>
            </w:r>
            <w:r>
              <w:rPr>
                <w:rFonts w:hint="eastAsia" w:asciiTheme="minorEastAsia" w:hAnsiTheme="minorEastAsia" w:eastAsiaTheme="minorEastAsia" w:cstheme="minorEastAsia"/>
                <w:color w:val="auto"/>
              </w:rPr>
              <w:t>，有具体的人员分工安排，</w:t>
            </w:r>
            <w:r>
              <w:rPr>
                <w:rFonts w:hint="eastAsia" w:ascii="宋体" w:hAnsi="宋体"/>
                <w:bCs/>
                <w:color w:val="auto"/>
              </w:rPr>
              <w:t>项目</w:t>
            </w:r>
            <w:r>
              <w:rPr>
                <w:rFonts w:hint="eastAsia" w:ascii="宋体" w:hAnsi="宋体" w:cs="宋体"/>
                <w:color w:val="auto"/>
              </w:rPr>
              <w:t>团队组织架构较完善，</w:t>
            </w:r>
            <w:r>
              <w:rPr>
                <w:rFonts w:hint="eastAsia" w:asciiTheme="minorEastAsia" w:hAnsiTheme="minorEastAsia" w:eastAsiaTheme="minorEastAsia" w:cstheme="minorEastAsia"/>
                <w:color w:val="auto"/>
              </w:rPr>
              <w:t>且团队人员中至少有2名</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包含</w:t>
            </w:r>
            <w:r>
              <w:rPr>
                <w:rFonts w:hint="eastAsia"/>
                <w:color w:val="auto"/>
              </w:rPr>
              <w:t>驻</w:t>
            </w:r>
            <w:r>
              <w:rPr>
                <w:rFonts w:hint="eastAsia"/>
                <w:color w:val="auto"/>
                <w:lang w:val="en-US" w:eastAsia="zh-CN"/>
              </w:rPr>
              <w:t>场</w:t>
            </w:r>
            <w:r>
              <w:rPr>
                <w:rFonts w:hint="eastAsia"/>
                <w:color w:val="auto"/>
              </w:rPr>
              <w:t>人员</w:t>
            </w:r>
            <w:r>
              <w:rPr>
                <w:rFonts w:hint="eastAsia"/>
                <w:color w:val="auto"/>
                <w:lang w:eastAsia="zh-CN"/>
              </w:rPr>
              <w:t>）</w:t>
            </w:r>
            <w:r>
              <w:rPr>
                <w:rFonts w:hint="eastAsia" w:asciiTheme="minorEastAsia" w:hAnsiTheme="minorEastAsia" w:eastAsiaTheme="minorEastAsia" w:cstheme="minorEastAsia"/>
                <w:color w:val="auto"/>
              </w:rPr>
              <w:t>具有</w:t>
            </w:r>
            <w:r>
              <w:rPr>
                <w:rFonts w:hint="eastAsia" w:asciiTheme="minorEastAsia" w:hAnsiTheme="minorEastAsia" w:eastAsiaTheme="minorEastAsia" w:cstheme="minorEastAsia"/>
                <w:color w:val="auto"/>
                <w:szCs w:val="21"/>
                <w:highlight w:val="none"/>
              </w:rPr>
              <w:t>新闻专业技术人员</w:t>
            </w:r>
            <w:r>
              <w:rPr>
                <w:rFonts w:hint="eastAsia" w:asciiTheme="minorEastAsia" w:hAnsiTheme="minorEastAsia" w:eastAsiaTheme="minorEastAsia" w:cstheme="minorEastAsia"/>
                <w:color w:val="auto"/>
                <w:szCs w:val="21"/>
                <w:highlight w:val="none"/>
                <w:lang w:val="en-US" w:eastAsia="zh-CN"/>
              </w:rPr>
              <w:t>初级</w:t>
            </w:r>
            <w:r>
              <w:rPr>
                <w:rFonts w:hint="eastAsia" w:asciiTheme="minorEastAsia" w:hAnsiTheme="minorEastAsia" w:eastAsiaTheme="minorEastAsia" w:cstheme="minorEastAsia"/>
                <w:color w:val="auto"/>
                <w:szCs w:val="21"/>
                <w:highlight w:val="none"/>
              </w:rPr>
              <w:t>职称的</w:t>
            </w:r>
            <w:r>
              <w:rPr>
                <w:rFonts w:hint="eastAsia" w:ascii="宋体" w:hAnsi="宋体" w:cs="宋体"/>
                <w:bCs/>
                <w:color w:val="auto"/>
                <w:lang w:val="zh-CN"/>
              </w:rPr>
              <w:t>。</w:t>
            </w:r>
          </w:p>
          <w:p>
            <w:pPr>
              <w:keepNext/>
              <w:keepLines/>
              <w:spacing w:line="420" w:lineRule="exact"/>
              <w:ind w:firstLine="420" w:firstLineChars="200"/>
              <w:jc w:val="left"/>
              <w:rPr>
                <w:rFonts w:ascii="宋体" w:hAnsi="宋体" w:cs="宋体"/>
                <w:bCs/>
                <w:color w:val="auto"/>
                <w:lang w:val="zh-CN"/>
              </w:rPr>
            </w:pPr>
            <w:r>
              <w:rPr>
                <w:rFonts w:hint="eastAsia" w:ascii="宋体" w:hAnsi="宋体" w:cs="宋体"/>
                <w:bCs/>
                <w:color w:val="auto"/>
              </w:rPr>
              <w:t>三</w:t>
            </w:r>
            <w:r>
              <w:rPr>
                <w:rFonts w:hint="eastAsia" w:ascii="宋体" w:hAnsi="宋体" w:cs="宋体"/>
                <w:bCs/>
                <w:color w:val="auto"/>
                <w:lang w:val="zh-CN"/>
              </w:rPr>
              <w:t>档（</w:t>
            </w:r>
            <w:r>
              <w:rPr>
                <w:rFonts w:hint="default" w:ascii="宋体" w:hAnsi="宋体" w:cs="宋体"/>
                <w:bCs/>
                <w:color w:val="auto"/>
                <w:lang w:val="en-US"/>
              </w:rPr>
              <w:t>10</w:t>
            </w:r>
            <w:r>
              <w:rPr>
                <w:rFonts w:hint="eastAsia" w:ascii="宋体" w:hAnsi="宋体" w:cs="宋体"/>
                <w:bCs/>
                <w:color w:val="auto"/>
                <w:lang w:val="zh-CN"/>
              </w:rPr>
              <w:t>分）：</w:t>
            </w:r>
            <w:r>
              <w:rPr>
                <w:rFonts w:hint="eastAsia" w:asciiTheme="minorEastAsia" w:hAnsiTheme="minorEastAsia" w:eastAsiaTheme="minorEastAsia" w:cstheme="minorEastAsia"/>
                <w:color w:val="auto"/>
              </w:rPr>
              <w:t>拟投入本项目的</w:t>
            </w:r>
            <w:r>
              <w:rPr>
                <w:rFonts w:hint="eastAsia" w:ascii="宋体" w:hAnsi="宋体" w:cs="宋体"/>
                <w:color w:val="auto"/>
              </w:rPr>
              <w:t>人员</w:t>
            </w:r>
            <w:r>
              <w:rPr>
                <w:rFonts w:hint="eastAsia" w:asciiTheme="minorEastAsia" w:hAnsiTheme="minorEastAsia" w:eastAsiaTheme="minorEastAsia" w:cstheme="minorEastAsia"/>
                <w:color w:val="auto"/>
              </w:rPr>
              <w:t>配置</w:t>
            </w:r>
            <w:r>
              <w:rPr>
                <w:rFonts w:hint="eastAsia" w:ascii="宋体" w:hAnsi="宋体" w:cs="宋体"/>
                <w:color w:val="auto"/>
              </w:rPr>
              <w:t>优于采购需求</w:t>
            </w:r>
            <w:r>
              <w:rPr>
                <w:rFonts w:hint="eastAsia" w:asciiTheme="minorEastAsia" w:hAnsiTheme="minorEastAsia" w:eastAsiaTheme="minorEastAsia" w:cstheme="minorEastAsia"/>
                <w:color w:val="auto"/>
              </w:rPr>
              <w:t>，配备有团队人员不少于</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包含</w:t>
            </w:r>
            <w:r>
              <w:rPr>
                <w:rFonts w:hint="eastAsia"/>
                <w:color w:val="auto"/>
              </w:rPr>
              <w:t>驻</w:t>
            </w:r>
            <w:r>
              <w:rPr>
                <w:rFonts w:hint="eastAsia"/>
                <w:color w:val="auto"/>
                <w:lang w:val="en-US" w:eastAsia="zh-CN"/>
              </w:rPr>
              <w:t>场</w:t>
            </w:r>
            <w:r>
              <w:rPr>
                <w:rFonts w:hint="eastAsia"/>
                <w:color w:val="auto"/>
              </w:rPr>
              <w:t>人员</w:t>
            </w:r>
            <w:r>
              <w:rPr>
                <w:rFonts w:hint="eastAsia"/>
                <w:color w:val="auto"/>
                <w:lang w:eastAsia="zh-CN"/>
              </w:rPr>
              <w:t>）</w:t>
            </w:r>
            <w:r>
              <w:rPr>
                <w:rFonts w:hint="eastAsia" w:asciiTheme="minorEastAsia" w:hAnsiTheme="minorEastAsia" w:eastAsiaTheme="minorEastAsia" w:cstheme="minorEastAsia"/>
                <w:color w:val="auto"/>
              </w:rPr>
              <w:t>，有明确的人员安排计划、有详细的组织管理措施、有细致的分工安排，</w:t>
            </w:r>
            <w:r>
              <w:rPr>
                <w:rFonts w:hint="eastAsia" w:ascii="宋体" w:hAnsi="宋体" w:cs="宋体"/>
                <w:color w:val="auto"/>
              </w:rPr>
              <w:t>有后备人员方案，</w:t>
            </w:r>
            <w:r>
              <w:rPr>
                <w:rFonts w:hint="eastAsia" w:asciiTheme="minorEastAsia" w:hAnsiTheme="minorEastAsia" w:eastAsiaTheme="minorEastAsia" w:cstheme="minorEastAsia"/>
                <w:color w:val="auto"/>
              </w:rPr>
              <w:t>且团队人员中至少有3名</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包含</w:t>
            </w:r>
            <w:r>
              <w:rPr>
                <w:rFonts w:hint="eastAsia"/>
                <w:color w:val="auto"/>
              </w:rPr>
              <w:t>驻</w:t>
            </w:r>
            <w:r>
              <w:rPr>
                <w:rFonts w:hint="eastAsia"/>
                <w:color w:val="auto"/>
                <w:lang w:val="en-US" w:eastAsia="zh-CN"/>
              </w:rPr>
              <w:t>场</w:t>
            </w:r>
            <w:r>
              <w:rPr>
                <w:rFonts w:hint="eastAsia"/>
                <w:color w:val="auto"/>
              </w:rPr>
              <w:t>人员</w:t>
            </w:r>
            <w:r>
              <w:rPr>
                <w:rFonts w:hint="eastAsia"/>
                <w:color w:val="auto"/>
                <w:lang w:eastAsia="zh-CN"/>
              </w:rPr>
              <w:t>）</w:t>
            </w:r>
            <w:r>
              <w:rPr>
                <w:rFonts w:hint="eastAsia" w:asciiTheme="minorEastAsia" w:hAnsiTheme="minorEastAsia" w:eastAsiaTheme="minorEastAsia" w:cstheme="minorEastAsia"/>
                <w:color w:val="auto"/>
              </w:rPr>
              <w:t>具有</w:t>
            </w:r>
            <w:r>
              <w:rPr>
                <w:rFonts w:hint="eastAsia" w:asciiTheme="minorEastAsia" w:hAnsiTheme="minorEastAsia" w:eastAsiaTheme="minorEastAsia" w:cstheme="minorEastAsia"/>
                <w:color w:val="auto"/>
                <w:szCs w:val="21"/>
                <w:highlight w:val="none"/>
              </w:rPr>
              <w:t>新闻专业技术人员中级</w:t>
            </w:r>
            <w:r>
              <w:rPr>
                <w:rFonts w:hint="eastAsia" w:asciiTheme="minorEastAsia" w:hAnsiTheme="minorEastAsia" w:eastAsiaTheme="minorEastAsia" w:cstheme="minorEastAsia"/>
                <w:color w:val="auto"/>
                <w:szCs w:val="21"/>
                <w:highlight w:val="none"/>
                <w:lang w:eastAsia="zh-CN"/>
              </w:rPr>
              <w:t>及以上</w:t>
            </w:r>
            <w:r>
              <w:rPr>
                <w:rFonts w:hint="eastAsia" w:asciiTheme="minorEastAsia" w:hAnsiTheme="minorEastAsia" w:eastAsiaTheme="minorEastAsia" w:cstheme="minorEastAsia"/>
                <w:color w:val="auto"/>
                <w:szCs w:val="21"/>
                <w:highlight w:val="none"/>
              </w:rPr>
              <w:t>职称的</w:t>
            </w:r>
            <w:r>
              <w:rPr>
                <w:rFonts w:hint="eastAsia" w:ascii="宋体" w:hAnsi="宋体" w:cs="宋体"/>
                <w:bCs/>
                <w:color w:val="auto"/>
                <w:lang w:val="zh-CN"/>
              </w:rPr>
              <w:t>。</w:t>
            </w:r>
          </w:p>
          <w:p>
            <w:pPr>
              <w:keepNext/>
              <w:keepLines/>
              <w:spacing w:line="420" w:lineRule="exact"/>
              <w:ind w:firstLine="422" w:firstLineChars="200"/>
              <w:jc w:val="left"/>
              <w:rPr>
                <w:rFonts w:ascii="宋体" w:hAnsi="宋体" w:cs="宋体"/>
                <w:color w:val="auto"/>
              </w:rPr>
            </w:pPr>
            <w:r>
              <w:rPr>
                <w:rFonts w:hint="eastAsia" w:ascii="宋体" w:hAnsi="宋体" w:cs="宋体"/>
                <w:b/>
                <w:color w:val="auto"/>
              </w:rPr>
              <w:t>注：需提供以上拟投入本项目实施人员相关的</w:t>
            </w:r>
            <w:r>
              <w:rPr>
                <w:rFonts w:hint="eastAsia" w:asciiTheme="minorEastAsia" w:hAnsiTheme="minorEastAsia" w:eastAsiaTheme="minorEastAsia" w:cstheme="minorEastAsia"/>
                <w:b/>
                <w:bCs/>
                <w:color w:val="auto"/>
                <w:kern w:val="0"/>
              </w:rPr>
              <w:t>毕业证书或者职称证书或者资格证书</w:t>
            </w:r>
            <w:r>
              <w:rPr>
                <w:rFonts w:hint="eastAsia" w:ascii="宋体" w:hAnsi="宋体" w:cs="宋体"/>
                <w:b/>
                <w:color w:val="auto"/>
              </w:rPr>
              <w:t>复印件</w:t>
            </w:r>
            <w:r>
              <w:rPr>
                <w:rFonts w:hint="eastAsia" w:ascii="宋体" w:hAnsi="宋体" w:cs="宋体"/>
                <w:b/>
                <w:color w:val="auto"/>
                <w:lang w:val="en-US" w:eastAsia="zh-CN"/>
              </w:rPr>
              <w:t>并加盖供应商公章，</w:t>
            </w:r>
            <w:r>
              <w:rPr>
                <w:rFonts w:hint="eastAsia" w:ascii="宋体" w:hAnsi="宋体" w:cs="宋体"/>
                <w:b/>
                <w:color w:val="auto"/>
              </w:rPr>
              <w:t>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6</w:t>
            </w:r>
          </w:p>
        </w:tc>
        <w:tc>
          <w:tcPr>
            <w:tcW w:w="1275" w:type="dxa"/>
            <w:vAlign w:val="center"/>
          </w:tcPr>
          <w:p>
            <w:pPr>
              <w:spacing w:line="440" w:lineRule="exact"/>
              <w:jc w:val="center"/>
              <w:rPr>
                <w:rFonts w:ascii="宋体" w:hAnsi="宋体" w:cs="宋体"/>
                <w:b/>
                <w:bCs/>
                <w:color w:val="auto"/>
              </w:rPr>
            </w:pPr>
            <w:r>
              <w:rPr>
                <w:rFonts w:hint="eastAsia" w:ascii="宋体" w:hAnsi="宋体" w:cs="宋体"/>
                <w:b/>
                <w:bCs/>
                <w:color w:val="auto"/>
              </w:rPr>
              <w:t>培训方案分</w:t>
            </w:r>
          </w:p>
        </w:tc>
        <w:tc>
          <w:tcPr>
            <w:tcW w:w="715" w:type="dxa"/>
            <w:vAlign w:val="center"/>
          </w:tcPr>
          <w:p>
            <w:pPr>
              <w:spacing w:line="440" w:lineRule="exact"/>
              <w:jc w:val="center"/>
              <w:rPr>
                <w:rFonts w:ascii="宋体" w:hAnsi="宋体" w:cs="宋体"/>
                <w:b/>
                <w:color w:val="auto"/>
              </w:rPr>
            </w:pPr>
            <w:r>
              <w:rPr>
                <w:rFonts w:hint="default" w:ascii="宋体" w:hAnsi="宋体" w:cs="宋体"/>
                <w:b/>
                <w:color w:val="auto"/>
                <w:lang w:val="en-US"/>
              </w:rPr>
              <w:t>10</w:t>
            </w:r>
            <w:r>
              <w:rPr>
                <w:rFonts w:hint="eastAsia" w:ascii="宋体" w:hAnsi="宋体" w:cs="宋体"/>
                <w:b/>
                <w:color w:val="auto"/>
              </w:rPr>
              <w:t>分</w:t>
            </w:r>
          </w:p>
        </w:tc>
        <w:tc>
          <w:tcPr>
            <w:tcW w:w="7039" w:type="dxa"/>
            <w:vAlign w:val="center"/>
          </w:tcPr>
          <w:p>
            <w:pPr>
              <w:adjustRightInd w:val="0"/>
              <w:spacing w:line="420" w:lineRule="exact"/>
              <w:ind w:firstLine="420" w:firstLineChars="200"/>
              <w:jc w:val="left"/>
              <w:textAlignment w:val="baseline"/>
              <w:rPr>
                <w:rFonts w:ascii="宋体" w:hAnsi="宋体" w:cs="宋体"/>
                <w:bCs/>
                <w:color w:val="auto"/>
              </w:rPr>
            </w:pPr>
            <w:r>
              <w:rPr>
                <w:rFonts w:hint="eastAsia" w:ascii="宋体" w:hAnsi="宋体" w:cs="宋体"/>
                <w:bCs/>
                <w:color w:val="auto"/>
              </w:rPr>
              <w:t>未提供培训方案</w:t>
            </w:r>
            <w:r>
              <w:rPr>
                <w:rFonts w:hint="eastAsia" w:ascii="宋体" w:hAnsi="宋体"/>
                <w:bCs/>
                <w:color w:val="auto"/>
              </w:rPr>
              <w:t>或者达不到一档要求</w:t>
            </w:r>
            <w:r>
              <w:rPr>
                <w:rFonts w:hint="eastAsia" w:ascii="宋体" w:hAnsi="宋体" w:cs="宋体"/>
                <w:bCs/>
                <w:color w:val="auto"/>
              </w:rPr>
              <w:t>的不得分。</w:t>
            </w:r>
          </w:p>
          <w:p>
            <w:pPr>
              <w:spacing w:line="420" w:lineRule="exact"/>
              <w:ind w:firstLine="420" w:firstLineChars="200"/>
              <w:jc w:val="left"/>
              <w:rPr>
                <w:rFonts w:ascii="宋体" w:hAnsi="宋体"/>
                <w:bCs/>
                <w:color w:val="auto"/>
              </w:rPr>
            </w:pPr>
            <w:r>
              <w:rPr>
                <w:rFonts w:hint="eastAsia" w:ascii="宋体" w:hAnsi="宋体"/>
                <w:bCs/>
                <w:color w:val="auto"/>
              </w:rPr>
              <w:t>一档（</w:t>
            </w:r>
            <w:r>
              <w:rPr>
                <w:rFonts w:hint="eastAsia" w:ascii="宋体" w:hAnsi="宋体"/>
                <w:bCs/>
                <w:color w:val="auto"/>
                <w:lang w:val="en-US" w:eastAsia="zh-CN"/>
              </w:rPr>
              <w:t>3</w:t>
            </w:r>
            <w:r>
              <w:rPr>
                <w:rFonts w:hint="eastAsia" w:ascii="宋体" w:hAnsi="宋体"/>
                <w:bCs/>
                <w:color w:val="auto"/>
              </w:rPr>
              <w:t>分）：供应商针对本项目为采购人及</w:t>
            </w:r>
            <w:r>
              <w:rPr>
                <w:rFonts w:hint="eastAsia"/>
                <w:color w:val="auto"/>
                <w:lang w:val="en-US" w:eastAsia="zh-CN"/>
              </w:rPr>
              <w:t>全区有关市县、学校资助系统</w:t>
            </w:r>
            <w:r>
              <w:rPr>
                <w:rFonts w:hint="eastAsia" w:ascii="宋体" w:hAnsi="宋体"/>
                <w:bCs/>
                <w:color w:val="auto"/>
              </w:rPr>
              <w:t>相关操作人员提供有简单的操作指导及培训方案，但培训计划安排不清晰，培训流程说明简单。</w:t>
            </w:r>
          </w:p>
          <w:p>
            <w:pPr>
              <w:spacing w:line="420" w:lineRule="exact"/>
              <w:ind w:firstLine="420" w:firstLineChars="200"/>
              <w:jc w:val="left"/>
              <w:rPr>
                <w:rFonts w:ascii="宋体" w:hAnsi="宋体"/>
                <w:bCs/>
                <w:color w:val="auto"/>
              </w:rPr>
            </w:pPr>
            <w:r>
              <w:rPr>
                <w:rFonts w:hint="eastAsia" w:ascii="宋体" w:hAnsi="宋体"/>
                <w:bCs/>
                <w:color w:val="auto"/>
              </w:rPr>
              <w:t>二档（</w:t>
            </w:r>
            <w:r>
              <w:rPr>
                <w:rFonts w:hint="eastAsia" w:ascii="宋体" w:hAnsi="宋体"/>
                <w:bCs/>
                <w:color w:val="auto"/>
                <w:lang w:val="en-US" w:eastAsia="zh-CN"/>
              </w:rPr>
              <w:t>6</w:t>
            </w:r>
            <w:r>
              <w:rPr>
                <w:rFonts w:hint="eastAsia" w:ascii="宋体" w:hAnsi="宋体"/>
                <w:bCs/>
                <w:color w:val="auto"/>
              </w:rPr>
              <w:t>分）：供应商针对本项目为采购人及</w:t>
            </w:r>
            <w:r>
              <w:rPr>
                <w:rFonts w:hint="eastAsia"/>
                <w:color w:val="auto"/>
                <w:lang w:val="en-US" w:eastAsia="zh-CN"/>
              </w:rPr>
              <w:t>全区有关市县、学校资助系统</w:t>
            </w:r>
            <w:r>
              <w:rPr>
                <w:rFonts w:hint="eastAsia" w:ascii="宋体" w:hAnsi="宋体"/>
                <w:bCs/>
                <w:color w:val="auto"/>
              </w:rPr>
              <w:t>相关操作人员提供有详细的完善的操作指导及培训方案，培训计划详细，</w:t>
            </w:r>
            <w:r>
              <w:rPr>
                <w:rFonts w:hint="eastAsia" w:ascii="宋体" w:hAnsi="宋体" w:cs="宋体"/>
                <w:bCs/>
                <w:color w:val="auto"/>
              </w:rPr>
              <w:t>有培训需求分析，有明确的培训目标，有合理的培训流程、培训方式，</w:t>
            </w:r>
            <w:r>
              <w:rPr>
                <w:rFonts w:hint="eastAsia" w:ascii="宋体" w:hAnsi="宋体"/>
                <w:bCs/>
                <w:color w:val="auto"/>
              </w:rPr>
              <w:t>可操作性较强。</w:t>
            </w:r>
          </w:p>
          <w:p>
            <w:pPr>
              <w:autoSpaceDE w:val="0"/>
              <w:autoSpaceDN w:val="0"/>
              <w:adjustRightInd w:val="0"/>
              <w:spacing w:line="440" w:lineRule="exact"/>
              <w:ind w:firstLine="424" w:firstLineChars="202"/>
              <w:jc w:val="left"/>
              <w:rPr>
                <w:rFonts w:ascii="宋体" w:hAnsi="宋体" w:cs="宋体"/>
                <w:color w:val="auto"/>
              </w:rPr>
            </w:pPr>
            <w:r>
              <w:rPr>
                <w:rFonts w:hint="eastAsia" w:ascii="宋体" w:hAnsi="宋体"/>
                <w:bCs/>
                <w:color w:val="auto"/>
              </w:rPr>
              <w:t>三档（</w:t>
            </w:r>
            <w:r>
              <w:rPr>
                <w:rFonts w:hint="default" w:ascii="宋体" w:hAnsi="宋体"/>
                <w:bCs/>
                <w:color w:val="auto"/>
                <w:lang w:val="en-US"/>
              </w:rPr>
              <w:t>10</w:t>
            </w:r>
            <w:r>
              <w:rPr>
                <w:rFonts w:hint="eastAsia" w:ascii="宋体" w:hAnsi="宋体"/>
                <w:bCs/>
                <w:color w:val="auto"/>
              </w:rPr>
              <w:t>分）：</w:t>
            </w:r>
            <w:r>
              <w:rPr>
                <w:rFonts w:hint="eastAsia" w:asciiTheme="minorEastAsia" w:hAnsiTheme="minorEastAsia" w:eastAsiaTheme="minorEastAsia" w:cstheme="minorEastAsia"/>
                <w:color w:val="auto"/>
              </w:rPr>
              <w:t>在满足二档的基础上，</w:t>
            </w:r>
            <w:r>
              <w:rPr>
                <w:rFonts w:hint="eastAsia" w:ascii="宋体" w:hAnsi="宋体"/>
                <w:bCs/>
                <w:color w:val="auto"/>
              </w:rPr>
              <w:t>供应商针对本项目制定的培训方案内容严谨、</w:t>
            </w:r>
            <w:r>
              <w:rPr>
                <w:rFonts w:hint="eastAsia" w:ascii="宋体" w:hAnsi="宋体" w:cs="宋体"/>
                <w:bCs/>
                <w:color w:val="auto"/>
              </w:rPr>
              <w:t>清晰</w:t>
            </w:r>
            <w:r>
              <w:rPr>
                <w:rFonts w:hint="eastAsia" w:ascii="宋体" w:hAnsi="宋体"/>
                <w:bCs/>
                <w:color w:val="auto"/>
              </w:rPr>
              <w:t>合理，有针对不同人员的完整培训计划和方案，</w:t>
            </w:r>
            <w:r>
              <w:rPr>
                <w:rFonts w:hint="eastAsia" w:ascii="宋体" w:hAnsi="宋体" w:cs="宋体"/>
                <w:bCs/>
                <w:color w:val="auto"/>
              </w:rPr>
              <w:t>有明确的培训时间和地点说明，</w:t>
            </w:r>
            <w:r>
              <w:rPr>
                <w:rFonts w:hint="eastAsia" w:ascii="宋体" w:hAnsi="宋体" w:cs="宋体"/>
                <w:color w:val="auto"/>
                <w:spacing w:val="9"/>
              </w:rPr>
              <w:t>师资专业技术能力</w:t>
            </w:r>
            <w:r>
              <w:rPr>
                <w:rFonts w:hint="eastAsia" w:ascii="宋体" w:hAnsi="宋体" w:cs="宋体"/>
                <w:color w:val="auto"/>
                <w:spacing w:val="1"/>
              </w:rPr>
              <w:t>强</w:t>
            </w:r>
            <w:r>
              <w:rPr>
                <w:rFonts w:hint="eastAsia" w:ascii="宋体" w:hAnsi="宋体" w:cs="宋体"/>
                <w:color w:val="auto"/>
              </w:rPr>
              <w:t>、实践经验丰富，</w:t>
            </w:r>
            <w:r>
              <w:rPr>
                <w:rFonts w:hint="eastAsia" w:ascii="宋体" w:hAnsi="宋体" w:cs="宋体"/>
                <w:bCs/>
                <w:color w:val="auto"/>
              </w:rPr>
              <w:t>方案针对性及可行性强，承诺服务期内提供通讯员培训服务不少于</w:t>
            </w:r>
            <w:r>
              <w:rPr>
                <w:rFonts w:hint="eastAsia" w:ascii="宋体" w:hAnsi="宋体" w:cs="宋体"/>
                <w:bCs/>
                <w:color w:val="auto"/>
                <w:lang w:val="en-US" w:eastAsia="zh-CN"/>
              </w:rPr>
              <w:t>4</w:t>
            </w:r>
            <w:r>
              <w:rPr>
                <w:rFonts w:hint="eastAsia" w:ascii="宋体" w:hAnsi="宋体" w:cs="宋体"/>
                <w:bCs/>
                <w:color w:val="auto"/>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7</w:t>
            </w:r>
          </w:p>
        </w:tc>
        <w:tc>
          <w:tcPr>
            <w:tcW w:w="1275" w:type="dxa"/>
            <w:vAlign w:val="center"/>
          </w:tcPr>
          <w:p>
            <w:pPr>
              <w:spacing w:line="440" w:lineRule="exact"/>
              <w:jc w:val="center"/>
              <w:rPr>
                <w:rFonts w:ascii="宋体" w:hAnsi="宋体" w:cs="宋体"/>
                <w:b/>
                <w:bCs/>
                <w:color w:val="auto"/>
              </w:rPr>
            </w:pPr>
            <w:r>
              <w:rPr>
                <w:rFonts w:hint="eastAsia" w:ascii="宋体" w:hAnsi="宋体" w:cs="宋体"/>
                <w:b/>
                <w:bCs/>
                <w:color w:val="auto"/>
              </w:rPr>
              <w:t>服务承诺</w:t>
            </w:r>
          </w:p>
        </w:tc>
        <w:tc>
          <w:tcPr>
            <w:tcW w:w="715" w:type="dxa"/>
            <w:vAlign w:val="center"/>
          </w:tcPr>
          <w:p>
            <w:pPr>
              <w:spacing w:line="440" w:lineRule="exact"/>
              <w:jc w:val="center"/>
              <w:rPr>
                <w:rFonts w:ascii="宋体" w:hAnsi="宋体" w:cs="宋体"/>
                <w:b/>
                <w:color w:val="auto"/>
                <w:spacing w:val="-1"/>
              </w:rPr>
            </w:pPr>
            <w:r>
              <w:rPr>
                <w:rFonts w:hint="default" w:ascii="宋体" w:hAnsi="宋体" w:cs="宋体"/>
                <w:b/>
                <w:color w:val="auto"/>
                <w:lang w:val="en-US"/>
              </w:rPr>
              <w:t>9</w:t>
            </w:r>
            <w:r>
              <w:rPr>
                <w:rFonts w:hint="eastAsia" w:ascii="宋体" w:hAnsi="宋体" w:cs="宋体"/>
                <w:b/>
                <w:color w:val="auto"/>
              </w:rPr>
              <w:t>分</w:t>
            </w:r>
          </w:p>
        </w:tc>
        <w:tc>
          <w:tcPr>
            <w:tcW w:w="7039" w:type="dxa"/>
            <w:vAlign w:val="center"/>
          </w:tcPr>
          <w:p>
            <w:pPr>
              <w:keepNext/>
              <w:keepLines/>
              <w:spacing w:line="440" w:lineRule="exact"/>
              <w:ind w:firstLine="420" w:firstLineChars="200"/>
              <w:jc w:val="left"/>
              <w:rPr>
                <w:rFonts w:ascii="宋体" w:hAnsi="宋体" w:cs="宋体"/>
                <w:color w:val="auto"/>
              </w:rPr>
            </w:pPr>
            <w:r>
              <w:rPr>
                <w:rFonts w:hint="eastAsia" w:ascii="宋体" w:hAnsi="宋体" w:cs="宋体"/>
                <w:color w:val="auto"/>
              </w:rPr>
              <w:t>服务承诺达不到一档要求的不得分。</w:t>
            </w:r>
          </w:p>
          <w:p>
            <w:pPr>
              <w:autoSpaceDE w:val="0"/>
              <w:autoSpaceDN w:val="0"/>
              <w:adjustRightInd w:val="0"/>
              <w:spacing w:line="440" w:lineRule="exact"/>
              <w:ind w:firstLine="424" w:firstLineChars="202"/>
              <w:jc w:val="left"/>
              <w:rPr>
                <w:rFonts w:ascii="宋体" w:hAnsi="宋体" w:cs="宋体"/>
                <w:color w:val="auto"/>
              </w:rPr>
            </w:pPr>
            <w:r>
              <w:rPr>
                <w:rFonts w:hint="eastAsia" w:ascii="宋体" w:hAnsi="宋体" w:cs="宋体"/>
                <w:color w:val="auto"/>
              </w:rPr>
              <w:t>一档（</w:t>
            </w:r>
            <w:r>
              <w:rPr>
                <w:rFonts w:hint="default" w:ascii="宋体" w:hAnsi="宋体" w:cs="宋体"/>
                <w:color w:val="auto"/>
                <w:lang w:val="en-US"/>
              </w:rPr>
              <w:t>3</w:t>
            </w:r>
            <w:r>
              <w:rPr>
                <w:rFonts w:hint="eastAsia" w:ascii="宋体" w:hAnsi="宋体" w:cs="宋体"/>
                <w:color w:val="auto"/>
              </w:rPr>
              <w:t>分）：服务承诺内容基本符合服务项目的总体要求，</w:t>
            </w:r>
            <w:r>
              <w:rPr>
                <w:rFonts w:hint="eastAsia" w:hAnsi="宋体" w:cs="宋体"/>
                <w:color w:val="auto"/>
              </w:rPr>
              <w:t>对媒体发布</w:t>
            </w:r>
            <w:r>
              <w:rPr>
                <w:rFonts w:hint="eastAsia" w:ascii="宋体" w:hAnsi="宋体" w:cs="宋体"/>
                <w:color w:val="auto"/>
              </w:rPr>
              <w:t>内容设计和栏目美化、摄影摄像及新闻采写</w:t>
            </w:r>
            <w:r>
              <w:rPr>
                <w:rFonts w:hint="eastAsia" w:hAnsi="宋体" w:cs="宋体"/>
                <w:color w:val="auto"/>
              </w:rPr>
              <w:t>等内容</w:t>
            </w:r>
            <w:r>
              <w:rPr>
                <w:rFonts w:hint="eastAsia" w:ascii="宋体" w:hAnsi="宋体" w:cs="宋体"/>
                <w:color w:val="auto"/>
              </w:rPr>
              <w:t>有服务质量保证措施但各服务环节不明确。</w:t>
            </w:r>
          </w:p>
          <w:p>
            <w:pPr>
              <w:autoSpaceDE w:val="0"/>
              <w:autoSpaceDN w:val="0"/>
              <w:adjustRightInd w:val="0"/>
              <w:spacing w:line="440" w:lineRule="exact"/>
              <w:ind w:firstLine="424" w:firstLineChars="202"/>
              <w:jc w:val="left"/>
              <w:rPr>
                <w:rFonts w:ascii="宋体" w:hAnsi="宋体" w:cs="宋体"/>
                <w:color w:val="auto"/>
              </w:rPr>
            </w:pPr>
            <w:r>
              <w:rPr>
                <w:rFonts w:hint="eastAsia" w:ascii="宋体" w:hAnsi="宋体" w:cs="宋体"/>
                <w:color w:val="auto"/>
              </w:rPr>
              <w:t>二档（</w:t>
            </w:r>
            <w:r>
              <w:rPr>
                <w:rFonts w:hint="default" w:ascii="宋体" w:hAnsi="宋体" w:cs="宋体"/>
                <w:color w:val="auto"/>
                <w:lang w:val="en-US"/>
              </w:rPr>
              <w:t>6</w:t>
            </w:r>
            <w:r>
              <w:rPr>
                <w:rFonts w:hint="eastAsia" w:ascii="宋体" w:hAnsi="宋体" w:cs="宋体"/>
                <w:color w:val="auto"/>
              </w:rPr>
              <w:t>分）：服务承诺内容符合服务项目的总体要求，</w:t>
            </w:r>
            <w:r>
              <w:rPr>
                <w:rFonts w:hint="eastAsia" w:hAnsi="宋体" w:cs="宋体"/>
                <w:color w:val="auto"/>
              </w:rPr>
              <w:t>对媒体发布</w:t>
            </w:r>
            <w:r>
              <w:rPr>
                <w:rFonts w:hint="eastAsia" w:ascii="宋体" w:hAnsi="宋体" w:cs="宋体"/>
                <w:color w:val="auto"/>
              </w:rPr>
              <w:t>内容设计和栏目美化、摄影摄像及新闻采写</w:t>
            </w:r>
            <w:r>
              <w:rPr>
                <w:rFonts w:hint="eastAsia" w:hAnsi="宋体" w:cs="宋体"/>
                <w:color w:val="auto"/>
              </w:rPr>
              <w:t>等内容有</w:t>
            </w:r>
            <w:r>
              <w:rPr>
                <w:rFonts w:hint="eastAsia" w:ascii="宋体" w:hAnsi="宋体" w:cs="宋体"/>
                <w:color w:val="auto"/>
              </w:rPr>
              <w:t>全面周到的服务流程说明和服务质量保证措施，有</w:t>
            </w:r>
            <w:r>
              <w:rPr>
                <w:rFonts w:hint="eastAsia" w:asciiTheme="minorEastAsia" w:hAnsiTheme="minorEastAsia" w:eastAsiaTheme="minorEastAsia" w:cstheme="minorEastAsia"/>
                <w:color w:val="auto"/>
              </w:rPr>
              <w:t>保密措施承诺</w:t>
            </w:r>
            <w:r>
              <w:rPr>
                <w:rFonts w:hint="eastAsia" w:ascii="宋体" w:hAnsi="宋体" w:cs="宋体" w:eastAsiaTheme="minorEastAsia"/>
                <w:color w:val="auto"/>
              </w:rPr>
              <w:t>，</w:t>
            </w:r>
            <w:r>
              <w:rPr>
                <w:rFonts w:hint="eastAsia" w:ascii="宋体" w:hAnsi="宋体" w:cs="宋体"/>
                <w:color w:val="auto"/>
              </w:rPr>
              <w:t>质量承诺具体，能较好满足项目实施需求。</w:t>
            </w:r>
          </w:p>
          <w:p>
            <w:pPr>
              <w:autoSpaceDE w:val="0"/>
              <w:autoSpaceDN w:val="0"/>
              <w:adjustRightInd w:val="0"/>
              <w:spacing w:line="440" w:lineRule="exact"/>
              <w:ind w:firstLine="424" w:firstLineChars="202"/>
              <w:jc w:val="left"/>
              <w:rPr>
                <w:rFonts w:ascii="宋体" w:hAnsi="宋体" w:cs="宋体"/>
                <w:color w:val="auto"/>
              </w:rPr>
            </w:pPr>
            <w:r>
              <w:rPr>
                <w:rFonts w:hint="eastAsia" w:ascii="宋体" w:hAnsi="宋体" w:cs="宋体"/>
                <w:color w:val="auto"/>
              </w:rPr>
              <w:t>三档（</w:t>
            </w:r>
            <w:r>
              <w:rPr>
                <w:rFonts w:hint="default" w:ascii="宋体" w:hAnsi="宋体" w:cs="宋体"/>
                <w:color w:val="auto"/>
                <w:lang w:val="en-US"/>
              </w:rPr>
              <w:t>9</w:t>
            </w:r>
            <w:r>
              <w:rPr>
                <w:rFonts w:hint="eastAsia" w:ascii="宋体" w:hAnsi="宋体" w:cs="宋体"/>
                <w:color w:val="auto"/>
              </w:rPr>
              <w:t>分）：在满足二档的基础上，能为本项目提出针对性的服务措施，</w:t>
            </w:r>
            <w:r>
              <w:rPr>
                <w:rFonts w:hint="eastAsia" w:asciiTheme="minorEastAsia" w:hAnsiTheme="minorEastAsia" w:eastAsiaTheme="minorEastAsia" w:cstheme="minorEastAsia"/>
                <w:color w:val="auto"/>
              </w:rPr>
              <w:t>有</w:t>
            </w:r>
            <w:r>
              <w:rPr>
                <w:rFonts w:hint="eastAsia" w:asciiTheme="minorEastAsia" w:hAnsiTheme="minorEastAsia" w:eastAsiaTheme="minorEastAsia" w:cstheme="minorEastAsia"/>
                <w:color w:val="auto"/>
                <w:spacing w:val="11"/>
              </w:rPr>
              <w:t>完善的</w:t>
            </w:r>
            <w:r>
              <w:rPr>
                <w:rFonts w:hint="eastAsia" w:asciiTheme="minorEastAsia" w:hAnsiTheme="minorEastAsia" w:eastAsiaTheme="minorEastAsia" w:cstheme="minorEastAsia"/>
                <w:color w:val="auto"/>
              </w:rPr>
              <w:t>保密措施和</w:t>
            </w:r>
            <w:r>
              <w:rPr>
                <w:rFonts w:hint="eastAsia" w:asciiTheme="minorEastAsia" w:hAnsiTheme="minorEastAsia" w:eastAsiaTheme="minorEastAsia" w:cstheme="minorEastAsia"/>
                <w:color w:val="auto"/>
                <w:spacing w:val="11"/>
              </w:rPr>
              <w:t>突发事件应急处置保障方案</w:t>
            </w:r>
            <w:r>
              <w:rPr>
                <w:rFonts w:hint="eastAsia" w:ascii="宋体" w:hAnsi="宋体" w:cs="宋体" w:eastAsiaTheme="minorEastAsia"/>
                <w:color w:val="auto"/>
              </w:rPr>
              <w:t>，</w:t>
            </w:r>
            <w:r>
              <w:rPr>
                <w:rFonts w:hint="eastAsia" w:ascii="宋体" w:hAnsi="宋体" w:cs="宋体"/>
                <w:color w:val="auto"/>
              </w:rPr>
              <w:t>每个媒体宣传推介平台安排有专人负责，并承诺定期向采购人反馈宣传执行情况照片及说明，能充分满足项目实施需求，</w:t>
            </w:r>
            <w:r>
              <w:rPr>
                <w:rFonts w:hint="eastAsia" w:asciiTheme="minorEastAsia" w:hAnsiTheme="minorEastAsia" w:eastAsiaTheme="minorEastAsia" w:cstheme="minorEastAsia"/>
                <w:color w:val="auto"/>
                <w:spacing w:val="11"/>
              </w:rPr>
              <w:t>确保项目的顺利实施</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1" w:type="dxa"/>
            <w:gridSpan w:val="4"/>
            <w:vAlign w:val="center"/>
          </w:tcPr>
          <w:p>
            <w:pPr>
              <w:kinsoku w:val="0"/>
              <w:overflowPunct w:val="0"/>
              <w:autoSpaceDE w:val="0"/>
              <w:autoSpaceDN w:val="0"/>
              <w:adjustRightInd w:val="0"/>
              <w:spacing w:before="74" w:line="440" w:lineRule="exact"/>
              <w:jc w:val="left"/>
              <w:rPr>
                <w:rFonts w:ascii="宋体" w:hAnsi="宋体" w:cs="宋体"/>
                <w:b/>
                <w:color w:val="auto"/>
                <w:kern w:val="0"/>
              </w:rPr>
            </w:pPr>
            <w:r>
              <w:rPr>
                <w:rFonts w:hint="eastAsia" w:ascii="宋体" w:hAnsi="宋体" w:cs="宋体"/>
                <w:b/>
                <w:color w:val="auto"/>
                <w:kern w:val="0"/>
              </w:rPr>
              <w:t>三、商务分（满分10分）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8</w:t>
            </w:r>
          </w:p>
        </w:tc>
        <w:tc>
          <w:tcPr>
            <w:tcW w:w="1275" w:type="dxa"/>
            <w:vAlign w:val="center"/>
          </w:tcPr>
          <w:p>
            <w:pPr>
              <w:spacing w:line="440" w:lineRule="exact"/>
              <w:jc w:val="center"/>
              <w:rPr>
                <w:rFonts w:ascii="宋体" w:hAnsi="宋体" w:cs="宋体"/>
                <w:b/>
                <w:color w:val="auto"/>
              </w:rPr>
            </w:pPr>
            <w:r>
              <w:rPr>
                <w:rFonts w:hint="eastAsia" w:ascii="宋体" w:hAnsi="宋体" w:cs="宋体"/>
                <w:b/>
                <w:color w:val="auto"/>
              </w:rPr>
              <w:t>信誉分</w:t>
            </w:r>
          </w:p>
        </w:tc>
        <w:tc>
          <w:tcPr>
            <w:tcW w:w="715" w:type="dxa"/>
            <w:vAlign w:val="center"/>
          </w:tcPr>
          <w:p>
            <w:pPr>
              <w:spacing w:line="440" w:lineRule="exact"/>
              <w:jc w:val="center"/>
              <w:rPr>
                <w:rFonts w:ascii="宋体" w:hAnsi="宋体" w:cs="宋体"/>
                <w:b/>
                <w:bCs/>
                <w:color w:val="auto"/>
              </w:rPr>
            </w:pPr>
            <w:r>
              <w:rPr>
                <w:rFonts w:hint="eastAsia" w:ascii="宋体" w:hAnsi="宋体" w:cs="宋体"/>
                <w:b/>
                <w:bCs/>
                <w:color w:val="auto"/>
              </w:rPr>
              <w:t>2分</w:t>
            </w:r>
          </w:p>
        </w:tc>
        <w:tc>
          <w:tcPr>
            <w:tcW w:w="7039" w:type="dxa"/>
            <w:vAlign w:val="center"/>
          </w:tcPr>
          <w:p>
            <w:pPr>
              <w:spacing w:line="440" w:lineRule="exact"/>
              <w:ind w:firstLine="420" w:firstLineChars="200"/>
              <w:rPr>
                <w:rFonts w:ascii="宋体" w:hAnsi="宋体" w:cs="宋体"/>
                <w:bCs/>
                <w:color w:val="auto"/>
              </w:rPr>
            </w:pPr>
            <w:r>
              <w:rPr>
                <w:rFonts w:hint="eastAsia" w:ascii="宋体" w:hAnsi="宋体" w:cs="宋体"/>
                <w:color w:val="auto"/>
              </w:rPr>
              <w:t>供应商具有有效的质量管理体系认证证书的得2分，本项满分2分。</w:t>
            </w:r>
            <w:r>
              <w:rPr>
                <w:rFonts w:hint="eastAsia" w:ascii="宋体" w:hAnsi="宋体" w:cs="宋体"/>
                <w:b/>
                <w:color w:val="auto"/>
              </w:rPr>
              <w:t>（须提供证书复印件并加盖磋商供应商公章，否则不得分）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2" w:type="dxa"/>
            <w:vAlign w:val="center"/>
          </w:tcPr>
          <w:p>
            <w:pPr>
              <w:spacing w:line="440" w:lineRule="exact"/>
              <w:jc w:val="center"/>
              <w:rPr>
                <w:rFonts w:ascii="宋体" w:hAnsi="宋体" w:cs="宋体"/>
                <w:b/>
                <w:bCs/>
                <w:color w:val="auto"/>
              </w:rPr>
            </w:pPr>
            <w:r>
              <w:rPr>
                <w:rFonts w:hint="eastAsia" w:ascii="宋体" w:hAnsi="宋体" w:cs="宋体"/>
                <w:b/>
                <w:bCs/>
                <w:color w:val="auto"/>
              </w:rPr>
              <w:t>9</w:t>
            </w:r>
          </w:p>
        </w:tc>
        <w:tc>
          <w:tcPr>
            <w:tcW w:w="1275" w:type="dxa"/>
            <w:vAlign w:val="center"/>
          </w:tcPr>
          <w:p>
            <w:pPr>
              <w:spacing w:line="440" w:lineRule="exact"/>
              <w:jc w:val="center"/>
              <w:rPr>
                <w:rFonts w:ascii="宋体" w:hAnsi="宋体" w:cs="宋体"/>
                <w:b/>
                <w:bCs/>
                <w:color w:val="auto"/>
              </w:rPr>
            </w:pPr>
            <w:r>
              <w:rPr>
                <w:rFonts w:hint="eastAsia" w:ascii="宋体" w:hAnsi="宋体" w:cs="宋体"/>
                <w:b/>
                <w:color w:val="auto"/>
              </w:rPr>
              <w:t>业绩分</w:t>
            </w:r>
          </w:p>
        </w:tc>
        <w:tc>
          <w:tcPr>
            <w:tcW w:w="715" w:type="dxa"/>
            <w:vAlign w:val="center"/>
          </w:tcPr>
          <w:p>
            <w:pPr>
              <w:spacing w:line="440" w:lineRule="exact"/>
              <w:jc w:val="center"/>
              <w:rPr>
                <w:rFonts w:ascii="宋体" w:hAnsi="宋体" w:cs="宋体"/>
                <w:b/>
                <w:bCs/>
                <w:color w:val="auto"/>
              </w:rPr>
            </w:pPr>
            <w:r>
              <w:rPr>
                <w:rFonts w:hint="eastAsia" w:ascii="宋体" w:hAnsi="宋体" w:cs="宋体"/>
                <w:b/>
                <w:bCs/>
                <w:color w:val="auto"/>
              </w:rPr>
              <w:t>8分</w:t>
            </w:r>
          </w:p>
        </w:tc>
        <w:tc>
          <w:tcPr>
            <w:tcW w:w="7039" w:type="dxa"/>
            <w:vAlign w:val="center"/>
          </w:tcPr>
          <w:p>
            <w:pPr>
              <w:spacing w:line="440" w:lineRule="exact"/>
              <w:ind w:firstLine="420" w:firstLineChars="200"/>
              <w:rPr>
                <w:rFonts w:ascii="宋体" w:hAnsi="宋体" w:cs="宋体"/>
                <w:color w:val="auto"/>
              </w:rPr>
            </w:pPr>
            <w:r>
              <w:rPr>
                <w:rFonts w:hint="eastAsia" w:ascii="宋体" w:hAnsi="宋体" w:cs="宋体"/>
                <w:bCs/>
                <w:color w:val="auto"/>
              </w:rPr>
              <w:t>供应商自2020年1月1日以来具有同类项目业绩的，每有一个得</w:t>
            </w:r>
            <w:r>
              <w:rPr>
                <w:rFonts w:hint="eastAsia" w:ascii="宋体" w:hAnsi="宋体" w:cs="宋体"/>
                <w:bCs/>
                <w:color w:val="auto"/>
                <w:lang w:val="en-US" w:eastAsia="zh-CN"/>
              </w:rPr>
              <w:t>4</w:t>
            </w:r>
            <w:r>
              <w:rPr>
                <w:rFonts w:hint="eastAsia" w:ascii="宋体" w:hAnsi="宋体" w:cs="宋体"/>
                <w:bCs/>
                <w:color w:val="auto"/>
              </w:rPr>
              <w:t>分，本项满分8分。</w:t>
            </w:r>
            <w:r>
              <w:rPr>
                <w:rFonts w:hint="eastAsia" w:ascii="宋体" w:hAnsi="宋体" w:cs="宋体"/>
                <w:b/>
                <w:color w:val="auto"/>
              </w:rPr>
              <w:t>（需提供中标/成交通知书或合同复印件并加盖供应商公章，否则不得分）</w:t>
            </w:r>
          </w:p>
        </w:tc>
      </w:tr>
    </w:tbl>
    <w:p>
      <w:pPr>
        <w:pStyle w:val="18"/>
        <w:numPr>
          <w:ilvl w:val="0"/>
          <w:numId w:val="6"/>
        </w:numPr>
        <w:spacing w:line="520" w:lineRule="exact"/>
        <w:ind w:firstLine="211" w:firstLineChars="100"/>
        <w:rPr>
          <w:rFonts w:hAnsi="宋体"/>
          <w:color w:val="auto"/>
        </w:rPr>
      </w:pPr>
      <w:r>
        <w:rPr>
          <w:rFonts w:hint="eastAsia" w:hAnsi="宋体"/>
          <w:b/>
          <w:bCs/>
          <w:color w:val="auto"/>
        </w:rPr>
        <w:t>总得分=1+2+3+4+5+6+7+8+9</w:t>
      </w:r>
    </w:p>
    <w:p>
      <w:pPr>
        <w:pStyle w:val="18"/>
        <w:spacing w:line="520" w:lineRule="exact"/>
        <w:ind w:firstLine="422" w:firstLineChars="200"/>
        <w:rPr>
          <w:rFonts w:hAnsi="宋体"/>
          <w:b/>
          <w:bCs/>
          <w:color w:val="auto"/>
        </w:rPr>
      </w:pPr>
      <w:r>
        <w:rPr>
          <w:rFonts w:hint="eastAsia" w:hAnsi="宋体"/>
          <w:b/>
          <w:bCs/>
          <w:color w:val="auto"/>
        </w:rPr>
        <w:t>三、成交候选供应商推荐原则</w:t>
      </w:r>
    </w:p>
    <w:p>
      <w:pPr>
        <w:pStyle w:val="18"/>
        <w:spacing w:line="520" w:lineRule="exact"/>
        <w:ind w:firstLine="422" w:firstLineChars="200"/>
        <w:rPr>
          <w:rFonts w:hAnsi="宋体"/>
          <w:b/>
          <w:bCs/>
          <w:color w:val="auto"/>
        </w:rPr>
      </w:pPr>
      <w:r>
        <w:rPr>
          <w:rFonts w:hint="eastAsia" w:hAnsi="宋体"/>
          <w:b/>
          <w:bCs/>
          <w:color w:val="auto"/>
        </w:rPr>
        <w:t>磋商小组将根据得分由高到低排列次序（得分相同时，以磋商报价由低到高顺序排列；得分相同且磋商报价相同的，按技术分高低顺序排列；技术分得分相同时，按商务分高低顺序排列）并推荐二至三名成交候选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pPr>
        <w:pStyle w:val="18"/>
        <w:snapToGrid w:val="0"/>
        <w:spacing w:before="120" w:after="120" w:line="400" w:lineRule="exact"/>
        <w:jc w:val="center"/>
        <w:outlineLvl w:val="0"/>
        <w:rPr>
          <w:rFonts w:hAnsi="宋体"/>
          <w:b/>
          <w:bCs/>
          <w:color w:val="auto"/>
          <w:sz w:val="32"/>
          <w:szCs w:val="32"/>
        </w:rPr>
        <w:sectPr>
          <w:headerReference r:id="rId9" w:type="default"/>
          <w:footerReference r:id="rId10" w:type="default"/>
          <w:pgSz w:w="11906" w:h="16838"/>
          <w:pgMar w:top="1418" w:right="1418" w:bottom="1418" w:left="1418" w:header="851" w:footer="992" w:gutter="0"/>
          <w:cols w:space="720" w:num="1"/>
          <w:docGrid w:linePitch="312" w:charSpace="0"/>
        </w:sectPr>
      </w:pPr>
      <w:bookmarkStart w:id="48" w:name="_Toc528916579"/>
    </w:p>
    <w:p>
      <w:pPr>
        <w:pStyle w:val="18"/>
        <w:snapToGrid w:val="0"/>
        <w:spacing w:before="120" w:after="120" w:line="400" w:lineRule="exact"/>
        <w:jc w:val="center"/>
        <w:outlineLvl w:val="0"/>
        <w:rPr>
          <w:rFonts w:hAnsi="宋体"/>
          <w:b/>
          <w:bCs/>
          <w:color w:val="auto"/>
          <w:sz w:val="48"/>
          <w:szCs w:val="48"/>
        </w:rPr>
      </w:pPr>
      <w:r>
        <w:rPr>
          <w:rFonts w:hint="eastAsia" w:hAnsi="宋体"/>
          <w:b/>
          <w:bCs/>
          <w:color w:val="auto"/>
          <w:sz w:val="32"/>
          <w:szCs w:val="32"/>
        </w:rPr>
        <w:t>第五章 合同主要条款格式</w:t>
      </w:r>
      <w:bookmarkEnd w:id="48"/>
    </w:p>
    <w:p>
      <w:pPr>
        <w:rPr>
          <w:rFonts w:ascii="宋体" w:hAnsi="宋体" w:cs="宋体"/>
          <w:b/>
          <w:bCs/>
          <w:color w:val="auto"/>
          <w:sz w:val="32"/>
          <w:szCs w:val="32"/>
        </w:rPr>
      </w:pPr>
      <w:bookmarkStart w:id="49" w:name="_Toc432264370"/>
      <w:bookmarkStart w:id="50" w:name="_Toc432277442"/>
      <w:bookmarkStart w:id="51" w:name="_Toc528916580"/>
    </w:p>
    <w:p>
      <w:pPr>
        <w:snapToGrid w:val="0"/>
        <w:spacing w:line="480" w:lineRule="exact"/>
        <w:ind w:right="480" w:firstLine="5250" w:firstLineChars="2500"/>
        <w:rPr>
          <w:rFonts w:ascii="宋体" w:hAnsi="宋体" w:cs="宋体"/>
          <w:bCs/>
          <w:color w:val="auto"/>
          <w:u w:val="single"/>
        </w:rPr>
      </w:pPr>
      <w:r>
        <w:rPr>
          <w:rFonts w:hint="eastAsia" w:ascii="宋体" w:hAnsi="宋体" w:cs="宋体"/>
          <w:bCs/>
          <w:color w:val="auto"/>
        </w:rPr>
        <w:t>合同编号：</w:t>
      </w:r>
    </w:p>
    <w:p>
      <w:pPr>
        <w:snapToGrid w:val="0"/>
        <w:spacing w:line="480" w:lineRule="exact"/>
        <w:rPr>
          <w:rFonts w:ascii="宋体" w:hAnsi="宋体" w:cs="宋体"/>
          <w:color w:val="auto"/>
        </w:rPr>
      </w:pPr>
    </w:p>
    <w:p>
      <w:pPr>
        <w:snapToGrid w:val="0"/>
        <w:spacing w:line="480" w:lineRule="exact"/>
        <w:rPr>
          <w:rFonts w:ascii="宋体" w:hAnsi="宋体" w:cs="宋体"/>
          <w:color w:val="auto"/>
          <w:u w:val="single"/>
        </w:rPr>
      </w:pPr>
      <w:r>
        <w:rPr>
          <w:rFonts w:hint="eastAsia" w:ascii="宋体" w:hAnsi="宋体" w:cs="宋体"/>
          <w:color w:val="auto"/>
        </w:rPr>
        <w:t>采购人（甲方）：</w:t>
      </w:r>
      <w:r>
        <w:rPr>
          <w:rFonts w:hint="eastAsia" w:ascii="宋体" w:hAnsi="宋体" w:cs="宋体"/>
          <w:color w:val="auto"/>
          <w:u w:val="single"/>
        </w:rPr>
        <w:t xml:space="preserve">                   </w:t>
      </w:r>
    </w:p>
    <w:p>
      <w:pPr>
        <w:snapToGrid w:val="0"/>
        <w:spacing w:line="480" w:lineRule="exact"/>
        <w:rPr>
          <w:rFonts w:ascii="宋体" w:hAnsi="宋体" w:cs="宋体"/>
          <w:color w:val="auto"/>
        </w:rPr>
      </w:pPr>
      <w:r>
        <w:rPr>
          <w:rFonts w:hint="eastAsia" w:ascii="宋体" w:hAnsi="宋体" w:cs="宋体"/>
          <w:color w:val="auto"/>
        </w:rPr>
        <w:t>供应商（乙方）：</w:t>
      </w:r>
      <w:r>
        <w:rPr>
          <w:rFonts w:hint="eastAsia" w:ascii="宋体" w:hAnsi="宋体" w:cs="宋体"/>
          <w:color w:val="auto"/>
          <w:u w:val="single"/>
        </w:rPr>
        <w:t xml:space="preserve">                   </w:t>
      </w:r>
    </w:p>
    <w:p>
      <w:pPr>
        <w:snapToGrid w:val="0"/>
        <w:spacing w:line="480" w:lineRule="exact"/>
        <w:rPr>
          <w:rFonts w:ascii="宋体" w:hAnsi="宋体" w:cs="宋体"/>
          <w:color w:val="auto"/>
          <w:u w:val="single"/>
        </w:rPr>
      </w:pPr>
      <w:r>
        <w:rPr>
          <w:rFonts w:hint="eastAsia" w:ascii="宋体" w:hAnsi="宋体" w:cs="宋体"/>
          <w:color w:val="auto"/>
          <w:spacing w:val="-20"/>
        </w:rPr>
        <w:t>项 目 编 号</w:t>
      </w:r>
      <w:r>
        <w:rPr>
          <w:rFonts w:hint="eastAsia" w:ascii="宋体" w:hAnsi="宋体" w:cs="宋体"/>
          <w:color w:val="auto"/>
        </w:rPr>
        <w:t>：</w:t>
      </w:r>
      <w:r>
        <w:rPr>
          <w:rFonts w:hint="eastAsia" w:ascii="宋体" w:hAnsi="宋体" w:cs="宋体"/>
          <w:color w:val="auto"/>
          <w:u w:val="single"/>
        </w:rPr>
        <w:t xml:space="preserve">                   </w:t>
      </w:r>
    </w:p>
    <w:p>
      <w:pPr>
        <w:snapToGrid w:val="0"/>
        <w:spacing w:line="480" w:lineRule="exact"/>
        <w:rPr>
          <w:rFonts w:ascii="宋体" w:hAnsi="宋体" w:cs="宋体"/>
          <w:color w:val="auto"/>
          <w:u w:val="single"/>
        </w:rPr>
      </w:pPr>
      <w:r>
        <w:rPr>
          <w:rFonts w:hint="eastAsia" w:ascii="宋体" w:hAnsi="宋体" w:cs="宋体"/>
          <w:color w:val="auto"/>
        </w:rPr>
        <w:t>签订地点：</w:t>
      </w:r>
      <w:r>
        <w:rPr>
          <w:rFonts w:hint="eastAsia" w:ascii="宋体" w:hAnsi="宋体" w:cs="宋体"/>
          <w:color w:val="auto"/>
          <w:u w:val="single"/>
        </w:rPr>
        <w:t xml:space="preserve">                   </w:t>
      </w:r>
    </w:p>
    <w:p>
      <w:pPr>
        <w:snapToGrid w:val="0"/>
        <w:spacing w:line="480" w:lineRule="exact"/>
        <w:rPr>
          <w:rFonts w:ascii="宋体" w:hAnsi="宋体" w:cs="宋体"/>
          <w:color w:val="auto"/>
          <w:u w:val="single"/>
        </w:rPr>
      </w:pPr>
      <w:r>
        <w:rPr>
          <w:rFonts w:hint="eastAsia" w:ascii="宋体" w:hAnsi="宋体" w:cs="宋体"/>
          <w:color w:val="auto"/>
        </w:rPr>
        <w:t>签订时间：</w:t>
      </w:r>
      <w:r>
        <w:rPr>
          <w:rFonts w:hint="eastAsia" w:ascii="宋体" w:hAnsi="宋体" w:cs="宋体"/>
          <w:color w:val="auto"/>
          <w:u w:val="single"/>
        </w:rPr>
        <w:t xml:space="preserve">                   </w:t>
      </w:r>
    </w:p>
    <w:p>
      <w:pPr>
        <w:spacing w:line="480" w:lineRule="exact"/>
        <w:ind w:firstLine="420" w:firstLineChars="200"/>
        <w:rPr>
          <w:rFonts w:ascii="宋体" w:hAnsi="宋体" w:cs="宋体"/>
          <w:color w:val="auto"/>
        </w:rPr>
      </w:pPr>
      <w:r>
        <w:rPr>
          <w:rFonts w:hint="eastAsia" w:ascii="宋体" w:hAnsi="宋体" w:cs="宋体"/>
          <w:color w:val="auto"/>
        </w:rPr>
        <w:t>根据《中华人民共和国民法典》等法律、法规规定，按照采购文件规定条款和乙方响应文件及其承诺，甲乙双方签订本合同。</w:t>
      </w:r>
    </w:p>
    <w:p>
      <w:pPr>
        <w:spacing w:line="480" w:lineRule="exact"/>
        <w:ind w:firstLine="422" w:firstLineChars="200"/>
        <w:rPr>
          <w:rFonts w:ascii="宋体" w:hAnsi="宋体" w:cs="宋体"/>
          <w:b/>
          <w:color w:val="auto"/>
        </w:rPr>
      </w:pPr>
      <w:r>
        <w:rPr>
          <w:rFonts w:hint="eastAsia" w:ascii="宋体" w:hAnsi="宋体" w:cs="宋体"/>
          <w:b/>
          <w:color w:val="auto"/>
        </w:rPr>
        <w:t>第一条　合同标的</w:t>
      </w:r>
    </w:p>
    <w:p>
      <w:pPr>
        <w:spacing w:line="480" w:lineRule="exact"/>
        <w:ind w:firstLine="420" w:firstLineChars="200"/>
        <w:rPr>
          <w:rFonts w:ascii="宋体" w:hAnsi="宋体" w:cs="宋体"/>
          <w:color w:val="auto"/>
        </w:rPr>
      </w:pPr>
      <w:r>
        <w:rPr>
          <w:rFonts w:hint="eastAsia" w:ascii="宋体" w:hAnsi="宋体" w:cs="宋体"/>
          <w:color w:val="auto"/>
        </w:rPr>
        <w:t>1.项目一览表</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27"/>
        <w:gridCol w:w="1686"/>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序号</w:t>
            </w:r>
          </w:p>
        </w:tc>
        <w:tc>
          <w:tcPr>
            <w:tcW w:w="192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服务名称</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数  量</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单  价</w:t>
            </w:r>
          </w:p>
          <w:p>
            <w:pPr>
              <w:spacing w:line="480" w:lineRule="exact"/>
              <w:jc w:val="center"/>
              <w:rPr>
                <w:rFonts w:ascii="宋体" w:hAnsi="宋体" w:cs="宋体"/>
                <w:color w:val="auto"/>
              </w:rPr>
            </w:pPr>
            <w:r>
              <w:rPr>
                <w:rFonts w:hint="eastAsia" w:ascii="宋体" w:hAnsi="宋体" w:cs="宋体"/>
                <w:color w:val="auto"/>
              </w:rPr>
              <w:t>（元）</w:t>
            </w:r>
          </w:p>
        </w:tc>
        <w:tc>
          <w:tcPr>
            <w:tcW w:w="120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总 价</w:t>
            </w:r>
          </w:p>
          <w:p>
            <w:pPr>
              <w:spacing w:line="480" w:lineRule="exact"/>
              <w:jc w:val="center"/>
              <w:rPr>
                <w:rFonts w:ascii="宋体" w:hAnsi="宋体" w:cs="宋体"/>
                <w:color w:val="auto"/>
              </w:rPr>
            </w:pPr>
            <w:r>
              <w:rPr>
                <w:rFonts w:hint="eastAsia" w:ascii="宋体" w:hAnsi="宋体" w:cs="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w:t>
            </w:r>
          </w:p>
        </w:tc>
        <w:tc>
          <w:tcPr>
            <w:tcW w:w="19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广西学生资助融媒体服务</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c>
          <w:tcPr>
            <w:tcW w:w="12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color w:val="auto"/>
              </w:rPr>
            </w:pPr>
            <w:r>
              <w:rPr>
                <w:rFonts w:hint="eastAsia" w:ascii="宋体" w:hAnsi="宋体" w:cs="宋体"/>
                <w:color w:val="auto"/>
              </w:rPr>
              <w:t>人民币合计金额（大写）：</w:t>
            </w:r>
            <w:r>
              <w:rPr>
                <w:rFonts w:hint="eastAsia" w:ascii="宋体" w:hAnsi="宋体" w:cs="宋体"/>
                <w:color w:val="auto"/>
                <w:u w:val="single"/>
              </w:rPr>
              <w:t xml:space="preserve">                        </w:t>
            </w:r>
            <w:r>
              <w:rPr>
                <w:rFonts w:hint="eastAsia" w:ascii="宋体" w:hAnsi="宋体" w:cs="宋体"/>
                <w:color w:val="auto"/>
              </w:rPr>
              <w:t>元整（¥</w:t>
            </w:r>
            <w:r>
              <w:rPr>
                <w:rFonts w:hint="eastAsia" w:ascii="宋体" w:hAnsi="宋体" w:cs="宋体"/>
                <w:color w:val="auto"/>
                <w:u w:val="single"/>
              </w:rPr>
              <w:t xml:space="preserve">           </w:t>
            </w:r>
            <w:r>
              <w:rPr>
                <w:rFonts w:hint="eastAsia" w:ascii="宋体" w:hAnsi="宋体" w:cs="宋体"/>
                <w:color w:val="auto"/>
              </w:rPr>
              <w:t xml:space="preserve">）                </w:t>
            </w:r>
          </w:p>
        </w:tc>
      </w:tr>
    </w:tbl>
    <w:p>
      <w:pPr>
        <w:spacing w:line="480" w:lineRule="exact"/>
        <w:ind w:firstLine="420" w:firstLineChars="200"/>
        <w:rPr>
          <w:rFonts w:ascii="宋体" w:hAnsi="宋体" w:cs="宋体"/>
          <w:color w:val="auto"/>
        </w:rPr>
      </w:pPr>
      <w:r>
        <w:rPr>
          <w:rFonts w:hint="eastAsia" w:ascii="宋体" w:hAnsi="宋体" w:cs="宋体"/>
          <w:color w:val="auto"/>
        </w:rPr>
        <w:t>2.合同合计金额包含本项目服务实施全过程中所需的所有费用，包括但不限于服务价款</w:t>
      </w:r>
      <w:r>
        <w:rPr>
          <w:rFonts w:ascii="宋体" w:hAnsi="宋体" w:cs="宋体"/>
          <w:color w:val="auto"/>
        </w:rPr>
        <w:t>、</w:t>
      </w:r>
      <w:r>
        <w:rPr>
          <w:rFonts w:hint="eastAsia" w:ascii="宋体" w:hAnsi="宋体" w:cs="宋体"/>
          <w:color w:val="auto"/>
        </w:rPr>
        <w:t>平台账号开户、运维与推广费用、</w:t>
      </w:r>
      <w:r>
        <w:rPr>
          <w:rFonts w:hint="eastAsia"/>
          <w:color w:val="auto"/>
        </w:rPr>
        <w:t>设备</w:t>
      </w:r>
      <w:r>
        <w:rPr>
          <w:rFonts w:hint="eastAsia"/>
          <w:color w:val="auto"/>
          <w:lang w:val="en-US" w:eastAsia="zh-CN"/>
        </w:rPr>
        <w:t>费</w:t>
      </w:r>
      <w:r>
        <w:rPr>
          <w:rFonts w:hint="eastAsia"/>
          <w:color w:val="auto"/>
          <w:lang w:eastAsia="zh-CN"/>
        </w:rPr>
        <w:t>、</w:t>
      </w:r>
      <w:r>
        <w:rPr>
          <w:rFonts w:hint="eastAsia" w:ascii="宋体" w:hAnsi="宋体" w:cs="宋体"/>
          <w:color w:val="auto"/>
        </w:rPr>
        <w:t>相关人员的工资薪酬、五险、差旅费、培训、</w:t>
      </w:r>
      <w:r>
        <w:rPr>
          <w:rFonts w:ascii="宋体" w:hAnsi="宋体" w:cs="宋体"/>
          <w:color w:val="auto"/>
        </w:rPr>
        <w:t>技术支持、保险费用和各项税金</w:t>
      </w:r>
      <w:r>
        <w:rPr>
          <w:rFonts w:hint="eastAsia" w:ascii="宋体" w:hAnsi="宋体" w:cs="宋体"/>
          <w:color w:val="auto"/>
        </w:rPr>
        <w:t>等全部费用，完成本项目所需的一切工作内容而发生的所有直接费用、间接费用、其它费用，执行本次服务所需的人工、设备、交通、劳保等一切相关费用，甲方不再支付合同金额以外的任何费用。</w:t>
      </w:r>
    </w:p>
    <w:p>
      <w:pPr>
        <w:spacing w:line="480" w:lineRule="exact"/>
        <w:ind w:firstLine="422" w:firstLineChars="200"/>
        <w:rPr>
          <w:rFonts w:ascii="宋体" w:hAnsi="宋体" w:cs="宋体"/>
          <w:b/>
          <w:color w:val="auto"/>
        </w:rPr>
      </w:pPr>
      <w:r>
        <w:rPr>
          <w:rFonts w:hint="eastAsia" w:ascii="宋体" w:hAnsi="宋体" w:cs="宋体"/>
          <w:b/>
          <w:color w:val="auto"/>
        </w:rPr>
        <w:t>第二条　质量保证</w:t>
      </w:r>
    </w:p>
    <w:p>
      <w:pPr>
        <w:snapToGrid w:val="0"/>
        <w:spacing w:line="480" w:lineRule="exact"/>
        <w:ind w:firstLine="420" w:firstLineChars="200"/>
        <w:rPr>
          <w:rFonts w:ascii="宋体" w:hAnsi="宋体" w:cs="宋体"/>
          <w:color w:val="auto"/>
        </w:rPr>
      </w:pPr>
      <w:r>
        <w:rPr>
          <w:rFonts w:hint="eastAsia" w:ascii="宋体" w:hAnsi="宋体" w:cs="宋体"/>
          <w:color w:val="auto"/>
        </w:rPr>
        <w:t>乙方所提供的服务及服务内容必须与响应文件承诺相一致，且符合采购文件要求以及行业标准要求，有国家强制性标准的，还必须符合国家强制性标准的规定，没有国家强制性标准但有其他强制性标准的，必须符合其他强制性标准的规定。</w:t>
      </w:r>
    </w:p>
    <w:p>
      <w:pPr>
        <w:spacing w:line="480" w:lineRule="exact"/>
        <w:ind w:firstLine="422" w:firstLineChars="200"/>
        <w:rPr>
          <w:rFonts w:ascii="宋体" w:hAnsi="宋体" w:cs="宋体"/>
          <w:color w:val="auto"/>
        </w:rPr>
      </w:pPr>
      <w:r>
        <w:rPr>
          <w:rFonts w:hint="eastAsia" w:ascii="宋体" w:hAnsi="宋体" w:cs="宋体"/>
          <w:b/>
          <w:color w:val="auto"/>
        </w:rPr>
        <w:t>第三条　权利保证</w:t>
      </w:r>
    </w:p>
    <w:p>
      <w:pPr>
        <w:spacing w:line="480" w:lineRule="exact"/>
        <w:ind w:firstLine="420" w:firstLineChars="200"/>
        <w:rPr>
          <w:rFonts w:ascii="宋体" w:hAnsi="宋体" w:cs="宋体"/>
          <w:color w:val="auto"/>
        </w:rPr>
      </w:pPr>
      <w:r>
        <w:rPr>
          <w:rFonts w:hint="eastAsia" w:ascii="宋体" w:hAnsi="宋体" w:cs="宋体"/>
          <w:color w:val="auto"/>
        </w:rPr>
        <w:t>1.乙方应保证所提供服务在使用时不会侵犯任何第三方的专利权、商标权、工业设计权等知识产权及其他合法权利，且所有权、处分权等没有受到任何限制。</w:t>
      </w:r>
    </w:p>
    <w:p>
      <w:pPr>
        <w:spacing w:line="480" w:lineRule="exact"/>
        <w:ind w:firstLine="420" w:firstLineChars="200"/>
        <w:rPr>
          <w:rFonts w:ascii="宋体" w:hAnsi="宋体" w:cs="宋体"/>
          <w:color w:val="auto"/>
        </w:rPr>
      </w:pPr>
      <w:r>
        <w:rPr>
          <w:rFonts w:hint="eastAsia" w:ascii="宋体" w:hAnsi="宋体" w:cs="宋体"/>
          <w:color w:val="auto"/>
        </w:rPr>
        <w:t>2.乙方对在服务过程中所获取或知悉的采购人及相关单位的任何信息、任何资料均负有保密义务，没有甲方事先书面同意，乙方不得将由甲方提供的有关合同或者任何合同条文、媒体平台数据及素材、计划、图纸等资料提供给与履行本合同无关的任何其他人。即使向履行本合同有关的人员提供，也应注意保密并限于履行合同的必需范围。乙方的保密义务持续有效，不因为本合同履行终止、解除或者无效而解除。</w:t>
      </w:r>
    </w:p>
    <w:p>
      <w:pPr>
        <w:spacing w:line="480" w:lineRule="exact"/>
        <w:ind w:firstLine="422" w:firstLineChars="200"/>
        <w:rPr>
          <w:rFonts w:ascii="宋体" w:hAnsi="宋体" w:cs="宋体"/>
          <w:color w:val="auto"/>
        </w:rPr>
      </w:pPr>
      <w:r>
        <w:rPr>
          <w:rFonts w:hint="eastAsia" w:ascii="宋体" w:hAnsi="宋体" w:cs="宋体"/>
          <w:b/>
          <w:color w:val="auto"/>
        </w:rPr>
        <w:t>第四条　交付和验收</w:t>
      </w:r>
    </w:p>
    <w:p>
      <w:pPr>
        <w:spacing w:line="460" w:lineRule="exact"/>
        <w:ind w:firstLine="420" w:firstLineChars="200"/>
        <w:rPr>
          <w:rFonts w:ascii="宋体" w:hAnsi="宋体" w:cs="宋体"/>
          <w:color w:val="auto"/>
        </w:rPr>
      </w:pPr>
      <w:r>
        <w:rPr>
          <w:rFonts w:hint="eastAsia" w:ascii="宋体" w:hAnsi="宋体" w:cs="宋体"/>
          <w:color w:val="auto"/>
        </w:rPr>
        <w:t>1.</w:t>
      </w:r>
      <w:r>
        <w:rPr>
          <w:rFonts w:hint="eastAsia" w:asciiTheme="majorEastAsia" w:hAnsiTheme="majorEastAsia" w:eastAsiaTheme="majorEastAsia" w:cstheme="majorEastAsia"/>
          <w:bCs/>
          <w:color w:val="auto"/>
        </w:rPr>
        <w:t>服务时间</w:t>
      </w:r>
      <w:r>
        <w:rPr>
          <w:rFonts w:hint="eastAsia" w:ascii="宋体" w:hAnsi="宋体" w:cs="宋体"/>
          <w:color w:val="auto"/>
        </w:rPr>
        <w:t>：</w:t>
      </w:r>
      <w:r>
        <w:rPr>
          <w:rFonts w:hint="eastAsia" w:ascii="宋体" w:hAnsi="宋体" w:cs="宋体"/>
          <w:color w:val="auto"/>
          <w:u w:val="single"/>
        </w:rPr>
        <w:t>自合同签订之日起2年。</w:t>
      </w:r>
    </w:p>
    <w:p>
      <w:pPr>
        <w:spacing w:line="460" w:lineRule="exact"/>
        <w:ind w:firstLine="630" w:firstLineChars="300"/>
        <w:rPr>
          <w:rFonts w:ascii="宋体" w:hAnsi="宋体" w:cs="宋体"/>
          <w:color w:val="auto"/>
        </w:rPr>
      </w:pPr>
      <w:r>
        <w:rPr>
          <w:rFonts w:hint="eastAsia" w:asciiTheme="majorEastAsia" w:hAnsiTheme="majorEastAsia" w:eastAsiaTheme="majorEastAsia" w:cstheme="majorEastAsia"/>
          <w:bCs/>
          <w:color w:val="auto"/>
        </w:rPr>
        <w:t>服务地点</w:t>
      </w:r>
      <w:r>
        <w:rPr>
          <w:rFonts w:hint="eastAsia" w:ascii="宋体" w:hAnsi="宋体" w:cs="宋体"/>
          <w:color w:val="auto"/>
        </w:rPr>
        <w:t>：</w:t>
      </w:r>
      <w:r>
        <w:rPr>
          <w:rFonts w:hint="eastAsia" w:ascii="宋体" w:hAnsi="宋体" w:cs="宋体"/>
          <w:color w:val="auto"/>
          <w:u w:val="single"/>
        </w:rPr>
        <w:t>广西区内甲方指定地点</w:t>
      </w:r>
      <w:r>
        <w:rPr>
          <w:rFonts w:hint="eastAsia" w:ascii="宋体" w:hAnsi="宋体" w:cs="宋体"/>
          <w:color w:val="auto"/>
        </w:rPr>
        <w:t xml:space="preserve">。  </w:t>
      </w:r>
    </w:p>
    <w:p>
      <w:pPr>
        <w:snapToGrid w:val="0"/>
        <w:spacing w:line="460" w:lineRule="exact"/>
        <w:ind w:firstLine="420" w:firstLineChars="200"/>
        <w:rPr>
          <w:rFonts w:ascii="宋体" w:hAnsi="宋体" w:cs="宋体"/>
          <w:color w:val="auto"/>
        </w:rPr>
      </w:pPr>
      <w:r>
        <w:rPr>
          <w:rFonts w:hint="eastAsia" w:ascii="宋体" w:hAnsi="宋体" w:cs="宋体"/>
          <w:color w:val="auto"/>
        </w:rPr>
        <w:t>2.乙方应按响应文件的承诺向甲方提供相应的服务，并提供所服务内容的相关技术资料。</w:t>
      </w:r>
    </w:p>
    <w:p>
      <w:pPr>
        <w:spacing w:line="460" w:lineRule="exact"/>
        <w:ind w:firstLine="420" w:firstLineChars="200"/>
        <w:rPr>
          <w:rFonts w:ascii="宋体" w:hAnsi="宋体" w:cs="宋体"/>
          <w:color w:val="auto"/>
        </w:rPr>
      </w:pPr>
      <w:r>
        <w:rPr>
          <w:rFonts w:hint="eastAsia" w:ascii="宋体" w:hAnsi="宋体" w:cs="宋体"/>
          <w:color w:val="auto"/>
        </w:rPr>
        <w:t>3.乙方提供不符合响应文件和本合同规定的服务成果，甲方有权拒绝接受。</w:t>
      </w:r>
    </w:p>
    <w:p>
      <w:pPr>
        <w:spacing w:line="460" w:lineRule="exact"/>
        <w:ind w:firstLine="420" w:firstLineChars="200"/>
        <w:rPr>
          <w:rFonts w:ascii="宋体" w:hAnsi="宋体" w:cs="宋体"/>
          <w:color w:val="auto"/>
        </w:rPr>
      </w:pPr>
      <w:r>
        <w:rPr>
          <w:rFonts w:hint="eastAsia" w:ascii="宋体" w:hAnsi="宋体" w:cs="宋体"/>
          <w:color w:val="auto"/>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pPr>
        <w:spacing w:line="460" w:lineRule="exact"/>
        <w:ind w:firstLine="420" w:firstLineChars="200"/>
        <w:rPr>
          <w:rFonts w:ascii="宋体" w:hAnsi="宋体" w:cs="宋体"/>
          <w:color w:val="auto"/>
        </w:rPr>
      </w:pPr>
      <w:r>
        <w:rPr>
          <w:rFonts w:hint="eastAsia" w:ascii="宋体" w:hAnsi="宋体" w:cs="宋体"/>
          <w:color w:val="auto"/>
        </w:rPr>
        <w:t>5.甲乙双方应按照《广西壮族自治区政府采购项目履约验收管理办法》、双方合同、响应文件验收。</w:t>
      </w:r>
    </w:p>
    <w:p>
      <w:pPr>
        <w:spacing w:line="460" w:lineRule="exact"/>
        <w:ind w:firstLine="420" w:firstLineChars="200"/>
        <w:rPr>
          <w:rFonts w:ascii="宋体" w:hAnsi="宋体" w:cs="宋体"/>
          <w:color w:val="auto"/>
        </w:rPr>
      </w:pPr>
      <w:r>
        <w:rPr>
          <w:rFonts w:hint="eastAsia" w:ascii="宋体" w:hAnsi="宋体" w:cs="宋体"/>
          <w:color w:val="auto"/>
        </w:rPr>
        <w:t>6.甲方在最终验收过程中如发现乙方提供的服务成果不满足响应文件及本合同规定的，可暂缓向乙方付款，直到乙方及时完善并提交相应的服务成果且经甲方验收合格后，方可办理付款。</w:t>
      </w:r>
    </w:p>
    <w:p>
      <w:pPr>
        <w:spacing w:line="460" w:lineRule="exact"/>
        <w:ind w:firstLine="420" w:firstLineChars="200"/>
        <w:rPr>
          <w:rFonts w:ascii="宋体" w:hAnsi="宋体" w:cs="宋体"/>
          <w:color w:val="auto"/>
        </w:rPr>
      </w:pPr>
      <w:r>
        <w:rPr>
          <w:rFonts w:hint="eastAsia" w:ascii="宋体" w:hAnsi="宋体" w:cs="宋体"/>
          <w:color w:val="auto"/>
        </w:rPr>
        <w:t>7.甲方验收时以书面形式提出异议的，乙方应自收到甲方书面异议后五个工作日内及时予以解决，否则甲方有权不出具服务验收合格单。</w:t>
      </w:r>
    </w:p>
    <w:p>
      <w:pPr>
        <w:spacing w:line="460" w:lineRule="exact"/>
        <w:ind w:firstLine="422" w:firstLineChars="200"/>
        <w:rPr>
          <w:rFonts w:ascii="宋体" w:hAnsi="宋体" w:cs="宋体"/>
          <w:b/>
          <w:color w:val="auto"/>
        </w:rPr>
      </w:pPr>
      <w:r>
        <w:rPr>
          <w:rFonts w:hint="eastAsia" w:ascii="宋体" w:hAnsi="宋体" w:cs="宋体"/>
          <w:b/>
          <w:color w:val="auto"/>
        </w:rPr>
        <w:t>第五条  售后服务及培训</w:t>
      </w:r>
    </w:p>
    <w:p>
      <w:pPr>
        <w:spacing w:line="480" w:lineRule="exact"/>
        <w:ind w:firstLine="420" w:firstLineChars="200"/>
        <w:rPr>
          <w:rFonts w:ascii="宋体" w:hAnsi="宋体" w:cs="宋体"/>
          <w:color w:val="auto"/>
        </w:rPr>
      </w:pPr>
      <w:r>
        <w:rPr>
          <w:rFonts w:hint="eastAsia" w:ascii="宋体" w:hAnsi="宋体" w:cs="宋体"/>
          <w:color w:val="auto"/>
        </w:rPr>
        <w:t>1.乙方应按照国家有关法律法规和“三包”规定以及采购文件、响应文件和本合同所附的《服务承诺》，为甲方提供售后服务。</w:t>
      </w:r>
    </w:p>
    <w:p>
      <w:pPr>
        <w:spacing w:line="480" w:lineRule="exact"/>
        <w:ind w:firstLine="420" w:firstLineChars="200"/>
        <w:rPr>
          <w:rFonts w:ascii="宋体" w:hAnsi="宋体" w:cs="宋体"/>
          <w:color w:val="auto"/>
        </w:rPr>
      </w:pPr>
      <w:r>
        <w:rPr>
          <w:rFonts w:hint="eastAsia" w:ascii="宋体" w:hAnsi="宋体" w:cs="宋体"/>
          <w:color w:val="auto"/>
        </w:rPr>
        <w:t>2.甲方应提供必要测试条件（如场地、电源、水源等）。</w:t>
      </w:r>
    </w:p>
    <w:p>
      <w:pPr>
        <w:spacing w:line="480" w:lineRule="exact"/>
        <w:ind w:firstLine="420" w:firstLineChars="200"/>
        <w:rPr>
          <w:rFonts w:ascii="宋体" w:hAnsi="宋体" w:cs="宋体"/>
          <w:color w:val="auto"/>
        </w:rPr>
      </w:pPr>
      <w:r>
        <w:rPr>
          <w:rFonts w:hint="eastAsia" w:ascii="宋体" w:hAnsi="宋体" w:cs="宋体"/>
          <w:color w:val="auto"/>
        </w:rPr>
        <w:t>3.乙方负责甲方有关人员的培训。培训时间、地点：</w:t>
      </w:r>
      <w:r>
        <w:rPr>
          <w:rFonts w:hint="eastAsia" w:ascii="宋体" w:hAnsi="宋体" w:cs="宋体"/>
          <w:color w:val="auto"/>
          <w:u w:val="single"/>
        </w:rPr>
        <w:t xml:space="preserve"> 甲方指定时间及地点 </w:t>
      </w:r>
      <w:r>
        <w:rPr>
          <w:rFonts w:hint="eastAsia" w:ascii="宋体" w:hAnsi="宋体" w:cs="宋体"/>
          <w:color w:val="auto"/>
        </w:rPr>
        <w:t>。</w:t>
      </w:r>
    </w:p>
    <w:p>
      <w:pPr>
        <w:spacing w:line="480" w:lineRule="exact"/>
        <w:ind w:firstLine="420" w:firstLineChars="200"/>
        <w:rPr>
          <w:rFonts w:hint="eastAsia" w:ascii="宋体" w:hAnsi="宋体" w:cs="宋体"/>
          <w:color w:val="auto"/>
        </w:rPr>
      </w:pPr>
      <w:r>
        <w:rPr>
          <w:rFonts w:hint="eastAsia" w:ascii="宋体" w:hAnsi="宋体" w:cs="宋体"/>
          <w:color w:val="auto"/>
        </w:rPr>
        <w:t>4.</w:t>
      </w:r>
      <w:r>
        <w:rPr>
          <w:rFonts w:hint="eastAsia" w:ascii="宋体" w:hAnsi="宋体"/>
          <w:color w:val="auto"/>
        </w:rPr>
        <w:t>乙方</w:t>
      </w:r>
      <w:r>
        <w:rPr>
          <w:rFonts w:hint="eastAsia" w:ascii="宋体" w:hAnsi="宋体" w:cs="宋体"/>
          <w:color w:val="auto"/>
        </w:rPr>
        <w:t>需免费对</w:t>
      </w:r>
      <w:r>
        <w:rPr>
          <w:rFonts w:hint="eastAsia" w:ascii="宋体" w:hAnsi="宋体" w:cs="宋体"/>
          <w:color w:val="auto"/>
          <w:lang w:val="en-US" w:eastAsia="zh-CN"/>
        </w:rPr>
        <w:t>甲方</w:t>
      </w:r>
      <w:r>
        <w:rPr>
          <w:rFonts w:hint="eastAsia" w:ascii="宋体" w:hAnsi="宋体" w:cs="宋体"/>
          <w:color w:val="auto"/>
        </w:rPr>
        <w:t>以及全区有关市县、学校资助系统通讯员进行技术培训，确保有关人员能独立操作和运营相关平台账号，</w:t>
      </w:r>
      <w:r>
        <w:rPr>
          <w:rFonts w:hint="eastAsia" w:ascii="宋体" w:hAnsi="宋体" w:cs="宋体"/>
          <w:color w:val="auto"/>
          <w:lang w:val="en-US" w:eastAsia="zh-CN"/>
        </w:rPr>
        <w:t>承诺</w:t>
      </w:r>
      <w:r>
        <w:rPr>
          <w:rFonts w:hint="eastAsia" w:ascii="宋体" w:hAnsi="宋体" w:cs="宋体"/>
          <w:color w:val="auto"/>
        </w:rPr>
        <w:t>每年组织培训不少于</w:t>
      </w:r>
      <w:r>
        <w:rPr>
          <w:rFonts w:hint="eastAsia" w:ascii="宋体" w:hAnsi="宋体" w:cs="宋体"/>
          <w:color w:val="auto"/>
          <w:u w:val="single"/>
          <w:lang w:val="en-US" w:eastAsia="zh-CN"/>
        </w:rPr>
        <w:t>（按乙方响应文件承诺）</w:t>
      </w:r>
      <w:r>
        <w:rPr>
          <w:rFonts w:hint="eastAsia" w:ascii="宋体" w:hAnsi="宋体" w:cs="宋体"/>
          <w:color w:val="auto"/>
        </w:rPr>
        <w:t>次。</w:t>
      </w:r>
    </w:p>
    <w:p>
      <w:pPr>
        <w:spacing w:line="480" w:lineRule="exact"/>
        <w:ind w:firstLine="420" w:firstLineChars="200"/>
        <w:rPr>
          <w:rFonts w:hint="eastAsia" w:ascii="宋体" w:hAnsi="宋体"/>
          <w:color w:val="auto"/>
        </w:rPr>
      </w:pPr>
      <w:r>
        <w:rPr>
          <w:rFonts w:hint="eastAsia" w:ascii="宋体" w:hAnsi="宋体"/>
          <w:color w:val="auto"/>
          <w:lang w:val="en-US" w:eastAsia="zh-CN"/>
        </w:rPr>
        <w:t>5.</w:t>
      </w:r>
      <w:r>
        <w:rPr>
          <w:rFonts w:hint="eastAsia" w:ascii="宋体" w:hAnsi="宋体"/>
          <w:color w:val="auto"/>
        </w:rPr>
        <w:t>合同期结束后，乙方免费为</w:t>
      </w:r>
      <w:r>
        <w:rPr>
          <w:rFonts w:hint="eastAsia" w:ascii="宋体" w:hAnsi="宋体"/>
          <w:color w:val="auto"/>
          <w:lang w:val="en-US" w:eastAsia="zh-CN"/>
        </w:rPr>
        <w:t>甲方</w:t>
      </w:r>
      <w:r>
        <w:rPr>
          <w:rFonts w:hint="eastAsia" w:ascii="宋体" w:hAnsi="宋体"/>
          <w:color w:val="auto"/>
        </w:rPr>
        <w:t>提供终身技术咨询服务。</w:t>
      </w:r>
    </w:p>
    <w:p>
      <w:pPr>
        <w:spacing w:line="480" w:lineRule="exact"/>
        <w:ind w:firstLine="420" w:firstLineChars="200"/>
        <w:rPr>
          <w:rFonts w:ascii="宋体" w:hAnsi="宋体"/>
          <w:color w:val="auto"/>
        </w:rPr>
      </w:pPr>
      <w:r>
        <w:rPr>
          <w:rFonts w:hint="eastAsia" w:ascii="宋体" w:hAnsi="宋体"/>
          <w:color w:val="auto"/>
          <w:lang w:val="en-US" w:eastAsia="zh-CN"/>
        </w:rPr>
        <w:t>6.</w:t>
      </w:r>
      <w:r>
        <w:rPr>
          <w:rFonts w:hint="eastAsia" w:ascii="宋体" w:hAnsi="宋体"/>
          <w:color w:val="auto"/>
        </w:rPr>
        <w:t>乙方提供的服务承诺和售后服务责任等其它具体约定事项（见合同附件）。</w:t>
      </w:r>
    </w:p>
    <w:p>
      <w:pPr>
        <w:spacing w:line="480" w:lineRule="exact"/>
        <w:ind w:firstLine="422" w:firstLineChars="200"/>
        <w:rPr>
          <w:rFonts w:ascii="宋体" w:hAnsi="宋体" w:cs="宋体"/>
          <w:b/>
          <w:bCs/>
          <w:color w:val="auto"/>
        </w:rPr>
      </w:pPr>
      <w:r>
        <w:rPr>
          <w:rFonts w:hint="eastAsia" w:ascii="宋体" w:hAnsi="宋体" w:cs="宋体"/>
          <w:b/>
          <w:color w:val="auto"/>
        </w:rPr>
        <w:t xml:space="preserve">第六条  </w:t>
      </w:r>
      <w:r>
        <w:rPr>
          <w:rFonts w:hint="eastAsia" w:ascii="宋体" w:hAnsi="宋体" w:cs="宋体"/>
          <w:b/>
          <w:bCs/>
          <w:color w:val="auto"/>
        </w:rPr>
        <w:t>付款方式</w:t>
      </w:r>
    </w:p>
    <w:p>
      <w:pPr>
        <w:snapToGrid w:val="0"/>
        <w:spacing w:line="480" w:lineRule="exact"/>
        <w:ind w:firstLine="420" w:firstLineChars="200"/>
        <w:rPr>
          <w:rFonts w:ascii="宋体" w:hAnsi="宋体" w:cs="宋体"/>
          <w:color w:val="auto"/>
        </w:rPr>
      </w:pPr>
      <w:r>
        <w:rPr>
          <w:rFonts w:hint="eastAsia" w:ascii="宋体" w:hAnsi="宋体" w:cs="宋体"/>
          <w:color w:val="auto"/>
        </w:rPr>
        <w:t>1.自签订合同之日起10个工作日内，甲方向乙方支付合同金额的</w:t>
      </w:r>
      <w:r>
        <w:rPr>
          <w:rFonts w:hint="eastAsia" w:ascii="宋体" w:hAnsi="宋体" w:cs="宋体"/>
          <w:color w:val="auto"/>
          <w:lang w:val="en-US" w:eastAsia="zh-CN"/>
        </w:rPr>
        <w:t>30</w:t>
      </w:r>
      <w:r>
        <w:rPr>
          <w:rFonts w:hint="eastAsia" w:ascii="宋体" w:hAnsi="宋体" w:cs="宋体"/>
          <w:color w:val="auto"/>
        </w:rPr>
        <w:t>%作为预付款；</w:t>
      </w:r>
      <w:r>
        <w:rPr>
          <w:rFonts w:ascii="宋体" w:hAnsi="宋体" w:cs="宋体"/>
          <w:color w:val="auto"/>
        </w:rPr>
        <w:t>融媒体账号</w:t>
      </w:r>
      <w:r>
        <w:rPr>
          <w:rFonts w:hint="eastAsia" w:ascii="宋体" w:hAnsi="宋体" w:cs="宋体"/>
          <w:color w:val="auto"/>
          <w:lang w:val="en-US" w:eastAsia="zh-CN"/>
        </w:rPr>
        <w:t>开通完毕并</w:t>
      </w:r>
      <w:r>
        <w:rPr>
          <w:rFonts w:hint="eastAsia" w:ascii="宋体" w:hAnsi="宋体" w:cs="宋体"/>
          <w:color w:val="auto"/>
        </w:rPr>
        <w:t>运营一个月后</w:t>
      </w:r>
      <w:r>
        <w:rPr>
          <w:rFonts w:hint="eastAsia" w:ascii="宋体" w:hAnsi="宋体" w:cs="宋体"/>
          <w:color w:val="auto"/>
          <w:lang w:eastAsia="zh-CN"/>
        </w:rPr>
        <w:t>，</w:t>
      </w:r>
      <w:r>
        <w:rPr>
          <w:rFonts w:hint="eastAsia" w:ascii="宋体" w:hAnsi="宋体" w:cs="宋体"/>
          <w:color w:val="auto"/>
          <w:lang w:val="en-US" w:eastAsia="zh-CN"/>
        </w:rPr>
        <w:t>甲方</w:t>
      </w:r>
      <w:r>
        <w:rPr>
          <w:rFonts w:hint="eastAsia" w:ascii="宋体" w:hAnsi="宋体" w:cs="宋体"/>
          <w:color w:val="auto"/>
        </w:rPr>
        <w:t>向</w:t>
      </w:r>
      <w:r>
        <w:rPr>
          <w:rFonts w:hint="eastAsia" w:ascii="宋体" w:hAnsi="宋体" w:cs="宋体"/>
          <w:color w:val="auto"/>
          <w:lang w:val="en-US" w:eastAsia="zh-CN"/>
        </w:rPr>
        <w:t>乙方</w:t>
      </w:r>
      <w:r>
        <w:rPr>
          <w:rFonts w:hint="eastAsia" w:ascii="宋体" w:hAnsi="宋体" w:cs="宋体"/>
          <w:color w:val="auto"/>
        </w:rPr>
        <w:t>支付合同金额的20%</w:t>
      </w:r>
      <w:r>
        <w:rPr>
          <w:rFonts w:hint="eastAsia" w:ascii="宋体" w:hAnsi="宋体" w:cs="宋体"/>
          <w:color w:val="auto"/>
          <w:lang w:eastAsia="zh-CN"/>
        </w:rPr>
        <w:t>；</w:t>
      </w:r>
      <w:r>
        <w:rPr>
          <w:rFonts w:hint="eastAsia" w:ascii="宋体" w:hAnsi="宋体" w:cs="宋体"/>
          <w:color w:val="auto"/>
        </w:rPr>
        <w:t>服务时间满12个月</w:t>
      </w:r>
      <w:r>
        <w:rPr>
          <w:rFonts w:hint="eastAsia" w:ascii="宋体" w:hAnsi="宋体" w:cs="宋体"/>
          <w:color w:val="auto"/>
          <w:lang w:val="en-US" w:eastAsia="zh-CN"/>
        </w:rPr>
        <w:t>并经甲方阶段验收合格</w:t>
      </w:r>
      <w:r>
        <w:rPr>
          <w:rFonts w:hint="eastAsia" w:ascii="宋体" w:hAnsi="宋体" w:cs="宋体"/>
          <w:color w:val="auto"/>
        </w:rPr>
        <w:t>后</w:t>
      </w:r>
      <w:r>
        <w:rPr>
          <w:rFonts w:hint="eastAsia" w:ascii="宋体" w:hAnsi="宋体" w:cs="宋体"/>
          <w:color w:val="auto"/>
          <w:lang w:eastAsia="zh-CN"/>
        </w:rPr>
        <w:t>，</w:t>
      </w:r>
      <w:r>
        <w:rPr>
          <w:rFonts w:hint="eastAsia" w:ascii="宋体" w:hAnsi="宋体" w:cs="宋体"/>
          <w:color w:val="auto"/>
          <w:lang w:val="en-US" w:eastAsia="zh-CN"/>
        </w:rPr>
        <w:t>甲方</w:t>
      </w:r>
      <w:r>
        <w:rPr>
          <w:rFonts w:hint="eastAsia" w:ascii="宋体" w:hAnsi="宋体" w:cs="宋体"/>
          <w:color w:val="auto"/>
        </w:rPr>
        <w:t>向</w:t>
      </w:r>
      <w:r>
        <w:rPr>
          <w:rFonts w:hint="eastAsia" w:ascii="宋体" w:hAnsi="宋体" w:cs="宋体"/>
          <w:color w:val="auto"/>
          <w:lang w:val="en-US" w:eastAsia="zh-CN"/>
        </w:rPr>
        <w:t>乙方</w:t>
      </w:r>
      <w:r>
        <w:rPr>
          <w:rFonts w:hint="eastAsia" w:ascii="宋体" w:hAnsi="宋体" w:cs="宋体"/>
          <w:color w:val="auto"/>
        </w:rPr>
        <w:t>支付合同金额的30%；服务期满，项目验收合格后10个工作日内，甲方向乙方支付剩余20%合同金额。</w:t>
      </w:r>
    </w:p>
    <w:p>
      <w:pPr>
        <w:snapToGrid w:val="0"/>
        <w:spacing w:line="480" w:lineRule="exact"/>
        <w:ind w:firstLine="420" w:firstLineChars="200"/>
        <w:rPr>
          <w:rFonts w:ascii="宋体" w:hAnsi="宋体" w:cs="宋体"/>
          <w:bCs/>
          <w:color w:val="auto"/>
          <w:u w:val="single"/>
        </w:rPr>
      </w:pPr>
      <w:r>
        <w:rPr>
          <w:rFonts w:hint="eastAsia" w:ascii="宋体" w:hAnsi="宋体" w:cs="宋体"/>
          <w:color w:val="auto"/>
        </w:rPr>
        <w:t>2.甲方付款前，乙方在10个工作日内向甲方提供等额有效的合格发票。甲方未收到发票的，有权不予支付相应款项并不承担延迟付款责任。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自行承担</w:t>
      </w:r>
      <w:r>
        <w:rPr>
          <w:rFonts w:hint="eastAsia" w:ascii="宋体" w:hAnsi="宋体" w:cs="宋体"/>
          <w:bCs/>
          <w:color w:val="auto"/>
        </w:rPr>
        <w:t>。</w:t>
      </w:r>
    </w:p>
    <w:p>
      <w:pPr>
        <w:snapToGrid w:val="0"/>
        <w:spacing w:line="480" w:lineRule="exact"/>
        <w:ind w:firstLine="422" w:firstLineChars="200"/>
        <w:rPr>
          <w:rFonts w:ascii="宋体" w:hAnsi="宋体" w:cs="宋体"/>
          <w:b/>
          <w:color w:val="auto"/>
        </w:rPr>
      </w:pPr>
      <w:r>
        <w:rPr>
          <w:rFonts w:hint="eastAsia" w:ascii="宋体" w:hAnsi="宋体" w:cs="宋体"/>
          <w:b/>
          <w:color w:val="auto"/>
        </w:rPr>
        <w:t>第七条　履约保证金</w:t>
      </w:r>
    </w:p>
    <w:p>
      <w:pPr>
        <w:spacing w:line="480" w:lineRule="exact"/>
        <w:ind w:firstLine="420" w:firstLineChars="200"/>
        <w:rPr>
          <w:rFonts w:ascii="宋体" w:hAnsi="宋体" w:cs="宋体"/>
          <w:color w:val="auto"/>
        </w:rPr>
      </w:pPr>
      <w:r>
        <w:rPr>
          <w:rFonts w:hint="eastAsia" w:ascii="宋体" w:hAnsi="宋体" w:cs="宋体"/>
          <w:color w:val="auto"/>
        </w:rPr>
        <w:t>本项目不收取履约保证金。</w:t>
      </w:r>
    </w:p>
    <w:p>
      <w:pPr>
        <w:spacing w:line="480" w:lineRule="exact"/>
        <w:ind w:firstLine="422" w:firstLineChars="200"/>
        <w:rPr>
          <w:rFonts w:ascii="宋体" w:hAnsi="宋体" w:cs="宋体"/>
          <w:b/>
          <w:color w:val="auto"/>
        </w:rPr>
      </w:pPr>
      <w:r>
        <w:rPr>
          <w:rFonts w:hint="eastAsia" w:ascii="宋体" w:hAnsi="宋体" w:cs="宋体"/>
          <w:b/>
          <w:color w:val="auto"/>
        </w:rPr>
        <w:t>第八条  税费</w:t>
      </w:r>
    </w:p>
    <w:p>
      <w:pPr>
        <w:spacing w:line="480" w:lineRule="exact"/>
        <w:ind w:firstLine="420" w:firstLineChars="200"/>
        <w:rPr>
          <w:rFonts w:ascii="宋体" w:hAnsi="宋体" w:cs="宋体"/>
          <w:color w:val="auto"/>
        </w:rPr>
      </w:pPr>
      <w:r>
        <w:rPr>
          <w:rFonts w:hint="eastAsia" w:ascii="宋体" w:hAnsi="宋体" w:cs="宋体"/>
          <w:color w:val="auto"/>
        </w:rPr>
        <w:t>本合同执行中相关的一切税费均由乙方负担，合同另有约定的除外。</w:t>
      </w:r>
    </w:p>
    <w:p>
      <w:pPr>
        <w:spacing w:line="480" w:lineRule="exact"/>
        <w:ind w:firstLine="422" w:firstLineChars="200"/>
        <w:rPr>
          <w:rFonts w:ascii="宋体" w:hAnsi="宋体" w:cs="宋体"/>
          <w:b/>
          <w:color w:val="auto"/>
        </w:rPr>
      </w:pPr>
      <w:r>
        <w:rPr>
          <w:rFonts w:hint="eastAsia" w:ascii="宋体" w:hAnsi="宋体" w:cs="宋体"/>
          <w:b/>
          <w:color w:val="auto"/>
        </w:rPr>
        <w:t>第九条　违约责任</w:t>
      </w:r>
    </w:p>
    <w:p>
      <w:pPr>
        <w:snapToGrid w:val="0"/>
        <w:spacing w:line="460" w:lineRule="exact"/>
        <w:ind w:firstLine="420" w:firstLineChars="200"/>
        <w:rPr>
          <w:rFonts w:ascii="宋体" w:hAnsi="宋体" w:cs="宋体"/>
          <w:color w:val="auto"/>
        </w:rPr>
      </w:pPr>
      <w:r>
        <w:rPr>
          <w:rFonts w:hint="eastAsia" w:ascii="宋体" w:hAnsi="宋体" w:cs="宋体"/>
          <w:color w:val="auto"/>
        </w:rPr>
        <w:t xml:space="preserve">1.除不可抗力原因外，乙方没有按照合同规定的时间提供服务或者不按规定的时间修改完善服务成果的，甲方可要求乙方支付违约金。每推迟一天按合同金额的3‰支付违约金，该违约金累计不超过合同金额的10%。                                  </w:t>
      </w:r>
    </w:p>
    <w:p>
      <w:pPr>
        <w:snapToGrid w:val="0"/>
        <w:spacing w:line="460" w:lineRule="exact"/>
        <w:ind w:firstLine="420" w:firstLineChars="200"/>
        <w:rPr>
          <w:rFonts w:ascii="宋体" w:hAnsi="宋体" w:cs="宋体"/>
          <w:color w:val="auto"/>
        </w:rPr>
      </w:pPr>
      <w:r>
        <w:rPr>
          <w:rFonts w:hint="eastAsia" w:ascii="宋体" w:hAnsi="宋体" w:cs="宋体"/>
          <w:color w:val="auto"/>
        </w:rPr>
        <w:t>2.乙方提供的服务如侵犯了第三方合法权益而引发的任何纠纷或者诉讼，均由乙方负责交涉并承担全部责任。</w:t>
      </w:r>
    </w:p>
    <w:p>
      <w:pPr>
        <w:snapToGrid w:val="0"/>
        <w:spacing w:line="460" w:lineRule="exact"/>
        <w:ind w:firstLine="420" w:firstLineChars="200"/>
        <w:rPr>
          <w:rFonts w:ascii="宋体" w:hAnsi="宋体" w:cs="宋体"/>
          <w:color w:val="auto"/>
        </w:rPr>
      </w:pPr>
      <w:r>
        <w:rPr>
          <w:rFonts w:hint="eastAsia" w:ascii="宋体" w:hAnsi="宋体" w:cs="宋体"/>
          <w:color w:val="auto"/>
        </w:rPr>
        <w:t>3.甲方延期付款的，每天向乙方偿付延期款额3‰滞纳金，但滞纳金累计不得超过延期款额5%。</w:t>
      </w:r>
    </w:p>
    <w:p>
      <w:pPr>
        <w:snapToGrid w:val="0"/>
        <w:spacing w:line="460" w:lineRule="exact"/>
        <w:ind w:firstLine="420" w:firstLineChars="200"/>
        <w:rPr>
          <w:rFonts w:ascii="宋体" w:hAnsi="宋体" w:cs="宋体"/>
          <w:color w:val="auto"/>
        </w:rPr>
      </w:pPr>
      <w:r>
        <w:rPr>
          <w:rFonts w:hint="eastAsia" w:ascii="宋体" w:hAnsi="宋体" w:cs="宋体"/>
          <w:color w:val="auto"/>
        </w:rPr>
        <w:t>4.乙方未按本合同和响应文件中规定的服务承诺提供售后服务的，乙方应按本合同合计金额5%向甲方支付违约金。</w:t>
      </w:r>
    </w:p>
    <w:p>
      <w:pPr>
        <w:snapToGrid w:val="0"/>
        <w:spacing w:line="460" w:lineRule="exact"/>
        <w:ind w:firstLine="420" w:firstLineChars="200"/>
        <w:rPr>
          <w:rFonts w:ascii="宋体" w:hAnsi="宋体" w:cs="宋体"/>
          <w:color w:val="auto"/>
        </w:rPr>
      </w:pPr>
      <w:r>
        <w:rPr>
          <w:rFonts w:hint="eastAsia" w:ascii="宋体" w:hAnsi="宋体" w:cs="宋体"/>
          <w:color w:val="auto"/>
        </w:rPr>
        <w:t>5.其它违约行为按违约款额5%收取违约金并赔偿经济损失。</w:t>
      </w:r>
    </w:p>
    <w:p>
      <w:pPr>
        <w:spacing w:line="480" w:lineRule="exact"/>
        <w:ind w:firstLine="422" w:firstLineChars="200"/>
        <w:rPr>
          <w:rFonts w:ascii="宋体" w:hAnsi="宋体" w:cs="宋体"/>
          <w:b/>
          <w:color w:val="auto"/>
        </w:rPr>
      </w:pPr>
      <w:r>
        <w:rPr>
          <w:rFonts w:hint="eastAsia" w:ascii="宋体" w:hAnsi="宋体" w:cs="宋体"/>
          <w:b/>
          <w:color w:val="auto"/>
        </w:rPr>
        <w:t>第十条  不可抗力事件处理</w:t>
      </w:r>
    </w:p>
    <w:p>
      <w:pPr>
        <w:spacing w:line="480" w:lineRule="exact"/>
        <w:ind w:firstLine="420" w:firstLineChars="200"/>
        <w:rPr>
          <w:rFonts w:ascii="宋体" w:hAnsi="宋体" w:cs="宋体"/>
          <w:color w:val="auto"/>
        </w:rPr>
      </w:pPr>
      <w:r>
        <w:rPr>
          <w:rFonts w:hint="eastAsia" w:ascii="宋体" w:hAnsi="宋体" w:cs="宋体"/>
          <w:color w:val="auto"/>
        </w:rPr>
        <w:t>1.在合同有效期内，任何一方因不可抗力事件导致不能履行合同，则合同履行期可延长，其延长期与不可抗力影响期相同。</w:t>
      </w:r>
    </w:p>
    <w:p>
      <w:pPr>
        <w:spacing w:line="480" w:lineRule="exact"/>
        <w:ind w:firstLine="420" w:firstLineChars="200"/>
        <w:rPr>
          <w:rFonts w:ascii="宋体" w:hAnsi="宋体" w:cs="宋体"/>
          <w:color w:val="auto"/>
        </w:rPr>
      </w:pPr>
      <w:r>
        <w:rPr>
          <w:rFonts w:hint="eastAsia" w:ascii="宋体" w:hAnsi="宋体" w:cs="宋体"/>
          <w:color w:val="auto"/>
        </w:rPr>
        <w:t>2.不可抗力事件发生后，应立即通知对方，并寄送有关权威机构出具的证明。</w:t>
      </w:r>
    </w:p>
    <w:p>
      <w:pPr>
        <w:spacing w:line="480" w:lineRule="exact"/>
        <w:ind w:firstLine="420" w:firstLineChars="200"/>
        <w:rPr>
          <w:rFonts w:ascii="宋体" w:hAnsi="宋体" w:cs="宋体"/>
          <w:color w:val="auto"/>
        </w:rPr>
      </w:pPr>
      <w:r>
        <w:rPr>
          <w:rFonts w:hint="eastAsia" w:ascii="宋体" w:hAnsi="宋体" w:cs="宋体"/>
          <w:color w:val="auto"/>
        </w:rPr>
        <w:t>3.不可抗力事件延续一百二十天以上，双方应通过友好协商，确定是否继续履行合同。</w:t>
      </w:r>
    </w:p>
    <w:p>
      <w:pPr>
        <w:spacing w:line="480" w:lineRule="exact"/>
        <w:ind w:firstLine="422" w:firstLineChars="200"/>
        <w:rPr>
          <w:rFonts w:ascii="宋体" w:hAnsi="宋体" w:cs="宋体"/>
          <w:color w:val="auto"/>
        </w:rPr>
      </w:pPr>
      <w:r>
        <w:rPr>
          <w:rFonts w:hint="eastAsia" w:ascii="宋体" w:hAnsi="宋体" w:cs="宋体"/>
          <w:b/>
          <w:color w:val="auto"/>
        </w:rPr>
        <w:t>第十一条  合同争议解决</w:t>
      </w:r>
    </w:p>
    <w:p>
      <w:pPr>
        <w:snapToGrid w:val="0"/>
        <w:spacing w:line="480" w:lineRule="exact"/>
        <w:ind w:firstLine="420" w:firstLineChars="200"/>
        <w:rPr>
          <w:rFonts w:ascii="宋体" w:hAnsi="宋体" w:cs="宋体"/>
          <w:color w:val="auto"/>
        </w:rPr>
      </w:pPr>
      <w:r>
        <w:rPr>
          <w:rFonts w:hint="eastAsia" w:ascii="宋体" w:hAnsi="宋体" w:cs="宋体"/>
          <w:color w:val="auto"/>
        </w:rPr>
        <w:t>1.因服务质量问题发生争议的，应邀请国家认可的质量检测机构进行鉴定。服务符合标准的，鉴定费由甲方承担；服务不符合标准的，鉴定费由乙方承担。</w:t>
      </w:r>
    </w:p>
    <w:p>
      <w:pPr>
        <w:snapToGrid w:val="0"/>
        <w:spacing w:line="480" w:lineRule="exact"/>
        <w:ind w:firstLine="420" w:firstLineChars="200"/>
        <w:rPr>
          <w:rFonts w:ascii="宋体" w:hAnsi="宋体" w:cs="宋体"/>
          <w:color w:val="auto"/>
        </w:rPr>
      </w:pPr>
      <w:r>
        <w:rPr>
          <w:rFonts w:hint="eastAsia" w:ascii="宋体" w:hAnsi="宋体" w:cs="宋体"/>
          <w:color w:val="auto"/>
        </w:rPr>
        <w:t>2.因履行本合同引起的或者与本合同有关的争议，甲乙双方应首先通过友好协商解决，如果协商不能解决，可向甲方所在地有管辖权人民法院提起诉讼。</w:t>
      </w:r>
    </w:p>
    <w:p>
      <w:pPr>
        <w:snapToGrid w:val="0"/>
        <w:spacing w:line="480" w:lineRule="exact"/>
        <w:ind w:firstLine="420" w:firstLineChars="200"/>
        <w:rPr>
          <w:rFonts w:ascii="宋体" w:hAnsi="宋体" w:cs="宋体"/>
          <w:color w:val="auto"/>
        </w:rPr>
      </w:pPr>
      <w:r>
        <w:rPr>
          <w:rFonts w:hint="eastAsia" w:ascii="宋体" w:hAnsi="宋体" w:cs="宋体"/>
          <w:color w:val="auto"/>
        </w:rPr>
        <w:t>3.诉讼期间，本合同继续履行。</w:t>
      </w:r>
    </w:p>
    <w:p>
      <w:pPr>
        <w:spacing w:line="480" w:lineRule="exact"/>
        <w:ind w:firstLine="422" w:firstLineChars="200"/>
        <w:rPr>
          <w:rFonts w:ascii="宋体" w:hAnsi="宋体" w:cs="宋体"/>
          <w:b/>
          <w:color w:val="auto"/>
        </w:rPr>
      </w:pPr>
      <w:r>
        <w:rPr>
          <w:rFonts w:hint="eastAsia" w:ascii="宋体" w:hAnsi="宋体" w:cs="宋体"/>
          <w:b/>
          <w:color w:val="auto"/>
        </w:rPr>
        <w:t>第十二条  合同生效及其它</w:t>
      </w:r>
    </w:p>
    <w:p>
      <w:pPr>
        <w:spacing w:line="480" w:lineRule="exact"/>
        <w:ind w:firstLine="420" w:firstLineChars="200"/>
        <w:rPr>
          <w:rFonts w:ascii="宋体" w:hAnsi="宋体" w:cs="宋体"/>
          <w:color w:val="auto"/>
        </w:rPr>
      </w:pPr>
      <w:r>
        <w:rPr>
          <w:rFonts w:hint="eastAsia" w:ascii="宋体" w:hAnsi="宋体" w:cs="宋体"/>
          <w:color w:val="auto"/>
        </w:rPr>
        <w:t>1.合同经双方法定代表人或者授权代表签字并加盖单位公章后生效（委托代理人签字的需后附授权委托书，格式自拟）。</w:t>
      </w:r>
    </w:p>
    <w:p>
      <w:pPr>
        <w:spacing w:line="480" w:lineRule="exact"/>
        <w:ind w:firstLine="420" w:firstLineChars="200"/>
        <w:rPr>
          <w:rFonts w:ascii="宋体" w:hAnsi="宋体" w:cs="宋体"/>
          <w:color w:val="auto"/>
        </w:rPr>
      </w:pPr>
      <w:r>
        <w:rPr>
          <w:rFonts w:hint="eastAsia" w:ascii="宋体" w:hAnsi="宋体" w:cs="宋体"/>
          <w:color w:val="auto"/>
        </w:rPr>
        <w:t>2.合同执行中涉及采购资金和采购内容修改或者补充的，经甲乙双方确认，并签书面补充协议，方可作为主合同不可分割的一部分。</w:t>
      </w:r>
    </w:p>
    <w:p>
      <w:pPr>
        <w:spacing w:line="480" w:lineRule="exact"/>
        <w:ind w:firstLine="420" w:firstLineChars="200"/>
        <w:rPr>
          <w:rFonts w:ascii="宋体" w:hAnsi="宋体" w:cs="宋体"/>
          <w:color w:val="auto"/>
        </w:rPr>
      </w:pPr>
      <w:r>
        <w:rPr>
          <w:rFonts w:hint="eastAsia" w:ascii="宋体" w:hAnsi="宋体" w:cs="宋体"/>
          <w:color w:val="auto"/>
        </w:rPr>
        <w:t>3.本合同未尽事宜，遵照《中华人民共和国民法典》有关条文执行。</w:t>
      </w:r>
    </w:p>
    <w:p>
      <w:pPr>
        <w:spacing w:line="480" w:lineRule="exact"/>
        <w:ind w:firstLine="422" w:firstLineChars="200"/>
        <w:rPr>
          <w:rFonts w:ascii="宋体" w:hAnsi="宋体" w:cs="宋体"/>
          <w:b/>
          <w:color w:val="auto"/>
        </w:rPr>
      </w:pPr>
      <w:r>
        <w:rPr>
          <w:rFonts w:hint="eastAsia" w:ascii="宋体" w:hAnsi="宋体" w:cs="宋体"/>
          <w:b/>
          <w:color w:val="auto"/>
        </w:rPr>
        <w:t>第十三条　合同的变更、终止与转让</w:t>
      </w:r>
    </w:p>
    <w:p>
      <w:pPr>
        <w:spacing w:line="480" w:lineRule="exact"/>
        <w:ind w:firstLine="420" w:firstLineChars="200"/>
        <w:rPr>
          <w:rFonts w:ascii="宋体" w:hAnsi="宋体" w:cs="宋体"/>
          <w:color w:val="auto"/>
        </w:rPr>
      </w:pPr>
      <w:r>
        <w:rPr>
          <w:rFonts w:hint="eastAsia" w:ascii="宋体" w:hAnsi="宋体" w:cs="宋体"/>
          <w:color w:val="auto"/>
        </w:rPr>
        <w:t>1.除《中华人民共和国政府采购法》第五十条规定的情形外，本合同一经签订，甲乙双方不得擅自变更、中止或者终止。</w:t>
      </w:r>
    </w:p>
    <w:p>
      <w:pPr>
        <w:spacing w:line="480" w:lineRule="exact"/>
        <w:ind w:firstLine="420" w:firstLineChars="200"/>
        <w:rPr>
          <w:rFonts w:ascii="宋体" w:hAnsi="宋体" w:cs="宋体"/>
          <w:color w:val="auto"/>
        </w:rPr>
      </w:pPr>
      <w:r>
        <w:rPr>
          <w:rFonts w:hint="eastAsia" w:ascii="宋体" w:hAnsi="宋体" w:cs="宋体"/>
          <w:color w:val="auto"/>
        </w:rPr>
        <w:t>2.乙方不得擅自转让其应履行的合同义务。</w:t>
      </w:r>
    </w:p>
    <w:p>
      <w:pPr>
        <w:spacing w:line="480" w:lineRule="exact"/>
        <w:ind w:firstLine="422" w:firstLineChars="200"/>
        <w:rPr>
          <w:rFonts w:ascii="宋体" w:hAnsi="宋体" w:cs="宋体"/>
          <w:b/>
          <w:color w:val="auto"/>
        </w:rPr>
      </w:pPr>
      <w:r>
        <w:rPr>
          <w:rFonts w:hint="eastAsia" w:ascii="宋体" w:hAnsi="宋体" w:cs="宋体"/>
          <w:b/>
          <w:color w:val="auto"/>
        </w:rPr>
        <w:t>第十四条　签订本合同依据</w:t>
      </w:r>
    </w:p>
    <w:p>
      <w:pPr>
        <w:spacing w:line="480" w:lineRule="exact"/>
        <w:ind w:firstLine="420" w:firstLineChars="200"/>
        <w:rPr>
          <w:rFonts w:ascii="宋体" w:hAnsi="宋体" w:cs="宋体"/>
          <w:color w:val="auto"/>
        </w:rPr>
      </w:pPr>
      <w:r>
        <w:rPr>
          <w:rFonts w:hint="eastAsia" w:ascii="宋体" w:hAnsi="宋体" w:cs="宋体"/>
          <w:color w:val="auto"/>
        </w:rPr>
        <w:t>1.成交通知书；</w:t>
      </w:r>
    </w:p>
    <w:p>
      <w:pPr>
        <w:spacing w:line="480" w:lineRule="exact"/>
        <w:ind w:firstLine="420" w:firstLineChars="200"/>
        <w:rPr>
          <w:rFonts w:ascii="宋体" w:hAnsi="宋体" w:cs="宋体"/>
          <w:color w:val="auto"/>
        </w:rPr>
      </w:pPr>
      <w:r>
        <w:rPr>
          <w:rFonts w:hint="eastAsia" w:ascii="宋体" w:hAnsi="宋体" w:cs="宋体"/>
          <w:color w:val="auto"/>
        </w:rPr>
        <w:t>2.最终报价表；</w:t>
      </w:r>
    </w:p>
    <w:p>
      <w:pPr>
        <w:spacing w:line="480" w:lineRule="exact"/>
        <w:ind w:firstLine="420" w:firstLineChars="200"/>
        <w:rPr>
          <w:rFonts w:ascii="宋体" w:hAnsi="宋体" w:cs="宋体"/>
          <w:color w:val="auto"/>
        </w:rPr>
      </w:pPr>
      <w:r>
        <w:rPr>
          <w:rFonts w:hint="eastAsia" w:ascii="宋体" w:hAnsi="宋体" w:cs="宋体"/>
          <w:color w:val="auto"/>
        </w:rPr>
        <w:t>3.商务响应表和技术资料表；</w:t>
      </w:r>
    </w:p>
    <w:p>
      <w:pPr>
        <w:spacing w:line="480" w:lineRule="exact"/>
        <w:ind w:firstLine="420" w:firstLineChars="200"/>
        <w:rPr>
          <w:rFonts w:ascii="宋体" w:hAnsi="宋体" w:cs="宋体"/>
          <w:color w:val="auto"/>
        </w:rPr>
      </w:pPr>
      <w:r>
        <w:rPr>
          <w:rFonts w:hint="eastAsia" w:ascii="宋体" w:hAnsi="宋体" w:cs="宋体"/>
          <w:color w:val="auto"/>
        </w:rPr>
        <w:t>4.服务承诺；</w:t>
      </w:r>
    </w:p>
    <w:p>
      <w:pPr>
        <w:spacing w:line="480" w:lineRule="exact"/>
        <w:ind w:firstLine="420" w:firstLineChars="200"/>
        <w:rPr>
          <w:rFonts w:ascii="宋体" w:hAnsi="宋体" w:cs="宋体"/>
          <w:color w:val="auto"/>
        </w:rPr>
      </w:pPr>
      <w:r>
        <w:rPr>
          <w:rFonts w:hint="eastAsia" w:ascii="宋体" w:hAnsi="宋体" w:cs="宋体"/>
          <w:color w:val="auto"/>
        </w:rPr>
        <w:t>5.响应文件中的其他相关文件。</w:t>
      </w:r>
    </w:p>
    <w:p>
      <w:pPr>
        <w:spacing w:line="480" w:lineRule="exact"/>
        <w:ind w:firstLine="420" w:firstLineChars="200"/>
        <w:rPr>
          <w:rFonts w:ascii="宋体" w:hAnsi="宋体" w:cs="宋体"/>
          <w:color w:val="auto"/>
        </w:rPr>
      </w:pPr>
      <w:r>
        <w:rPr>
          <w:rFonts w:hint="eastAsia" w:ascii="宋体" w:hAnsi="宋体" w:cs="宋体"/>
          <w:color w:val="auto"/>
        </w:rPr>
        <w:t>6.上述合同文件互相补充和解释。如果合同文件之间存在矛盾或者不一致之处，以上述文件的排列顺序在先者为准。</w:t>
      </w:r>
    </w:p>
    <w:p>
      <w:pPr>
        <w:spacing w:line="480" w:lineRule="exact"/>
        <w:ind w:firstLine="422" w:firstLineChars="200"/>
        <w:rPr>
          <w:rFonts w:ascii="宋体" w:hAnsi="宋体" w:cs="宋体"/>
          <w:color w:val="auto"/>
        </w:rPr>
        <w:sectPr>
          <w:pgSz w:w="11906" w:h="16838"/>
          <w:pgMar w:top="1418" w:right="1418" w:bottom="1418" w:left="1418" w:header="851" w:footer="992" w:gutter="0"/>
          <w:cols w:space="720" w:num="1"/>
          <w:docGrid w:linePitch="312" w:charSpace="0"/>
        </w:sectPr>
      </w:pPr>
      <w:r>
        <w:rPr>
          <w:rFonts w:hint="eastAsia" w:ascii="宋体" w:hAnsi="宋体" w:cs="宋体"/>
          <w:b/>
          <w:color w:val="auto"/>
        </w:rPr>
        <w:t>第十五条　</w:t>
      </w:r>
      <w:r>
        <w:rPr>
          <w:rFonts w:hint="eastAsia" w:ascii="宋体" w:hAnsi="宋体" w:cs="宋体"/>
          <w:color w:val="auto"/>
        </w:rPr>
        <w:t>本合同一式柒份，具有同等法律效力，甲乙双方各叁份，采购代理机构壹份（可根据需要另增加）。</w:t>
      </w:r>
    </w:p>
    <w:p>
      <w:pPr>
        <w:pStyle w:val="21"/>
        <w:rPr>
          <w:rFonts w:ascii="宋体" w:hAnsi="宋体" w:cs="宋体"/>
          <w:color w:val="auto"/>
        </w:r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宋体" w:hAnsi="宋体" w:cs="宋体"/>
                <w:color w:val="auto"/>
              </w:rPr>
            </w:pPr>
            <w:r>
              <w:rPr>
                <w:rFonts w:hint="eastAsia" w:ascii="宋体" w:hAnsi="宋体" w:cs="宋体"/>
                <w:color w:val="auto"/>
              </w:rPr>
              <w:t>甲方（章）</w:t>
            </w:r>
          </w:p>
          <w:p>
            <w:pPr>
              <w:snapToGrid w:val="0"/>
              <w:spacing w:line="390" w:lineRule="exact"/>
              <w:rPr>
                <w:rFonts w:ascii="宋体" w:hAnsi="宋体" w:cs="宋体"/>
                <w:color w:val="auto"/>
              </w:rPr>
            </w:pPr>
            <w:r>
              <w:rPr>
                <w:rFonts w:hint="eastAsia" w:ascii="宋体" w:hAnsi="宋体" w:cs="宋体"/>
                <w:color w:val="auto"/>
                <w:kern w:val="0"/>
              </w:rPr>
              <w:t>广西壮族自治区学生资助管理中心</w:t>
            </w:r>
            <w:r>
              <w:rPr>
                <w:rFonts w:hint="eastAsia" w:ascii="宋体" w:hAnsi="宋体" w:cs="宋体"/>
                <w:color w:val="auto"/>
              </w:rPr>
              <w:t xml:space="preserve">         </w:t>
            </w:r>
          </w:p>
          <w:p>
            <w:pPr>
              <w:snapToGrid w:val="0"/>
              <w:spacing w:line="360" w:lineRule="exact"/>
              <w:rPr>
                <w:rFonts w:ascii="宋体" w:hAnsi="宋体" w:cs="宋体"/>
                <w:color w:val="auto"/>
              </w:rPr>
            </w:pPr>
          </w:p>
          <w:p>
            <w:pPr>
              <w:snapToGrid w:val="0"/>
              <w:spacing w:line="360" w:lineRule="exact"/>
              <w:rPr>
                <w:rFonts w:ascii="宋体" w:hAnsi="宋体" w:cs="宋体"/>
                <w:color w:val="auto"/>
              </w:rPr>
            </w:pPr>
          </w:p>
          <w:p>
            <w:pPr>
              <w:snapToGrid w:val="0"/>
              <w:spacing w:line="360" w:lineRule="exact"/>
              <w:ind w:firstLine="945" w:firstLineChars="450"/>
              <w:jc w:val="right"/>
              <w:rPr>
                <w:rFonts w:ascii="宋体" w:hAnsi="宋体" w:cs="宋体"/>
                <w:color w:val="auto"/>
              </w:rPr>
            </w:pPr>
            <w:r>
              <w:rPr>
                <w:rFonts w:hint="eastAsia" w:ascii="宋体" w:hAnsi="宋体" w:cs="宋体"/>
                <w:color w:val="auto"/>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 xml:space="preserve">乙方（章）        </w:t>
            </w:r>
          </w:p>
          <w:p>
            <w:pPr>
              <w:snapToGrid w:val="0"/>
              <w:spacing w:line="360" w:lineRule="exact"/>
              <w:rPr>
                <w:rFonts w:ascii="宋体" w:hAnsi="宋体" w:cs="宋体"/>
                <w:color w:val="auto"/>
              </w:rPr>
            </w:pPr>
          </w:p>
          <w:p>
            <w:pPr>
              <w:snapToGrid w:val="0"/>
              <w:spacing w:line="360" w:lineRule="exact"/>
              <w:rPr>
                <w:rFonts w:ascii="宋体" w:hAnsi="宋体" w:cs="宋体"/>
                <w:color w:val="auto"/>
              </w:rPr>
            </w:pPr>
            <w:r>
              <w:rPr>
                <w:rFonts w:hint="eastAsia" w:ascii="宋体" w:hAnsi="宋体" w:cs="宋体"/>
                <w:color w:val="auto"/>
              </w:rPr>
              <w:t xml:space="preserve">    </w:t>
            </w:r>
          </w:p>
          <w:p>
            <w:pPr>
              <w:snapToGrid w:val="0"/>
              <w:spacing w:line="360" w:lineRule="exact"/>
              <w:jc w:val="right"/>
              <w:rPr>
                <w:rFonts w:ascii="宋体" w:hAnsi="宋体" w:cs="宋体"/>
                <w:color w:val="auto"/>
              </w:rPr>
            </w:pPr>
            <w:r>
              <w:rPr>
                <w:rFonts w:hint="eastAsia" w:ascii="宋体" w:hAnsi="宋体" w:cs="宋体"/>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单位地址：</w:t>
            </w:r>
            <w:r>
              <w:rPr>
                <w:rFonts w:hint="eastAsia" w:ascii="宋体" w:hAnsi="宋体" w:cs="宋体"/>
                <w:color w:val="auto"/>
                <w:kern w:val="0"/>
              </w:rPr>
              <w:t>南宁市竹溪大道69号</w:t>
            </w:r>
          </w:p>
          <w:p>
            <w:pPr>
              <w:snapToGrid w:val="0"/>
              <w:spacing w:line="360" w:lineRule="exact"/>
              <w:rPr>
                <w:rFonts w:ascii="宋体" w:hAnsi="宋体" w:cs="宋体"/>
                <w:color w:val="auto"/>
              </w:rPr>
            </w:pP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单位地址：</w:t>
            </w:r>
          </w:p>
          <w:p>
            <w:pPr>
              <w:snapToGrid w:val="0"/>
              <w:spacing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rPr>
            </w:pPr>
            <w:r>
              <w:rPr>
                <w:rFonts w:hint="eastAsia" w:ascii="宋体" w:hAnsi="宋体" w:cs="宋体"/>
                <w:color w:val="auto"/>
              </w:rPr>
              <w:t>邮政编码：</w:t>
            </w:r>
          </w:p>
        </w:tc>
      </w:tr>
    </w:tbl>
    <w:p>
      <w:pPr>
        <w:pStyle w:val="3"/>
        <w:spacing w:line="240" w:lineRule="atLeast"/>
        <w:rPr>
          <w:rFonts w:ascii="宋体" w:hAnsi="宋体" w:cs="宋体"/>
          <w:color w:val="auto"/>
          <w:sz w:val="21"/>
          <w:szCs w:val="21"/>
        </w:rPr>
      </w:pPr>
      <w:r>
        <w:rPr>
          <w:rFonts w:hint="eastAsia" w:ascii="宋体" w:hAnsi="宋体" w:cs="宋体"/>
          <w:color w:val="auto"/>
        </w:rPr>
        <w:br w:type="page"/>
      </w:r>
    </w:p>
    <w:p>
      <w:pPr>
        <w:pStyle w:val="3"/>
        <w:spacing w:line="240" w:lineRule="atLeast"/>
        <w:rPr>
          <w:rFonts w:ascii="宋体" w:hAnsi="宋体" w:cs="宋体"/>
          <w:color w:val="auto"/>
          <w:sz w:val="30"/>
          <w:szCs w:val="30"/>
        </w:rPr>
        <w:sectPr>
          <w:pgSz w:w="11906" w:h="16838"/>
          <w:pgMar w:top="1418" w:right="1418" w:bottom="1418" w:left="1418" w:header="851" w:footer="992" w:gutter="0"/>
          <w:cols w:space="720" w:num="1"/>
          <w:docGrid w:linePitch="312" w:charSpace="0"/>
        </w:sectPr>
      </w:pPr>
    </w:p>
    <w:p>
      <w:pPr>
        <w:rPr>
          <w:rFonts w:ascii="宋体" w:hAnsi="宋体" w:cs="宋体"/>
          <w:color w:val="auto"/>
          <w:sz w:val="30"/>
          <w:szCs w:val="30"/>
        </w:rPr>
      </w:pPr>
    </w:p>
    <w:p>
      <w:pPr>
        <w:pStyle w:val="6"/>
        <w:rPr>
          <w:rFonts w:ascii="宋体" w:hAnsi="宋体" w:eastAsia="宋体" w:cs="宋体"/>
          <w:color w:val="auto"/>
          <w:sz w:val="30"/>
          <w:szCs w:val="30"/>
        </w:rPr>
      </w:pPr>
    </w:p>
    <w:p>
      <w:pPr>
        <w:rPr>
          <w:rFonts w:ascii="宋体" w:hAnsi="宋体" w:cs="宋体"/>
          <w:color w:val="auto"/>
          <w:sz w:val="30"/>
          <w:szCs w:val="30"/>
        </w:rPr>
      </w:pPr>
    </w:p>
    <w:p>
      <w:pPr>
        <w:pStyle w:val="6"/>
        <w:rPr>
          <w:rFonts w:ascii="宋体" w:hAnsi="宋体" w:eastAsia="宋体" w:cs="宋体"/>
          <w:color w:val="auto"/>
        </w:rPr>
      </w:pPr>
    </w:p>
    <w:p>
      <w:pPr>
        <w:pStyle w:val="21"/>
        <w:rPr>
          <w:rFonts w:ascii="宋体" w:hAnsi="宋体" w:cs="宋体"/>
          <w:color w:val="auto"/>
        </w:rPr>
      </w:pPr>
    </w:p>
    <w:p>
      <w:pPr>
        <w:pStyle w:val="3"/>
        <w:spacing w:line="240" w:lineRule="atLeast"/>
        <w:jc w:val="center"/>
        <w:rPr>
          <w:rFonts w:ascii="宋体" w:hAnsi="宋体" w:cs="宋体"/>
          <w:color w:val="auto"/>
          <w:sz w:val="30"/>
          <w:szCs w:val="30"/>
        </w:rPr>
      </w:pPr>
    </w:p>
    <w:p>
      <w:pPr>
        <w:pStyle w:val="3"/>
        <w:spacing w:line="240" w:lineRule="atLeast"/>
        <w:jc w:val="center"/>
        <w:rPr>
          <w:rFonts w:ascii="宋体" w:hAnsi="宋体" w:cs="宋体"/>
          <w:color w:val="auto"/>
          <w:sz w:val="30"/>
          <w:szCs w:val="30"/>
        </w:rPr>
      </w:pPr>
    </w:p>
    <w:p>
      <w:pPr>
        <w:pStyle w:val="3"/>
        <w:spacing w:line="240" w:lineRule="atLeast"/>
        <w:jc w:val="center"/>
        <w:rPr>
          <w:rFonts w:ascii="宋体" w:hAnsi="宋体" w:cs="宋体"/>
          <w:color w:val="auto"/>
          <w:sz w:val="30"/>
          <w:szCs w:val="30"/>
        </w:rPr>
      </w:pPr>
    </w:p>
    <w:p>
      <w:pPr>
        <w:pStyle w:val="3"/>
        <w:spacing w:line="240" w:lineRule="atLeast"/>
        <w:jc w:val="center"/>
        <w:rPr>
          <w:rFonts w:ascii="宋体" w:hAnsi="宋体" w:cs="宋体"/>
          <w:color w:val="auto"/>
          <w:sz w:val="30"/>
          <w:szCs w:val="30"/>
        </w:rPr>
      </w:pPr>
    </w:p>
    <w:p>
      <w:pPr>
        <w:pStyle w:val="3"/>
        <w:spacing w:line="240" w:lineRule="atLeast"/>
        <w:jc w:val="center"/>
        <w:rPr>
          <w:rFonts w:ascii="宋体" w:hAnsi="宋体" w:cs="宋体"/>
          <w:color w:val="auto"/>
          <w:sz w:val="30"/>
          <w:szCs w:val="30"/>
        </w:rPr>
      </w:pPr>
      <w:r>
        <w:rPr>
          <w:rFonts w:hint="eastAsia" w:ascii="宋体" w:hAnsi="宋体" w:cs="宋体"/>
          <w:color w:val="auto"/>
          <w:sz w:val="30"/>
          <w:szCs w:val="30"/>
        </w:rPr>
        <w:t>第六章</w:t>
      </w:r>
      <w:r>
        <w:rPr>
          <w:rFonts w:hint="eastAsia" w:ascii="宋体" w:hAnsi="宋体" w:cs="宋体"/>
          <w:color w:val="auto"/>
          <w:sz w:val="30"/>
          <w:szCs w:val="30"/>
          <w:lang w:val="en"/>
        </w:rPr>
        <w:t xml:space="preserve"> </w:t>
      </w:r>
      <w:r>
        <w:rPr>
          <w:rFonts w:hint="eastAsia" w:ascii="宋体" w:hAnsi="宋体" w:cs="宋体"/>
          <w:color w:val="auto"/>
          <w:sz w:val="30"/>
          <w:szCs w:val="30"/>
        </w:rPr>
        <w:t>竞争性磋商响应文件格式</w:t>
      </w:r>
      <w:bookmarkEnd w:id="49"/>
      <w:bookmarkEnd w:id="50"/>
      <w:bookmarkEnd w:id="51"/>
    </w:p>
    <w:p>
      <w:pPr>
        <w:spacing w:line="440" w:lineRule="atLeast"/>
        <w:rPr>
          <w:rFonts w:ascii="宋体" w:hAnsi="宋体" w:cs="宋体"/>
          <w:b/>
          <w:bCs/>
          <w:color w:val="auto"/>
          <w:sz w:val="32"/>
          <w:szCs w:val="32"/>
        </w:rPr>
      </w:pPr>
    </w:p>
    <w:p>
      <w:pPr>
        <w:spacing w:line="440" w:lineRule="atLeast"/>
        <w:rPr>
          <w:rFonts w:ascii="宋体" w:hAnsi="宋体" w:cs="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pStyle w:val="47"/>
        <w:rPr>
          <w:rFonts w:hAnsi="宋体"/>
          <w:b/>
          <w:bCs/>
          <w:color w:val="auto"/>
          <w:sz w:val="28"/>
          <w:szCs w:val="28"/>
        </w:rPr>
      </w:pPr>
    </w:p>
    <w:p>
      <w:pPr>
        <w:spacing w:line="440" w:lineRule="atLeast"/>
        <w:jc w:val="left"/>
        <w:rPr>
          <w:rFonts w:ascii="宋体" w:hAnsi="宋体" w:cs="宋体"/>
          <w:b/>
          <w:bCs/>
          <w:color w:val="auto"/>
          <w:sz w:val="28"/>
          <w:szCs w:val="28"/>
        </w:rPr>
      </w:pPr>
      <w:r>
        <w:rPr>
          <w:rFonts w:hint="eastAsia" w:ascii="宋体" w:hAnsi="宋体" w:cs="宋体"/>
          <w:b/>
          <w:bCs/>
          <w:color w:val="auto"/>
          <w:sz w:val="24"/>
          <w:szCs w:val="24"/>
        </w:rPr>
        <w:t>1.竞争性磋商响应文件包装封面格式</w:t>
      </w: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36"/>
          <w:szCs w:val="36"/>
        </w:rPr>
      </w:pPr>
    </w:p>
    <w:p>
      <w:pPr>
        <w:spacing w:line="440" w:lineRule="atLeast"/>
        <w:jc w:val="right"/>
        <w:rPr>
          <w:rFonts w:ascii="宋体" w:hAnsi="宋体" w:cs="宋体"/>
          <w:b/>
          <w:bCs/>
          <w:color w:val="auto"/>
          <w:sz w:val="36"/>
          <w:szCs w:val="36"/>
        </w:rPr>
      </w:pPr>
    </w:p>
    <w:p>
      <w:pPr>
        <w:spacing w:line="440" w:lineRule="atLeast"/>
        <w:jc w:val="center"/>
        <w:rPr>
          <w:rFonts w:ascii="宋体" w:hAnsi="宋体" w:cs="宋体"/>
          <w:b/>
          <w:bCs/>
          <w:color w:val="auto"/>
          <w:sz w:val="36"/>
          <w:szCs w:val="36"/>
        </w:rPr>
      </w:pPr>
      <w:r>
        <w:rPr>
          <w:rFonts w:hint="eastAsia" w:ascii="宋体" w:hAnsi="宋体" w:cs="宋体"/>
          <w:b/>
          <w:bCs/>
          <w:color w:val="auto"/>
          <w:sz w:val="36"/>
          <w:szCs w:val="36"/>
        </w:rPr>
        <w:t>竞争性磋商响应文件</w:t>
      </w:r>
    </w:p>
    <w:p>
      <w:pPr>
        <w:spacing w:line="440" w:lineRule="atLeast"/>
        <w:jc w:val="right"/>
        <w:rPr>
          <w:rFonts w:ascii="宋体" w:hAnsi="宋体" w:cs="宋体"/>
          <w:b/>
          <w:bCs/>
          <w:color w:val="auto"/>
          <w:sz w:val="36"/>
          <w:szCs w:val="36"/>
        </w:rPr>
      </w:pPr>
    </w:p>
    <w:p>
      <w:pPr>
        <w:spacing w:line="440" w:lineRule="atLeast"/>
        <w:rPr>
          <w:rFonts w:ascii="宋体" w:hAnsi="宋体" w:cs="宋体"/>
          <w:b/>
          <w:bCs/>
          <w:color w:val="auto"/>
          <w:sz w:val="28"/>
          <w:szCs w:val="28"/>
        </w:rPr>
      </w:pPr>
    </w:p>
    <w:p>
      <w:pPr>
        <w:pStyle w:val="13"/>
        <w:rPr>
          <w:rFonts w:ascii="宋体" w:hAnsi="宋体" w:cs="宋体"/>
          <w:b/>
          <w:bCs/>
          <w:color w:val="auto"/>
          <w:sz w:val="28"/>
          <w:szCs w:val="28"/>
        </w:rPr>
      </w:pPr>
    </w:p>
    <w:p>
      <w:pPr>
        <w:rPr>
          <w:rFonts w:ascii="宋体" w:hAnsi="宋体" w:cs="宋体"/>
          <w:color w:val="auto"/>
        </w:rPr>
      </w:pP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项目名称：</w:t>
      </w:r>
    </w:p>
    <w:p>
      <w:pPr>
        <w:spacing w:line="440" w:lineRule="atLeast"/>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项目编号：</w:t>
      </w:r>
    </w:p>
    <w:p>
      <w:pPr>
        <w:pStyle w:val="21"/>
        <w:rPr>
          <w:rFonts w:ascii="宋体" w:hAnsi="宋体" w:cs="宋体"/>
          <w:color w:val="auto"/>
        </w:rPr>
      </w:pPr>
    </w:p>
    <w:p>
      <w:pPr>
        <w:rPr>
          <w:rFonts w:ascii="宋体" w:hAnsi="宋体" w:cs="宋体"/>
          <w:color w:val="auto"/>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供应商名称：</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供应商地址：</w:t>
      </w: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在   年   月   日   时   分之前不得启封</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jc w:val="center"/>
        <w:rPr>
          <w:rFonts w:ascii="宋体" w:hAnsi="宋体" w:cs="宋体"/>
          <w:b/>
          <w:bCs/>
          <w:color w:val="auto"/>
          <w:sz w:val="28"/>
          <w:szCs w:val="28"/>
        </w:rPr>
      </w:pPr>
      <w:r>
        <w:rPr>
          <w:rFonts w:hint="eastAsia" w:ascii="宋体" w:hAnsi="宋体" w:cs="宋体"/>
          <w:b/>
          <w:bCs/>
          <w:color w:val="auto"/>
          <w:sz w:val="28"/>
          <w:szCs w:val="28"/>
        </w:rPr>
        <w:t>年   月   日</w:t>
      </w:r>
    </w:p>
    <w:p>
      <w:pPr>
        <w:spacing w:line="440" w:lineRule="atLeast"/>
        <w:rPr>
          <w:rFonts w:ascii="宋体" w:hAnsi="宋体" w:cs="宋体"/>
          <w:b/>
          <w:bCs/>
          <w:color w:val="auto"/>
          <w:sz w:val="28"/>
          <w:szCs w:val="28"/>
        </w:rPr>
      </w:pPr>
    </w:p>
    <w:p>
      <w:pPr>
        <w:spacing w:line="440" w:lineRule="atLeast"/>
        <w:jc w:val="left"/>
        <w:rPr>
          <w:rFonts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4"/>
          <w:szCs w:val="24"/>
        </w:rPr>
        <w:t>2.竞争性磋商响应文件封面格式：</w:t>
      </w:r>
    </w:p>
    <w:p>
      <w:pPr>
        <w:spacing w:line="440" w:lineRule="atLeast"/>
        <w:jc w:val="center"/>
        <w:rPr>
          <w:rFonts w:ascii="宋体" w:hAnsi="宋体" w:cs="宋体"/>
          <w:b/>
          <w:bCs/>
          <w:color w:val="auto"/>
          <w:sz w:val="36"/>
          <w:szCs w:val="36"/>
        </w:rPr>
      </w:pPr>
    </w:p>
    <w:p>
      <w:pPr>
        <w:spacing w:line="440" w:lineRule="atLeast"/>
        <w:jc w:val="right"/>
        <w:rPr>
          <w:rFonts w:ascii="宋体" w:hAnsi="宋体" w:cs="宋体"/>
          <w:b/>
          <w:bCs/>
          <w:color w:val="auto"/>
          <w:sz w:val="36"/>
          <w:szCs w:val="36"/>
        </w:rPr>
      </w:pPr>
    </w:p>
    <w:p>
      <w:pPr>
        <w:spacing w:line="440" w:lineRule="atLeast"/>
        <w:jc w:val="right"/>
        <w:rPr>
          <w:rFonts w:ascii="宋体" w:hAnsi="宋体" w:cs="宋体"/>
          <w:b/>
          <w:bCs/>
          <w:color w:val="auto"/>
          <w:sz w:val="36"/>
          <w:szCs w:val="36"/>
        </w:rPr>
      </w:pPr>
      <w:r>
        <w:rPr>
          <w:rFonts w:hint="eastAsia" w:ascii="宋体" w:hAnsi="宋体" w:cs="宋体"/>
          <w:b/>
          <w:bCs/>
          <w:color w:val="auto"/>
          <w:sz w:val="36"/>
          <w:szCs w:val="36"/>
        </w:rPr>
        <w:t>正本/副本</w:t>
      </w:r>
    </w:p>
    <w:p>
      <w:pPr>
        <w:spacing w:line="440" w:lineRule="atLeast"/>
        <w:rPr>
          <w:rFonts w:ascii="宋体" w:hAnsi="宋体" w:cs="宋体"/>
          <w:b/>
          <w:bCs/>
          <w:color w:val="auto"/>
          <w:sz w:val="28"/>
          <w:szCs w:val="28"/>
        </w:rPr>
      </w:pPr>
    </w:p>
    <w:p>
      <w:pPr>
        <w:pStyle w:val="13"/>
        <w:jc w:val="center"/>
        <w:rPr>
          <w:rFonts w:ascii="宋体" w:hAnsi="宋体" w:cs="宋体"/>
          <w:b/>
          <w:bCs/>
          <w:color w:val="auto"/>
          <w:sz w:val="28"/>
          <w:szCs w:val="28"/>
        </w:rPr>
      </w:pPr>
      <w:r>
        <w:rPr>
          <w:rFonts w:hint="eastAsia" w:ascii="宋体" w:hAnsi="宋体" w:cs="宋体"/>
          <w:b/>
          <w:bCs/>
          <w:color w:val="auto"/>
          <w:sz w:val="36"/>
          <w:szCs w:val="36"/>
        </w:rPr>
        <w:t>竞争性磋商响应文件</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项目名称：</w:t>
      </w:r>
    </w:p>
    <w:p>
      <w:pPr>
        <w:spacing w:line="440" w:lineRule="atLeast"/>
        <w:ind w:firstLine="562" w:firstLineChars="200"/>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项目编号：</w:t>
      </w:r>
    </w:p>
    <w:p>
      <w:pPr>
        <w:spacing w:line="440" w:lineRule="atLeast"/>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响应文件名称：资信及商务文件/技术文件/报价文件</w:t>
      </w: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供应商名称：</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r>
        <w:rPr>
          <w:rFonts w:hint="eastAsia" w:ascii="宋体" w:hAnsi="宋体" w:cs="宋体"/>
          <w:b/>
          <w:bCs/>
          <w:color w:val="auto"/>
          <w:sz w:val="28"/>
          <w:szCs w:val="28"/>
        </w:rPr>
        <w:t>供应商地址：</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ind w:firstLine="562" w:firstLineChars="200"/>
        <w:rPr>
          <w:rFonts w:ascii="宋体" w:hAnsi="宋体" w:cs="宋体"/>
          <w:b/>
          <w:bCs/>
          <w:color w:val="auto"/>
          <w:sz w:val="28"/>
          <w:szCs w:val="28"/>
        </w:rPr>
      </w:pPr>
    </w:p>
    <w:p>
      <w:pPr>
        <w:spacing w:line="440" w:lineRule="atLeast"/>
        <w:jc w:val="center"/>
        <w:rPr>
          <w:rFonts w:ascii="宋体" w:hAnsi="宋体" w:cs="宋体"/>
          <w:b/>
          <w:bCs/>
          <w:color w:val="auto"/>
          <w:sz w:val="28"/>
          <w:szCs w:val="28"/>
        </w:rPr>
      </w:pPr>
      <w:r>
        <w:rPr>
          <w:rFonts w:hint="eastAsia" w:ascii="宋体" w:hAnsi="宋体" w:cs="宋体"/>
          <w:b/>
          <w:bCs/>
          <w:color w:val="auto"/>
          <w:sz w:val="28"/>
          <w:szCs w:val="28"/>
        </w:rPr>
        <w:t>年   月   日</w:t>
      </w:r>
    </w:p>
    <w:p>
      <w:pPr>
        <w:tabs>
          <w:tab w:val="left" w:pos="1305"/>
        </w:tabs>
        <w:spacing w:line="440" w:lineRule="exact"/>
        <w:rPr>
          <w:rFonts w:ascii="宋体" w:hAnsi="宋体" w:cs="宋体"/>
          <w:b/>
          <w:bCs/>
          <w:color w:val="auto"/>
          <w:sz w:val="28"/>
          <w:szCs w:val="28"/>
        </w:rPr>
      </w:pPr>
    </w:p>
    <w:p>
      <w:pPr>
        <w:tabs>
          <w:tab w:val="left" w:pos="1305"/>
        </w:tabs>
        <w:spacing w:line="440" w:lineRule="exact"/>
        <w:jc w:val="center"/>
        <w:rPr>
          <w:rFonts w:ascii="宋体" w:hAnsi="宋体" w:cs="宋体"/>
          <w:b/>
          <w:bCs/>
          <w:color w:val="auto"/>
          <w:sz w:val="36"/>
          <w:szCs w:val="36"/>
        </w:rPr>
      </w:pPr>
      <w:r>
        <w:rPr>
          <w:rFonts w:hint="eastAsia" w:ascii="宋体" w:hAnsi="宋体" w:cs="宋体"/>
          <w:b/>
          <w:bCs/>
          <w:color w:val="auto"/>
          <w:sz w:val="36"/>
          <w:szCs w:val="36"/>
        </w:rPr>
        <w:br w:type="page"/>
      </w:r>
      <w:r>
        <w:rPr>
          <w:rFonts w:hint="eastAsia" w:ascii="宋体" w:hAnsi="宋体" w:cs="宋体"/>
          <w:b/>
          <w:bCs/>
          <w:color w:val="auto"/>
          <w:sz w:val="32"/>
          <w:szCs w:val="32"/>
        </w:rPr>
        <w:t>目录</w:t>
      </w:r>
    </w:p>
    <w:p>
      <w:pPr>
        <w:snapToGrid w:val="0"/>
        <w:spacing w:line="440" w:lineRule="exact"/>
        <w:jc w:val="center"/>
        <w:rPr>
          <w:rFonts w:ascii="宋体" w:hAnsi="宋体" w:cs="宋体"/>
          <w:b/>
          <w:bCs/>
          <w:color w:val="auto"/>
        </w:rPr>
      </w:pPr>
      <w:r>
        <w:rPr>
          <w:rFonts w:hint="eastAsia" w:ascii="宋体" w:hAnsi="宋体" w:cs="宋体"/>
          <w:b/>
          <w:bCs/>
          <w:color w:val="auto"/>
        </w:rPr>
        <w:t>（应附有页码）</w:t>
      </w:r>
    </w:p>
    <w:p>
      <w:pPr>
        <w:tabs>
          <w:tab w:val="left" w:pos="1305"/>
        </w:tabs>
        <w:spacing w:line="480" w:lineRule="exact"/>
        <w:ind w:firstLine="422" w:firstLineChars="200"/>
        <w:rPr>
          <w:rFonts w:ascii="宋体" w:hAnsi="宋体" w:cs="宋体"/>
          <w:color w:val="auto"/>
        </w:rPr>
      </w:pPr>
      <w:r>
        <w:rPr>
          <w:rFonts w:hint="eastAsia" w:ascii="宋体" w:hAnsi="宋体" w:cs="宋体"/>
          <w:b/>
          <w:bCs/>
          <w:color w:val="auto"/>
        </w:rPr>
        <w:t>资信及商务文件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1.缴纳磋商保证金的相关证明复印件；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2.竞争性磋商声明书；</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3.法定代表人身份证明及有效的身份证复印件；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4.法定代表人授权委托书和委托代理人有效的身份证复印件（委托代理时必须提供，否则响应无效）；</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5.供应商为法人或者其他组织的提供其营业执照等证明文件（如营业执照或者事业单位法人证书或者执业许可证等），供应商为自然人的提供其身份证复印件；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6.响应文件提交截止时间之日前半年内（2023年5月-2023年10月）磋商供应商任意连续三个月依法缴纳税收或依法免缴税收的证明（从取得营业执照时间起到响应文件提交截止时间为止不足要求月数的，只需提供从取得营业执照起的依法缴纳税收相应证明文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7.响应文件提交截止时间前半年内（2023年5月-2023年10月）磋商供应商任意连续三个月依法缴纳社会保障金的证明或依法免缴纳社会保障金的证明（从取得营业执照时间起到响应文件提交截止时间为止不足要求月数的只需提供从取得营业执照起的依法缴纳社会保障资金的相应证明文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8.磋商供应商最近一年（2022年度）的年度财务状况报告复印件（新成立的公司仅提供自成立时间以来的财务状况报告即可）；</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9.商务响应表；</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10.信用声明函；</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11.中小企业声明函或残疾人福利性单位声明函或监狱企业证明文件；</w:t>
      </w:r>
    </w:p>
    <w:p>
      <w:pPr>
        <w:tabs>
          <w:tab w:val="left" w:pos="3870"/>
          <w:tab w:val="left" w:pos="4085"/>
        </w:tabs>
        <w:snapToGrid w:val="0"/>
        <w:spacing w:line="480" w:lineRule="exact"/>
        <w:ind w:firstLine="420" w:firstLineChars="200"/>
        <w:jc w:val="left"/>
        <w:rPr>
          <w:rFonts w:hint="eastAsia" w:ascii="宋体" w:hAnsi="宋体" w:eastAsia="宋体" w:cs="宋体"/>
          <w:color w:val="auto"/>
          <w:lang w:eastAsia="zh-CN"/>
        </w:rPr>
      </w:pPr>
      <w:r>
        <w:rPr>
          <w:rFonts w:hint="eastAsia" w:ascii="宋体" w:hAnsi="宋体" w:cs="宋体"/>
          <w:color w:val="auto"/>
        </w:rPr>
        <w:t>12.供应商直接控股、管理关系信息表</w:t>
      </w:r>
      <w:r>
        <w:rPr>
          <w:rFonts w:hint="eastAsia" w:ascii="宋体" w:hAnsi="宋体" w:cs="宋体"/>
          <w:color w:val="auto"/>
          <w:lang w:eastAsia="zh-CN"/>
        </w:rPr>
        <w:t>；</w:t>
      </w:r>
      <w:bookmarkStart w:id="53" w:name="_GoBack"/>
      <w:bookmarkEnd w:id="53"/>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13.磋商供应商需要说明的其他文件和说明。</w:t>
      </w:r>
    </w:p>
    <w:p>
      <w:pPr>
        <w:tabs>
          <w:tab w:val="left" w:pos="3870"/>
          <w:tab w:val="left" w:pos="4085"/>
        </w:tabs>
        <w:snapToGrid w:val="0"/>
        <w:spacing w:line="480" w:lineRule="exact"/>
        <w:ind w:firstLine="422" w:firstLineChars="200"/>
        <w:jc w:val="left"/>
        <w:rPr>
          <w:rFonts w:ascii="宋体" w:hAnsi="宋体" w:cs="宋体"/>
          <w:b/>
          <w:bCs/>
          <w:color w:val="auto"/>
        </w:rPr>
      </w:pPr>
      <w:r>
        <w:rPr>
          <w:rFonts w:hint="eastAsia" w:ascii="宋体" w:hAnsi="宋体" w:cs="宋体"/>
          <w:b/>
          <w:bCs/>
          <w:color w:val="auto"/>
        </w:rPr>
        <w:t>技术文件：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1.技术资料表；</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2.技术方案（项目实施方案、媒体信息推广服务方案、进度计划、人员配置、培训方案等等，由磋商供应商根据采购文件第四章评标办法提供）；</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3.服务承诺；</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4.项目实施人员一览表；</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5.类似案例成功的业绩（磋商供应商同类项目实施情况一览表、合同复印件或中标/成交通知书）；</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6.磋商供应商需要说明的其他文件和说明。</w:t>
      </w:r>
    </w:p>
    <w:p>
      <w:pPr>
        <w:tabs>
          <w:tab w:val="left" w:pos="3870"/>
          <w:tab w:val="left" w:pos="4085"/>
        </w:tabs>
        <w:snapToGrid w:val="0"/>
        <w:spacing w:line="480" w:lineRule="exact"/>
        <w:ind w:firstLine="422" w:firstLineChars="200"/>
        <w:jc w:val="left"/>
        <w:rPr>
          <w:rFonts w:ascii="宋体" w:hAnsi="宋体" w:cs="宋体"/>
          <w:b/>
          <w:bCs/>
          <w:color w:val="auto"/>
        </w:rPr>
      </w:pPr>
      <w:r>
        <w:rPr>
          <w:rFonts w:hint="eastAsia" w:ascii="宋体" w:hAnsi="宋体" w:cs="宋体"/>
          <w:b/>
          <w:bCs/>
          <w:color w:val="auto"/>
        </w:rPr>
        <w:t>报价文件：</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1.磋商函；</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2.磋商报价表；</w:t>
      </w:r>
    </w:p>
    <w:p>
      <w:pPr>
        <w:tabs>
          <w:tab w:val="left" w:pos="3870"/>
          <w:tab w:val="left" w:pos="4085"/>
        </w:tabs>
        <w:snapToGrid w:val="0"/>
        <w:spacing w:line="480" w:lineRule="exact"/>
        <w:ind w:firstLine="420" w:firstLineChars="200"/>
        <w:jc w:val="left"/>
        <w:rPr>
          <w:rFonts w:ascii="宋体" w:hAnsi="宋体" w:cs="宋体"/>
          <w:color w:val="auto"/>
        </w:rPr>
      </w:pPr>
      <w:r>
        <w:rPr>
          <w:rFonts w:hint="eastAsia" w:ascii="宋体" w:hAnsi="宋体" w:cs="宋体"/>
          <w:color w:val="auto"/>
        </w:rPr>
        <w:t>3.磋商供应商针对报价需要说明的其他文件和说明。</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资信及商务文件</w:t>
      </w:r>
    </w:p>
    <w:p>
      <w:pPr>
        <w:pStyle w:val="13"/>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1.缴纳磋商保证金的相关证明复印件（格式自拟）；</w:t>
      </w: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2.竞争性磋商声明书格式：</w:t>
      </w:r>
    </w:p>
    <w:p>
      <w:pPr>
        <w:spacing w:line="440" w:lineRule="atLeast"/>
        <w:rPr>
          <w:rFonts w:ascii="宋体" w:hAnsi="宋体" w:cs="宋体"/>
          <w:b/>
          <w:bCs/>
          <w:color w:val="auto"/>
          <w:sz w:val="28"/>
          <w:szCs w:val="28"/>
        </w:rPr>
      </w:pPr>
    </w:p>
    <w:p>
      <w:pPr>
        <w:snapToGrid w:val="0"/>
        <w:spacing w:before="120" w:beforeLines="50" w:after="50"/>
        <w:jc w:val="center"/>
        <w:rPr>
          <w:rFonts w:ascii="宋体" w:hAnsi="宋体" w:cs="宋体"/>
          <w:b/>
          <w:bCs/>
          <w:color w:val="auto"/>
          <w:sz w:val="28"/>
          <w:szCs w:val="28"/>
        </w:rPr>
      </w:pPr>
      <w:r>
        <w:rPr>
          <w:rFonts w:hint="eastAsia" w:ascii="宋体" w:hAnsi="宋体" w:cs="宋体"/>
          <w:b/>
          <w:bCs/>
          <w:color w:val="auto"/>
          <w:sz w:val="28"/>
          <w:szCs w:val="28"/>
        </w:rPr>
        <w:t>竞争性磋商声明书</w:t>
      </w:r>
    </w:p>
    <w:p>
      <w:pPr>
        <w:snapToGrid w:val="0"/>
        <w:spacing w:line="400" w:lineRule="exact"/>
        <w:ind w:firstLine="420" w:firstLineChars="200"/>
        <w:rPr>
          <w:rFonts w:ascii="宋体" w:hAnsi="宋体" w:cs="宋体"/>
          <w:color w:val="auto"/>
        </w:rPr>
      </w:pPr>
    </w:p>
    <w:p>
      <w:pPr>
        <w:snapToGrid w:val="0"/>
        <w:spacing w:line="400" w:lineRule="exact"/>
        <w:ind w:firstLine="420" w:firstLineChars="200"/>
        <w:rPr>
          <w:rFonts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采购人名称）：</w:t>
      </w:r>
    </w:p>
    <w:p>
      <w:pPr>
        <w:snapToGrid w:val="0"/>
        <w:spacing w:line="400" w:lineRule="exact"/>
        <w:ind w:firstLine="420" w:firstLineChars="200"/>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（磋商供应商名称）系中华人民共和国合法企业，经营地址：</w:t>
      </w:r>
      <w:r>
        <w:rPr>
          <w:rFonts w:hint="eastAsia" w:ascii="宋体" w:hAnsi="宋体" w:cs="宋体"/>
          <w:color w:val="auto"/>
          <w:u w:val="single"/>
        </w:rPr>
        <w:t xml:space="preserve">      </w:t>
      </w:r>
      <w:r>
        <w:rPr>
          <w:rFonts w:hint="eastAsia" w:ascii="宋体" w:hAnsi="宋体" w:cs="宋体"/>
          <w:color w:val="auto"/>
        </w:rPr>
        <w:t>。我</w:t>
      </w:r>
      <w:r>
        <w:rPr>
          <w:rFonts w:hint="eastAsia" w:ascii="宋体" w:hAnsi="宋体" w:cs="宋体"/>
          <w:color w:val="auto"/>
          <w:u w:val="single"/>
        </w:rPr>
        <w:t xml:space="preserve">      </w:t>
      </w:r>
      <w:r>
        <w:rPr>
          <w:rFonts w:hint="eastAsia" w:ascii="宋体" w:hAnsi="宋体" w:cs="宋体"/>
          <w:color w:val="auto"/>
        </w:rPr>
        <w:t>（姓名）系</w:t>
      </w:r>
      <w:r>
        <w:rPr>
          <w:rFonts w:hint="eastAsia" w:ascii="宋体" w:hAnsi="宋体" w:cs="宋体"/>
          <w:color w:val="auto"/>
          <w:u w:val="single"/>
        </w:rPr>
        <w:t xml:space="preserve">            </w:t>
      </w:r>
      <w:r>
        <w:rPr>
          <w:rFonts w:hint="eastAsia" w:ascii="宋体" w:hAnsi="宋体" w:cs="宋体"/>
          <w:color w:val="auto"/>
        </w:rPr>
        <w:t>（磋商供应商名称）的法定代表人，我方愿意参加贵方组织的</w:t>
      </w:r>
      <w:r>
        <w:rPr>
          <w:rFonts w:hint="eastAsia" w:ascii="宋体" w:hAnsi="宋体" w:cs="宋体"/>
          <w:color w:val="auto"/>
          <w:u w:val="single"/>
        </w:rPr>
        <w:t xml:space="preserve">   （项目名称）   </w:t>
      </w:r>
      <w:r>
        <w:rPr>
          <w:rFonts w:hint="eastAsia" w:ascii="宋体" w:hAnsi="宋体" w:cs="宋体"/>
          <w:color w:val="auto"/>
        </w:rPr>
        <w:t>项目的竞争性磋商，为便于贵方公正、择优地确定成交候选供应商及其竞争性磋商产品和服务，我方就本次竞争性磋商有关事项郑重声明如下：</w:t>
      </w:r>
    </w:p>
    <w:p>
      <w:pPr>
        <w:snapToGrid w:val="0"/>
        <w:spacing w:line="400" w:lineRule="exact"/>
        <w:ind w:firstLine="420" w:firstLineChars="200"/>
        <w:rPr>
          <w:rFonts w:ascii="宋体" w:hAnsi="宋体" w:cs="宋体"/>
          <w:color w:val="auto"/>
        </w:rPr>
      </w:pPr>
      <w:r>
        <w:rPr>
          <w:rFonts w:hint="eastAsia" w:ascii="宋体" w:hAnsi="宋体" w:cs="宋体"/>
          <w:color w:val="auto"/>
        </w:rPr>
        <w:t>1.我方向贵方提交的所有竞争性磋商响应文件、资料都是准确的和真实的。</w:t>
      </w:r>
    </w:p>
    <w:p>
      <w:pPr>
        <w:snapToGrid w:val="0"/>
        <w:spacing w:line="400" w:lineRule="exact"/>
        <w:ind w:firstLine="420" w:firstLineChars="200"/>
        <w:rPr>
          <w:rFonts w:ascii="宋体" w:hAnsi="宋体" w:cs="宋体"/>
          <w:color w:val="auto"/>
        </w:rPr>
      </w:pPr>
      <w:r>
        <w:rPr>
          <w:rFonts w:hint="eastAsia" w:ascii="宋体" w:hAnsi="宋体" w:cs="宋体"/>
          <w:color w:val="auto"/>
        </w:rPr>
        <w:t>2.我方不是采购人的附属机构；在获知本项目采购信息后，与采购人聘请的为此项目提供咨询服务的公司及其附属机构没有任何联系。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宋体" w:hAnsi="宋体" w:cs="宋体"/>
          <w:color w:val="auto"/>
        </w:rPr>
      </w:pPr>
      <w:r>
        <w:rPr>
          <w:rFonts w:hint="eastAsia" w:ascii="宋体" w:hAnsi="宋体" w:cs="宋体"/>
          <w:color w:val="auto"/>
        </w:rPr>
        <w:t>3.我方及由本人担任法定代表人的其他机构最近三年内被通报或者被处罚的违法行为有：</w:t>
      </w:r>
    </w:p>
    <w:p>
      <w:pPr>
        <w:snapToGrid w:val="0"/>
        <w:spacing w:line="400" w:lineRule="exact"/>
        <w:ind w:firstLine="420" w:firstLineChars="200"/>
        <w:rPr>
          <w:rFonts w:ascii="宋体" w:hAnsi="宋体" w:cs="宋体"/>
          <w:color w:val="auto"/>
          <w:u w:val="single"/>
        </w:rPr>
      </w:pPr>
      <w:r>
        <w:rPr>
          <w:rFonts w:hint="eastAsia" w:ascii="宋体" w:hAnsi="宋体" w:cs="宋体"/>
          <w:color w:val="auto"/>
          <w:u w:val="single"/>
        </w:rPr>
        <w:t>　　　　　　　　　　　　　　　　　　　　　　　</w:t>
      </w:r>
    </w:p>
    <w:p>
      <w:pPr>
        <w:snapToGrid w:val="0"/>
        <w:spacing w:before="120" w:beforeLines="50" w:line="400" w:lineRule="exact"/>
        <w:ind w:firstLine="420" w:firstLineChars="200"/>
        <w:rPr>
          <w:rFonts w:ascii="宋体" w:hAnsi="宋体" w:cs="宋体"/>
          <w:color w:val="auto"/>
        </w:rPr>
      </w:pPr>
      <w:r>
        <w:rPr>
          <w:rFonts w:hint="eastAsia" w:ascii="宋体" w:hAnsi="宋体" w:cs="宋体"/>
          <w:color w:val="auto"/>
          <w:u w:val="single"/>
        </w:rPr>
        <w:t>　　　　　　　　　　　　　　　　　　    　　　</w:t>
      </w:r>
    </w:p>
    <w:p>
      <w:pPr>
        <w:snapToGrid w:val="0"/>
        <w:spacing w:line="400" w:lineRule="exact"/>
        <w:ind w:firstLine="420" w:firstLineChars="200"/>
        <w:rPr>
          <w:rFonts w:ascii="宋体" w:hAnsi="宋体" w:cs="宋体"/>
          <w:color w:val="auto"/>
        </w:rPr>
      </w:pPr>
      <w:r>
        <w:rPr>
          <w:rFonts w:hint="eastAsia" w:ascii="宋体" w:hAnsi="宋体" w:cs="宋体"/>
          <w:color w:val="auto"/>
        </w:rPr>
        <w:t>4.以上事项如有虚假或隐瞒，我方愿意承担一切后果，并不再寻求任何旨在减轻或免除法律责任的辩解。</w:t>
      </w:r>
    </w:p>
    <w:p>
      <w:pPr>
        <w:pStyle w:val="16"/>
        <w:tabs>
          <w:tab w:val="left" w:pos="939"/>
        </w:tabs>
        <w:snapToGrid w:val="0"/>
        <w:spacing w:line="400" w:lineRule="exact"/>
        <w:ind w:left="849" w:leftChars="150" w:hanging="534" w:hangingChars="191"/>
        <w:rPr>
          <w:rFonts w:ascii="宋体" w:hAnsi="宋体" w:cs="宋体"/>
          <w:color w:val="auto"/>
        </w:rPr>
      </w:pPr>
    </w:p>
    <w:p>
      <w:pPr>
        <w:pStyle w:val="68"/>
        <w:snapToGrid w:val="0"/>
        <w:spacing w:before="120" w:beforeLines="50"/>
        <w:ind w:firstLine="200"/>
        <w:rPr>
          <w:rFonts w:ascii="宋体" w:hAnsi="宋体" w:cs="宋体"/>
          <w:color w:val="auto"/>
          <w:sz w:val="21"/>
          <w:szCs w:val="21"/>
        </w:rPr>
      </w:pPr>
    </w:p>
    <w:p>
      <w:pPr>
        <w:pStyle w:val="18"/>
        <w:ind w:firstLine="4515" w:firstLineChars="2150"/>
        <w:rPr>
          <w:rFonts w:hAnsi="宋体"/>
          <w:color w:val="auto"/>
        </w:rPr>
      </w:pPr>
      <w:r>
        <w:rPr>
          <w:rFonts w:hint="eastAsia" w:hAnsi="宋体"/>
          <w:color w:val="auto"/>
        </w:rPr>
        <w:t>磋商供应商（公章）：</w:t>
      </w:r>
    </w:p>
    <w:p>
      <w:pPr>
        <w:pStyle w:val="18"/>
        <w:rPr>
          <w:rFonts w:hAnsi="宋体"/>
          <w:color w:val="auto"/>
        </w:rPr>
      </w:pPr>
    </w:p>
    <w:p>
      <w:pPr>
        <w:pStyle w:val="18"/>
        <w:rPr>
          <w:rFonts w:hAnsi="宋体"/>
          <w:color w:val="auto"/>
        </w:rPr>
      </w:pPr>
    </w:p>
    <w:p>
      <w:pPr>
        <w:jc w:val="center"/>
        <w:rPr>
          <w:rFonts w:ascii="宋体" w:hAnsi="宋体" w:cs="宋体"/>
          <w:color w:val="auto"/>
          <w:u w:val="single"/>
        </w:rPr>
      </w:pPr>
      <w:r>
        <w:rPr>
          <w:rFonts w:hint="eastAsia" w:ascii="宋体" w:hAnsi="宋体" w:cs="宋体"/>
          <w:color w:val="auto"/>
        </w:rPr>
        <w:t xml:space="preserve">                   法定代表人（签名）：</w:t>
      </w:r>
    </w:p>
    <w:p>
      <w:pPr>
        <w:snapToGrid w:val="0"/>
        <w:spacing w:before="120" w:beforeLines="50" w:after="50"/>
        <w:ind w:right="480" w:firstLine="4830" w:firstLineChars="2300"/>
        <w:rPr>
          <w:rFonts w:ascii="宋体" w:hAnsi="宋体" w:cs="宋体"/>
          <w:color w:val="auto"/>
        </w:rPr>
      </w:pPr>
    </w:p>
    <w:p>
      <w:pPr>
        <w:jc w:val="center"/>
        <w:rPr>
          <w:rFonts w:ascii="宋体" w:hAnsi="宋体" w:cs="宋体"/>
          <w:color w:val="auto"/>
        </w:rPr>
      </w:pPr>
      <w:r>
        <w:rPr>
          <w:rFonts w:hint="eastAsia" w:ascii="宋体" w:hAnsi="宋体" w:cs="宋体"/>
          <w:color w:val="auto"/>
        </w:rPr>
        <w:t xml:space="preserve">            年   月   日</w:t>
      </w: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sectPr>
          <w:pgSz w:w="11906" w:h="16838"/>
          <w:pgMar w:top="1418" w:right="1418" w:bottom="1418" w:left="1418" w:header="851" w:footer="992" w:gutter="0"/>
          <w:cols w:space="720" w:num="1"/>
          <w:docGrid w:linePitch="312" w:charSpace="0"/>
        </w:sect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3.法定代表人身份证明及有效的身份证复印件；</w:t>
      </w:r>
    </w:p>
    <w:p>
      <w:pPr>
        <w:spacing w:line="440" w:lineRule="atLeast"/>
        <w:rPr>
          <w:rFonts w:ascii="宋体" w:hAnsi="宋体" w:cs="宋体"/>
          <w:b/>
          <w:bCs/>
          <w:color w:val="auto"/>
          <w:sz w:val="28"/>
          <w:szCs w:val="28"/>
        </w:rPr>
      </w:pPr>
    </w:p>
    <w:p>
      <w:pPr>
        <w:pStyle w:val="18"/>
        <w:ind w:firstLine="630" w:firstLineChars="196"/>
        <w:jc w:val="center"/>
        <w:rPr>
          <w:rFonts w:hAnsi="宋体"/>
          <w:b/>
          <w:bCs/>
          <w:color w:val="auto"/>
          <w:sz w:val="32"/>
          <w:szCs w:val="32"/>
        </w:rPr>
      </w:pPr>
      <w:bookmarkStart w:id="52" w:name="_Toc26187"/>
      <w:r>
        <w:rPr>
          <w:rFonts w:hint="eastAsia" w:hAnsi="宋体"/>
          <w:b/>
          <w:bCs/>
          <w:color w:val="auto"/>
          <w:sz w:val="32"/>
          <w:szCs w:val="32"/>
        </w:rPr>
        <w:t>法定代表人身份证明</w:t>
      </w:r>
      <w:bookmarkEnd w:id="52"/>
    </w:p>
    <w:p>
      <w:pPr>
        <w:spacing w:line="560" w:lineRule="exact"/>
        <w:ind w:firstLine="525" w:firstLineChars="250"/>
        <w:rPr>
          <w:rFonts w:ascii="宋体" w:hAnsi="宋体" w:cs="宋体"/>
          <w:color w:val="auto"/>
          <w:szCs w:val="24"/>
        </w:rPr>
      </w:pPr>
      <w:r>
        <w:rPr>
          <w:rFonts w:hint="eastAsia" w:ascii="宋体" w:hAnsi="宋体" w:cs="宋体"/>
          <w:color w:val="auto"/>
          <w:szCs w:val="24"/>
        </w:rPr>
        <w:t>磋商供应商单位：</w:t>
      </w:r>
    </w:p>
    <w:p>
      <w:pPr>
        <w:spacing w:line="560" w:lineRule="exact"/>
        <w:ind w:firstLine="525" w:firstLineChars="250"/>
        <w:rPr>
          <w:rFonts w:ascii="宋体" w:hAnsi="宋体" w:cs="宋体"/>
          <w:color w:val="auto"/>
          <w:szCs w:val="24"/>
        </w:rPr>
      </w:pPr>
      <w:r>
        <w:rPr>
          <w:rFonts w:hint="eastAsia" w:ascii="宋体" w:hAnsi="宋体" w:cs="宋体"/>
          <w:color w:val="auto"/>
          <w:szCs w:val="24"/>
        </w:rPr>
        <w:t>单位性质：</w:t>
      </w:r>
    </w:p>
    <w:p>
      <w:pPr>
        <w:spacing w:line="560" w:lineRule="exact"/>
        <w:ind w:firstLine="525" w:firstLineChars="250"/>
        <w:rPr>
          <w:rFonts w:ascii="宋体" w:hAnsi="宋体" w:cs="宋体"/>
          <w:color w:val="auto"/>
          <w:szCs w:val="24"/>
        </w:rPr>
      </w:pPr>
      <w:r>
        <w:rPr>
          <w:rFonts w:hint="eastAsia" w:ascii="宋体" w:hAnsi="宋体" w:cs="宋体"/>
          <w:color w:val="auto"/>
          <w:szCs w:val="24"/>
        </w:rPr>
        <w:t>地    址：</w:t>
      </w:r>
    </w:p>
    <w:p>
      <w:pPr>
        <w:spacing w:line="560" w:lineRule="exact"/>
        <w:ind w:firstLine="525" w:firstLineChars="250"/>
        <w:rPr>
          <w:rFonts w:ascii="宋体" w:hAnsi="宋体" w:cs="宋体"/>
          <w:color w:val="auto"/>
          <w:szCs w:val="24"/>
        </w:rPr>
      </w:pPr>
      <w:r>
        <w:rPr>
          <w:rFonts w:hint="eastAsia" w:ascii="宋体" w:hAnsi="宋体" w:cs="宋体"/>
          <w:color w:val="auto"/>
          <w:szCs w:val="24"/>
        </w:rPr>
        <w:t>成立时间：   年   月   日</w:t>
      </w:r>
    </w:p>
    <w:p>
      <w:pPr>
        <w:spacing w:line="560" w:lineRule="exact"/>
        <w:ind w:firstLine="525" w:firstLineChars="250"/>
        <w:rPr>
          <w:rFonts w:ascii="宋体" w:hAnsi="宋体" w:cs="宋体"/>
          <w:color w:val="auto"/>
          <w:szCs w:val="24"/>
        </w:rPr>
      </w:pPr>
      <w:r>
        <w:rPr>
          <w:rFonts w:hint="eastAsia" w:ascii="宋体" w:hAnsi="宋体" w:cs="宋体"/>
          <w:color w:val="auto"/>
          <w:szCs w:val="24"/>
        </w:rPr>
        <w:t>经营期限：</w:t>
      </w:r>
    </w:p>
    <w:p>
      <w:pPr>
        <w:spacing w:line="560" w:lineRule="exact"/>
        <w:ind w:firstLine="525" w:firstLineChars="250"/>
        <w:rPr>
          <w:rFonts w:ascii="宋体" w:hAnsi="宋体" w:cs="宋体"/>
          <w:color w:val="auto"/>
          <w:szCs w:val="24"/>
        </w:rPr>
      </w:pPr>
      <w:r>
        <w:rPr>
          <w:rFonts w:hint="eastAsia" w:ascii="宋体" w:hAnsi="宋体" w:cs="宋体"/>
          <w:color w:val="auto"/>
          <w:szCs w:val="24"/>
        </w:rPr>
        <w:t>姓    名：             性     别：</w:t>
      </w:r>
    </w:p>
    <w:p>
      <w:pPr>
        <w:spacing w:line="560" w:lineRule="exact"/>
        <w:ind w:firstLine="525" w:firstLineChars="250"/>
        <w:rPr>
          <w:rFonts w:ascii="宋体" w:hAnsi="宋体" w:cs="宋体"/>
          <w:color w:val="auto"/>
          <w:szCs w:val="24"/>
        </w:rPr>
      </w:pPr>
      <w:r>
        <w:rPr>
          <w:rFonts w:hint="eastAsia" w:ascii="宋体" w:hAnsi="宋体" w:cs="宋体"/>
          <w:color w:val="auto"/>
          <w:szCs w:val="24"/>
        </w:rPr>
        <w:t>年    龄：             职     务：</w:t>
      </w:r>
    </w:p>
    <w:p>
      <w:pPr>
        <w:spacing w:line="560" w:lineRule="exact"/>
        <w:ind w:firstLine="525" w:firstLineChars="250"/>
        <w:rPr>
          <w:rFonts w:ascii="宋体" w:hAnsi="宋体" w:cs="宋体"/>
          <w:color w:val="auto"/>
          <w:szCs w:val="24"/>
        </w:rPr>
      </w:pPr>
      <w:r>
        <w:rPr>
          <w:rFonts w:hint="eastAsia" w:ascii="宋体" w:hAnsi="宋体" w:cs="宋体"/>
          <w:color w:val="auto"/>
          <w:szCs w:val="24"/>
        </w:rPr>
        <w:t>系</w:t>
      </w:r>
      <w:r>
        <w:rPr>
          <w:rFonts w:hint="eastAsia" w:ascii="宋体" w:hAnsi="宋体" w:cs="宋体"/>
          <w:color w:val="auto"/>
          <w:u w:val="single"/>
        </w:rPr>
        <w:t>　　　　　　　</w:t>
      </w:r>
      <w:r>
        <w:rPr>
          <w:rFonts w:hint="eastAsia" w:ascii="宋体" w:hAnsi="宋体" w:cs="宋体"/>
          <w:color w:val="auto"/>
          <w:szCs w:val="24"/>
        </w:rPr>
        <w:t>（磋商供应商名称）的法定代表人。</w:t>
      </w:r>
    </w:p>
    <w:p>
      <w:pPr>
        <w:spacing w:line="560" w:lineRule="exact"/>
        <w:ind w:firstLine="525" w:firstLineChars="250"/>
        <w:rPr>
          <w:rFonts w:ascii="宋体" w:hAnsi="宋体" w:cs="宋体"/>
          <w:color w:val="auto"/>
          <w:szCs w:val="24"/>
        </w:rPr>
      </w:pPr>
      <w:r>
        <w:rPr>
          <w:rFonts w:hint="eastAsia" w:ascii="宋体" w:hAnsi="宋体" w:cs="宋体"/>
          <w:color w:val="auto"/>
          <w:szCs w:val="24"/>
        </w:rPr>
        <w:t>特此证明。</w:t>
      </w:r>
    </w:p>
    <w:p>
      <w:pPr>
        <w:spacing w:line="500" w:lineRule="exact"/>
        <w:rPr>
          <w:rFonts w:ascii="宋体" w:hAnsi="宋体" w:cs="宋体"/>
          <w:color w:val="auto"/>
          <w:szCs w:val="24"/>
        </w:rPr>
      </w:pPr>
    </w:p>
    <w:p>
      <w:pPr>
        <w:spacing w:line="500" w:lineRule="exact"/>
        <w:rPr>
          <w:rFonts w:ascii="宋体" w:hAnsi="宋体" w:cs="宋体"/>
          <w:color w:val="auto"/>
          <w:szCs w:val="24"/>
        </w:rPr>
      </w:pPr>
    </w:p>
    <w:p>
      <w:pPr>
        <w:wordWrap w:val="0"/>
        <w:spacing w:line="500" w:lineRule="exact"/>
        <w:jc w:val="right"/>
        <w:rPr>
          <w:rFonts w:ascii="宋体" w:hAnsi="宋体" w:cs="宋体"/>
          <w:color w:val="auto"/>
          <w:szCs w:val="24"/>
        </w:rPr>
      </w:pPr>
      <w:r>
        <w:rPr>
          <w:rFonts w:hint="eastAsia" w:ascii="宋体" w:hAnsi="宋体" w:cs="宋体"/>
          <w:color w:val="auto"/>
          <w:szCs w:val="24"/>
        </w:rPr>
        <w:t>磋商供应商：（盖公章）</w:t>
      </w:r>
    </w:p>
    <w:p>
      <w:pPr>
        <w:rPr>
          <w:rFonts w:ascii="宋体" w:hAnsi="宋体" w:cs="宋体"/>
          <w:color w:val="auto"/>
          <w:szCs w:val="24"/>
        </w:rPr>
      </w:pPr>
    </w:p>
    <w:p>
      <w:pPr>
        <w:wordWrap w:val="0"/>
        <w:spacing w:line="500" w:lineRule="exact"/>
        <w:jc w:val="right"/>
        <w:rPr>
          <w:rFonts w:ascii="宋体" w:hAnsi="宋体" w:cs="宋体"/>
          <w:color w:val="auto"/>
          <w:szCs w:val="24"/>
        </w:rPr>
      </w:pPr>
      <w:r>
        <w:rPr>
          <w:rFonts w:hint="eastAsia" w:ascii="宋体" w:hAnsi="宋体" w:cs="宋体"/>
          <w:color w:val="auto"/>
          <w:szCs w:val="24"/>
        </w:rPr>
        <w:t>年   月   日</w:t>
      </w:r>
    </w:p>
    <w:p>
      <w:pPr>
        <w:spacing w:line="440" w:lineRule="atLeast"/>
        <w:rPr>
          <w:rFonts w:ascii="宋体" w:hAnsi="宋体" w:cs="宋体"/>
          <w:b/>
          <w:color w:val="auto"/>
          <w:sz w:val="24"/>
          <w:szCs w:val="24"/>
        </w:rPr>
      </w:pPr>
    </w:p>
    <w:p>
      <w:pPr>
        <w:spacing w:line="500" w:lineRule="exact"/>
        <w:rPr>
          <w:rFonts w:ascii="宋体" w:hAnsi="宋体" w:cs="宋体"/>
          <w:color w:val="auto"/>
          <w:sz w:val="24"/>
          <w:szCs w:val="24"/>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rPr>
          <w:rFonts w:ascii="宋体" w:hAnsi="宋体" w:cs="宋体"/>
          <w:color w:val="auto"/>
        </w:rPr>
      </w:pPr>
    </w:p>
    <w:p>
      <w:pPr>
        <w:pStyle w:val="21"/>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4.法定代表人授权委托书和委托代理人有效的身份证复印件（委托代理时必须提供）；</w:t>
      </w:r>
    </w:p>
    <w:p>
      <w:pPr>
        <w:pStyle w:val="13"/>
        <w:ind w:left="420" w:leftChars="200"/>
        <w:rPr>
          <w:rFonts w:ascii="宋体" w:hAnsi="宋体" w:cs="宋体"/>
          <w:color w:val="auto"/>
        </w:rPr>
      </w:pPr>
    </w:p>
    <w:p>
      <w:pPr>
        <w:spacing w:line="440" w:lineRule="atLeast"/>
        <w:rPr>
          <w:rFonts w:ascii="宋体" w:hAnsi="宋体" w:cs="宋体"/>
          <w:b/>
          <w:bCs/>
          <w:color w:val="auto"/>
          <w:sz w:val="28"/>
          <w:szCs w:val="28"/>
        </w:rPr>
      </w:pPr>
    </w:p>
    <w:p>
      <w:pPr>
        <w:pStyle w:val="18"/>
        <w:ind w:firstLine="630" w:firstLineChars="196"/>
        <w:jc w:val="center"/>
        <w:rPr>
          <w:rFonts w:hAnsi="宋体"/>
          <w:b/>
          <w:bCs/>
          <w:color w:val="auto"/>
          <w:sz w:val="32"/>
          <w:szCs w:val="32"/>
        </w:rPr>
      </w:pPr>
      <w:r>
        <w:rPr>
          <w:rFonts w:hint="eastAsia" w:hAnsi="宋体"/>
          <w:b/>
          <w:bCs/>
          <w:color w:val="auto"/>
          <w:sz w:val="32"/>
          <w:szCs w:val="32"/>
        </w:rPr>
        <w:t>授权委托书</w:t>
      </w:r>
    </w:p>
    <w:p>
      <w:pPr>
        <w:pStyle w:val="18"/>
        <w:rPr>
          <w:rFonts w:hAnsi="宋体"/>
          <w:color w:val="auto"/>
        </w:rPr>
      </w:pPr>
    </w:p>
    <w:p>
      <w:pPr>
        <w:spacing w:line="400" w:lineRule="exact"/>
        <w:rPr>
          <w:rFonts w:ascii="宋体" w:hAnsi="宋体" w:cs="宋体"/>
          <w:color w:val="auto"/>
        </w:rPr>
      </w:pPr>
      <w:r>
        <w:rPr>
          <w:rFonts w:hint="eastAsia" w:ascii="宋体" w:hAnsi="宋体" w:cs="宋体"/>
          <w:color w:val="auto"/>
        </w:rPr>
        <w:t>致：</w:t>
      </w:r>
      <w:r>
        <w:rPr>
          <w:rFonts w:hint="eastAsia" w:ascii="宋体" w:hAnsi="宋体" w:cs="宋体"/>
          <w:color w:val="auto"/>
          <w:u w:val="single"/>
        </w:rPr>
        <w:t>广西同泽工程项目管理股份有限公司</w:t>
      </w:r>
    </w:p>
    <w:p>
      <w:pPr>
        <w:spacing w:line="400" w:lineRule="exact"/>
        <w:rPr>
          <w:rFonts w:ascii="宋体" w:hAnsi="宋体" w:cs="宋体"/>
          <w:color w:val="auto"/>
        </w:rPr>
      </w:pPr>
    </w:p>
    <w:p>
      <w:pPr>
        <w:pStyle w:val="18"/>
        <w:spacing w:line="400" w:lineRule="exact"/>
        <w:ind w:firstLine="420" w:firstLineChars="200"/>
        <w:rPr>
          <w:rFonts w:hAnsi="宋体"/>
          <w:color w:val="auto"/>
        </w:rPr>
      </w:pPr>
      <w:r>
        <w:rPr>
          <w:rFonts w:hint="eastAsia" w:hAnsi="宋体"/>
          <w:color w:val="auto"/>
          <w:kern w:val="0"/>
        </w:rPr>
        <w:t>我</w:t>
      </w:r>
      <w:r>
        <w:rPr>
          <w:rFonts w:hint="eastAsia" w:hAnsi="宋体"/>
          <w:color w:val="auto"/>
          <w:u w:val="single"/>
        </w:rPr>
        <w:t xml:space="preserve"> 　　 　　</w:t>
      </w:r>
      <w:r>
        <w:rPr>
          <w:rFonts w:hint="eastAsia" w:hAnsi="宋体"/>
          <w:color w:val="auto"/>
          <w:kern w:val="0"/>
        </w:rPr>
        <w:t>（姓名）系</w:t>
      </w:r>
      <w:r>
        <w:rPr>
          <w:rFonts w:hint="eastAsia" w:hAnsi="宋体"/>
          <w:color w:val="auto"/>
          <w:u w:val="single"/>
        </w:rPr>
        <w:t xml:space="preserve"> 　　 　　</w:t>
      </w:r>
      <w:r>
        <w:rPr>
          <w:rFonts w:hint="eastAsia" w:hAnsi="宋体"/>
          <w:color w:val="auto"/>
          <w:kern w:val="0"/>
        </w:rPr>
        <w:t>（供应商名称）的法定代表人，现授权委托本单位在职职工</w:t>
      </w:r>
      <w:r>
        <w:rPr>
          <w:rFonts w:hint="eastAsia" w:hAnsi="宋体"/>
          <w:color w:val="auto"/>
          <w:u w:val="single"/>
        </w:rPr>
        <w:t xml:space="preserve"> 　　 　　</w:t>
      </w:r>
      <w:r>
        <w:rPr>
          <w:rFonts w:hint="eastAsia" w:hAnsi="宋体"/>
          <w:color w:val="auto"/>
          <w:kern w:val="0"/>
        </w:rPr>
        <w:t>（姓名）以我公司名义参加</w:t>
      </w:r>
      <w:r>
        <w:rPr>
          <w:rFonts w:hint="eastAsia" w:hAnsi="宋体"/>
          <w:color w:val="auto"/>
          <w:u w:val="single"/>
        </w:rPr>
        <w:t xml:space="preserve"> 　　 　　（项目名称、项目编号）</w:t>
      </w:r>
      <w:r>
        <w:rPr>
          <w:rFonts w:hint="eastAsia" w:hAnsi="宋体"/>
          <w:color w:val="auto"/>
        </w:rPr>
        <w:t>项目的磋商活动，并代表我方全权办理针对上述项目的磋商、签约等具体事务和签署相关文件。</w:t>
      </w:r>
    </w:p>
    <w:p>
      <w:pPr>
        <w:pStyle w:val="18"/>
        <w:spacing w:line="400" w:lineRule="exact"/>
        <w:ind w:firstLine="420" w:firstLineChars="200"/>
        <w:rPr>
          <w:rFonts w:hAnsi="宋体"/>
          <w:color w:val="auto"/>
        </w:rPr>
      </w:pPr>
      <w:r>
        <w:rPr>
          <w:rFonts w:hint="eastAsia" w:hAnsi="宋体"/>
          <w:color w:val="auto"/>
        </w:rPr>
        <w:t>我方对被授权人的签字事项负全部责任。</w:t>
      </w:r>
    </w:p>
    <w:p>
      <w:pPr>
        <w:pStyle w:val="18"/>
        <w:spacing w:line="400" w:lineRule="exact"/>
        <w:ind w:firstLine="420" w:firstLineChars="200"/>
        <w:rPr>
          <w:rFonts w:hAnsi="宋体"/>
          <w:color w:val="auto"/>
          <w:u w:val="single"/>
        </w:rPr>
      </w:pPr>
      <w:r>
        <w:rPr>
          <w:rFonts w:hint="eastAsia" w:hAnsi="宋体"/>
          <w:color w:val="auto"/>
        </w:rPr>
        <w:t>授权委托代理期限：从</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日起至</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日止。</w:t>
      </w:r>
    </w:p>
    <w:p>
      <w:pPr>
        <w:pStyle w:val="18"/>
        <w:spacing w:line="400" w:lineRule="exact"/>
        <w:rPr>
          <w:rFonts w:hAnsi="宋体"/>
          <w:color w:val="auto"/>
          <w:u w:val="single"/>
        </w:rPr>
      </w:pPr>
    </w:p>
    <w:p>
      <w:pPr>
        <w:spacing w:line="400" w:lineRule="exact"/>
        <w:ind w:firstLine="420" w:firstLineChars="200"/>
        <w:rPr>
          <w:rFonts w:ascii="宋体" w:hAnsi="宋体" w:cs="宋体"/>
          <w:color w:val="auto"/>
          <w:kern w:val="0"/>
        </w:rPr>
      </w:pPr>
      <w:r>
        <w:rPr>
          <w:rFonts w:hint="eastAsia" w:ascii="宋体" w:hAnsi="宋体" w:cs="宋体"/>
          <w:color w:val="auto"/>
          <w:kern w:val="0"/>
        </w:rPr>
        <w:t>代理人无转委托权,特此委托。</w:t>
      </w:r>
    </w:p>
    <w:p>
      <w:pPr>
        <w:spacing w:line="400" w:lineRule="exact"/>
        <w:ind w:firstLine="420" w:firstLineChars="200"/>
        <w:rPr>
          <w:rFonts w:ascii="宋体" w:hAnsi="宋体" w:cs="宋体"/>
          <w:color w:val="auto"/>
          <w:kern w:val="0"/>
        </w:rPr>
      </w:pPr>
    </w:p>
    <w:p>
      <w:pPr>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我已在下面签字，以资证明。</w:t>
      </w:r>
    </w:p>
    <w:p>
      <w:pPr>
        <w:rPr>
          <w:rFonts w:ascii="宋体" w:hAnsi="宋体" w:cs="宋体"/>
          <w:color w:val="auto"/>
        </w:rPr>
      </w:pPr>
    </w:p>
    <w:p>
      <w:pPr>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磋商供应商（公章）：</w:t>
      </w:r>
    </w:p>
    <w:p>
      <w:pPr>
        <w:rPr>
          <w:rFonts w:ascii="宋体" w:hAnsi="宋体" w:cs="宋体"/>
          <w:color w:val="auto"/>
        </w:rPr>
      </w:pPr>
    </w:p>
    <w:p>
      <w:pPr>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法定代表人（签名）：　　</w:t>
      </w:r>
    </w:p>
    <w:p>
      <w:pPr>
        <w:ind w:firstLine="420" w:firstLineChars="200"/>
        <w:rPr>
          <w:rFonts w:ascii="宋体" w:hAnsi="宋体" w:cs="宋体"/>
          <w:color w:val="auto"/>
        </w:rPr>
      </w:pPr>
    </w:p>
    <w:p>
      <w:pPr>
        <w:ind w:firstLine="420" w:firstLineChars="200"/>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委托代理人（签名）：</w:t>
      </w:r>
    </w:p>
    <w:p>
      <w:pPr>
        <w:ind w:firstLine="420" w:firstLineChars="200"/>
        <w:rPr>
          <w:rFonts w:ascii="宋体" w:hAnsi="宋体" w:cs="宋体"/>
          <w:color w:val="auto"/>
        </w:rPr>
      </w:pPr>
    </w:p>
    <w:p>
      <w:pPr>
        <w:wordWrap w:val="0"/>
        <w:ind w:firstLine="420" w:firstLineChars="200"/>
        <w:jc w:val="right"/>
        <w:rPr>
          <w:rFonts w:ascii="宋体" w:hAnsi="宋体" w:cs="宋体"/>
          <w:color w:val="auto"/>
        </w:rPr>
      </w:pPr>
    </w:p>
    <w:p>
      <w:pPr>
        <w:wordWrap w:val="0"/>
        <w:ind w:firstLine="420" w:firstLineChars="200"/>
        <w:jc w:val="right"/>
        <w:rPr>
          <w:rFonts w:ascii="宋体" w:hAnsi="宋体" w:cs="宋体"/>
          <w:color w:val="auto"/>
        </w:rPr>
      </w:pPr>
      <w:r>
        <w:rPr>
          <w:rFonts w:hint="eastAsia" w:ascii="宋体" w:hAnsi="宋体" w:cs="宋体"/>
          <w:color w:val="auto"/>
        </w:rPr>
        <w:t>年   月   日</w:t>
      </w:r>
    </w:p>
    <w:p>
      <w:pPr>
        <w:rPr>
          <w:rFonts w:ascii="宋体" w:hAnsi="宋体" w:cs="宋体"/>
          <w:color w:val="auto"/>
        </w:rPr>
      </w:pPr>
    </w:p>
    <w:p>
      <w:pPr>
        <w:rPr>
          <w:rFonts w:ascii="宋体" w:hAnsi="宋体" w:cs="宋体"/>
          <w:color w:val="auto"/>
        </w:rPr>
      </w:pP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sectPr>
          <w:pgSz w:w="11906" w:h="16838"/>
          <w:pgMar w:top="1418" w:right="1418" w:bottom="1418" w:left="1418" w:header="851" w:footer="992" w:gutter="0"/>
          <w:cols w:space="720" w:num="1"/>
          <w:docGrid w:linePitch="312" w:charSpace="0"/>
        </w:sect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5.供应商为法人或者其他组织的提供其营业执照等证明文件（如营业执照或者事业单位法人证书或者执业许可证等），供应商为自然人的提供其身份证复印件（格式自拟）；</w:t>
      </w: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p>
    <w:p>
      <w:pPr>
        <w:pStyle w:val="46"/>
        <w:rPr>
          <w:rFonts w:ascii="宋体" w:hAnsi="宋体" w:eastAsia="宋体" w:cs="宋体"/>
          <w:color w:val="auto"/>
        </w:rPr>
      </w:pPr>
    </w:p>
    <w:p>
      <w:pPr>
        <w:pStyle w:val="13"/>
        <w:numPr>
          <w:ilvl w:val="255"/>
          <w:numId w:val="0"/>
        </w:numPr>
        <w:rPr>
          <w:rFonts w:ascii="宋体" w:hAnsi="宋体" w:cs="宋体"/>
          <w:b/>
          <w:bCs/>
          <w:color w:val="auto"/>
          <w:sz w:val="28"/>
          <w:szCs w:val="28"/>
        </w:rPr>
      </w:pPr>
      <w:r>
        <w:rPr>
          <w:rFonts w:hint="eastAsia" w:ascii="宋体" w:hAnsi="宋体" w:cs="宋体"/>
          <w:b/>
          <w:bCs/>
          <w:color w:val="auto"/>
          <w:sz w:val="28"/>
          <w:szCs w:val="28"/>
        </w:rPr>
        <w:t>6.响应文件提交截止时间之日前半年内（2023年5月-2023年10月）磋商供应商任意连续三个月依法缴纳税收或依法免缴税收的证明（从取得营业执照时间起到响应文件提交截止时间为止不足要求月数的，只需提供从取得营业执照起的依法缴纳税收相应证明文件）（格式自拟）；</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r>
        <w:rPr>
          <w:rFonts w:hint="eastAsia" w:ascii="宋体" w:hAnsi="宋体" w:cs="宋体"/>
          <w:b/>
          <w:bCs/>
          <w:color w:val="auto"/>
          <w:sz w:val="28"/>
          <w:szCs w:val="28"/>
        </w:rPr>
        <w:t>7.响应文件提交截止时间前半年内（2023年5月-2023年10月）磋商供应商任意连续三个月依法缴纳社会保障金的证明或依法免缴纳社会保障金的证明（从取得营业执照时间起到响应文件提交截止时间为止不足要求月数的只需提供从取得营业执照起的依法缴纳社会保障资金的相应证明文件）（格式自拟）；</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rPr>
          <w:rFonts w:ascii="宋体" w:hAnsi="宋体" w:cs="宋体"/>
          <w:color w:val="auto"/>
        </w:rPr>
      </w:pPr>
    </w:p>
    <w:p>
      <w:pPr>
        <w:rPr>
          <w:rFonts w:ascii="宋体" w:hAnsi="宋体" w:cs="宋体"/>
          <w:color w:val="auto"/>
        </w:rPr>
      </w:pPr>
    </w:p>
    <w:p>
      <w:pPr>
        <w:pStyle w:val="13"/>
        <w:rPr>
          <w:rFonts w:ascii="宋体" w:hAnsi="宋体" w:cs="宋体"/>
          <w:b/>
          <w:bCs/>
          <w:color w:val="auto"/>
          <w:sz w:val="28"/>
          <w:szCs w:val="28"/>
        </w:rPr>
      </w:pPr>
      <w:r>
        <w:rPr>
          <w:rFonts w:hint="eastAsia" w:ascii="宋体" w:hAnsi="宋体" w:cs="宋体"/>
          <w:b/>
          <w:bCs/>
          <w:color w:val="auto"/>
          <w:sz w:val="28"/>
          <w:szCs w:val="28"/>
        </w:rPr>
        <w:t>8.磋商供应商最近一年（2022年度）的年度财务状况报告复印件（新成立的公司仅提供自成立时间以来的财务状况报告即可）（格式自拟）；</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sectPr>
          <w:headerReference r:id="rId11" w:type="default"/>
          <w:footerReference r:id="rId12" w:type="default"/>
          <w:pgSz w:w="11906" w:h="16838"/>
          <w:pgMar w:top="1134" w:right="992" w:bottom="1134" w:left="1134" w:header="851" w:footer="992" w:gutter="0"/>
          <w:cols w:space="720" w:num="1"/>
          <w:titlePg/>
          <w:docGrid w:linePitch="312" w:charSpace="0"/>
        </w:sectPr>
      </w:pPr>
    </w:p>
    <w:p>
      <w:pPr>
        <w:pStyle w:val="13"/>
        <w:rPr>
          <w:rFonts w:ascii="宋体" w:hAnsi="宋体" w:cs="宋体"/>
          <w:b/>
          <w:bCs/>
          <w:color w:val="auto"/>
          <w:sz w:val="28"/>
          <w:szCs w:val="28"/>
        </w:rPr>
      </w:pPr>
      <w:r>
        <w:rPr>
          <w:rFonts w:hint="eastAsia" w:ascii="宋体" w:hAnsi="宋体" w:cs="宋体"/>
          <w:b/>
          <w:bCs/>
          <w:color w:val="auto"/>
          <w:sz w:val="28"/>
          <w:szCs w:val="28"/>
        </w:rPr>
        <w:t>9.商务响应表；</w:t>
      </w:r>
    </w:p>
    <w:p>
      <w:pPr>
        <w:pStyle w:val="13"/>
        <w:rPr>
          <w:rFonts w:ascii="宋体" w:hAnsi="宋体" w:cs="宋体"/>
          <w:b/>
          <w:bCs/>
          <w:color w:val="auto"/>
          <w:sz w:val="28"/>
          <w:szCs w:val="28"/>
        </w:rPr>
      </w:pPr>
    </w:p>
    <w:p>
      <w:pPr>
        <w:snapToGrid w:val="0"/>
        <w:spacing w:before="120" w:beforeLines="50" w:line="360" w:lineRule="exact"/>
        <w:ind w:firstLine="420" w:firstLineChars="200"/>
        <w:jc w:val="left"/>
        <w:rPr>
          <w:rFonts w:ascii="宋体" w:hAnsi="宋体" w:cs="宋体"/>
          <w:color w:val="auto"/>
        </w:rPr>
      </w:pPr>
      <w:r>
        <w:rPr>
          <w:rFonts w:hint="eastAsia" w:ascii="宋体" w:hAnsi="宋体" w:cs="宋体"/>
          <w:color w:val="auto"/>
        </w:rPr>
        <w:t>请根据采购文件的服务需求，逐条对应本项目采购文件第三章“采购需求”中的“商务要求”认真填写该表。“偏离说明”一栏选择“正偏离”、“负偏离”或“无偏离”进行填写。</w:t>
      </w: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r>
        <w:rPr>
          <w:rFonts w:hint="eastAsia" w:ascii="宋体" w:hAnsi="宋体" w:cs="宋体"/>
          <w:b/>
          <w:bCs/>
          <w:color w:val="auto"/>
          <w:sz w:val="28"/>
          <w:szCs w:val="28"/>
        </w:rPr>
        <w:t>商务响应表</w:t>
      </w:r>
    </w:p>
    <w:p>
      <w:pPr>
        <w:snapToGrid w:val="0"/>
        <w:spacing w:before="120" w:beforeLines="50" w:line="360" w:lineRule="exact"/>
        <w:ind w:firstLine="420" w:firstLineChars="200"/>
        <w:jc w:val="left"/>
        <w:rPr>
          <w:rFonts w:ascii="宋体" w:hAnsi="宋体" w:cs="宋体"/>
          <w:color w:val="auto"/>
        </w:rPr>
      </w:pPr>
      <w:r>
        <w:rPr>
          <w:rFonts w:hint="eastAsia" w:ascii="宋体" w:hAnsi="宋体" w:cs="宋体"/>
          <w:color w:val="auto"/>
        </w:rPr>
        <w:t>项目名称：</w:t>
      </w:r>
    </w:p>
    <w:p>
      <w:pPr>
        <w:snapToGrid w:val="0"/>
        <w:spacing w:before="120" w:beforeLines="50" w:line="360" w:lineRule="exact"/>
        <w:ind w:firstLine="420" w:firstLineChars="200"/>
        <w:jc w:val="left"/>
        <w:rPr>
          <w:rFonts w:ascii="宋体" w:hAnsi="宋体" w:cs="宋体"/>
          <w:color w:val="auto"/>
        </w:rPr>
      </w:pPr>
      <w:r>
        <w:rPr>
          <w:rFonts w:hint="eastAsia" w:ascii="宋体" w:hAnsi="宋体" w:cs="宋体"/>
          <w:color w:val="auto"/>
        </w:rPr>
        <w:t>项目编号：</w:t>
      </w:r>
    </w:p>
    <w:tbl>
      <w:tblPr>
        <w:tblStyle w:val="31"/>
        <w:tblW w:w="96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5"/>
        <w:gridCol w:w="3402"/>
        <w:gridCol w:w="2977"/>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2225" w:type="dxa"/>
            <w:tcBorders>
              <w:top w:val="single" w:color="auto" w:sz="4" w:space="0"/>
              <w:right w:val="single" w:color="auto" w:sz="4" w:space="0"/>
            </w:tcBorders>
            <w:vAlign w:val="center"/>
          </w:tcPr>
          <w:p>
            <w:pPr>
              <w:snapToGrid w:val="0"/>
              <w:spacing w:before="120" w:beforeLines="50" w:line="360" w:lineRule="exact"/>
              <w:jc w:val="center"/>
              <w:rPr>
                <w:rFonts w:ascii="宋体" w:hAnsi="宋体" w:cs="宋体"/>
                <w:color w:val="auto"/>
              </w:rPr>
            </w:pPr>
            <w:r>
              <w:rPr>
                <w:rFonts w:hint="eastAsia" w:ascii="宋体" w:hAnsi="宋体" w:cs="宋体"/>
                <w:color w:val="auto"/>
              </w:rPr>
              <w:t>项目</w:t>
            </w:r>
          </w:p>
        </w:tc>
        <w:tc>
          <w:tcPr>
            <w:tcW w:w="3402" w:type="dxa"/>
            <w:tcBorders>
              <w:top w:val="single" w:color="auto" w:sz="4" w:space="0"/>
              <w:left w:val="single" w:color="auto" w:sz="4" w:space="0"/>
              <w:right w:val="single" w:color="auto" w:sz="4" w:space="0"/>
            </w:tcBorders>
            <w:vAlign w:val="center"/>
          </w:tcPr>
          <w:p>
            <w:pPr>
              <w:snapToGrid w:val="0"/>
              <w:spacing w:before="120" w:beforeLines="50" w:line="360" w:lineRule="exact"/>
              <w:jc w:val="center"/>
              <w:rPr>
                <w:rFonts w:ascii="宋体" w:hAnsi="宋体" w:cs="宋体"/>
                <w:color w:val="auto"/>
              </w:rPr>
            </w:pPr>
            <w:r>
              <w:rPr>
                <w:rFonts w:hint="eastAsia" w:ascii="宋体" w:hAnsi="宋体" w:cs="宋体"/>
                <w:color w:val="auto"/>
              </w:rPr>
              <w:t>竞争性磋商采购文件商务要求</w:t>
            </w:r>
          </w:p>
        </w:tc>
        <w:tc>
          <w:tcPr>
            <w:tcW w:w="2977" w:type="dxa"/>
            <w:tcBorders>
              <w:top w:val="single" w:color="auto" w:sz="4" w:space="0"/>
              <w:left w:val="single" w:color="auto" w:sz="4" w:space="0"/>
              <w:right w:val="single" w:color="auto" w:sz="4" w:space="0"/>
            </w:tcBorders>
            <w:vAlign w:val="center"/>
          </w:tcPr>
          <w:p>
            <w:pPr>
              <w:snapToGrid w:val="0"/>
              <w:spacing w:before="120" w:beforeLines="50" w:line="360" w:lineRule="exact"/>
              <w:jc w:val="center"/>
              <w:rPr>
                <w:rFonts w:ascii="宋体" w:hAnsi="宋体" w:cs="宋体"/>
                <w:color w:val="auto"/>
              </w:rPr>
            </w:pPr>
            <w:r>
              <w:rPr>
                <w:rFonts w:hint="eastAsia" w:ascii="宋体" w:hAnsi="宋体" w:cs="宋体"/>
                <w:color w:val="auto"/>
              </w:rPr>
              <w:t>响应文件具体响应</w:t>
            </w:r>
          </w:p>
        </w:tc>
        <w:tc>
          <w:tcPr>
            <w:tcW w:w="1090" w:type="dxa"/>
            <w:tcBorders>
              <w:top w:val="single" w:color="auto" w:sz="4" w:space="0"/>
              <w:left w:val="single" w:color="auto" w:sz="4" w:space="0"/>
            </w:tcBorders>
            <w:vAlign w:val="center"/>
          </w:tcPr>
          <w:p>
            <w:pPr>
              <w:snapToGrid w:val="0"/>
              <w:spacing w:before="120" w:beforeLines="50" w:line="360" w:lineRule="exact"/>
              <w:jc w:val="center"/>
              <w:rPr>
                <w:rFonts w:ascii="宋体" w:hAnsi="宋体" w:cs="宋体"/>
                <w:color w:val="auto"/>
              </w:rPr>
            </w:pPr>
            <w:r>
              <w:rPr>
                <w:rFonts w:hint="eastAsia" w:ascii="宋体" w:hAnsi="宋体" w:cs="宋体"/>
                <w:color w:val="auto"/>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2225"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合同签订期</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2225"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报价要求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25" w:type="dxa"/>
            <w:tcBorders>
              <w:top w:val="single" w:color="auto" w:sz="4" w:space="0"/>
              <w:bottom w:val="single" w:color="auto" w:sz="4" w:space="0"/>
              <w:right w:val="single" w:color="auto" w:sz="4" w:space="0"/>
            </w:tcBorders>
            <w:vAlign w:val="center"/>
          </w:tcPr>
          <w:p>
            <w:pPr>
              <w:tabs>
                <w:tab w:val="left" w:pos="180"/>
                <w:tab w:val="left" w:pos="1620"/>
              </w:tabs>
              <w:spacing w:line="360" w:lineRule="auto"/>
              <w:jc w:val="center"/>
              <w:rPr>
                <w:rFonts w:ascii="宋体" w:hAnsi="宋体" w:cs="宋体"/>
                <w:color w:val="auto"/>
              </w:rPr>
            </w:pPr>
            <w:r>
              <w:rPr>
                <w:rFonts w:hint="eastAsia" w:ascii="宋体" w:hAnsi="宋体" w:cs="宋体"/>
                <w:color w:val="auto"/>
              </w:rPr>
              <w:t>服务时间及地点</w:t>
            </w:r>
          </w:p>
        </w:tc>
        <w:tc>
          <w:tcPr>
            <w:tcW w:w="3402"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center"/>
              <w:rPr>
                <w:rFonts w:ascii="宋体" w:hAnsi="宋体" w:cs="宋体"/>
                <w:color w:val="auto"/>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225" w:type="dxa"/>
            <w:tcBorders>
              <w:top w:val="single" w:color="auto" w:sz="4" w:space="0"/>
              <w:bottom w:val="single" w:color="auto" w:sz="4" w:space="0"/>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rPr>
              <w:t>规范标准</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225" w:type="dxa"/>
            <w:tcBorders>
              <w:top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r>
              <w:rPr>
                <w:rFonts w:hint="eastAsia" w:ascii="宋体" w:hAnsi="宋体" w:cs="宋体"/>
                <w:color w:val="auto"/>
              </w:rPr>
              <w:t>采购标的验收标准</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color w:val="auto"/>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225"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r>
              <w:rPr>
                <w:rFonts w:hint="eastAsia" w:ascii="宋体" w:hAnsi="宋体" w:cs="宋体"/>
                <w:color w:val="auto"/>
                <w:kern w:val="0"/>
              </w:rPr>
              <w:t>付款方式</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225"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r>
              <w:rPr>
                <w:rFonts w:hint="eastAsia" w:ascii="宋体" w:hAnsi="宋体" w:cs="宋体"/>
                <w:bCs/>
                <w:color w:val="auto"/>
              </w:rPr>
              <w:t>其他要求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225"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r>
              <w:rPr>
                <w:rFonts w:hint="eastAsia" w:ascii="宋体" w:hAnsi="宋体" w:cs="宋体"/>
                <w:color w:val="auto"/>
                <w:kern w:val="0"/>
              </w:rPr>
              <w:t>......</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rPr>
            </w:pPr>
          </w:p>
        </w:tc>
        <w:tc>
          <w:tcPr>
            <w:tcW w:w="2977"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cs="宋体"/>
                <w:color w:val="auto"/>
              </w:rPr>
            </w:pPr>
          </w:p>
        </w:tc>
        <w:tc>
          <w:tcPr>
            <w:tcW w:w="1090" w:type="dxa"/>
            <w:tcBorders>
              <w:top w:val="single" w:color="auto" w:sz="4" w:space="0"/>
              <w:left w:val="single" w:color="auto" w:sz="4" w:space="0"/>
              <w:bottom w:val="single" w:color="auto" w:sz="4" w:space="0"/>
            </w:tcBorders>
          </w:tcPr>
          <w:p>
            <w:pPr>
              <w:snapToGrid w:val="0"/>
              <w:spacing w:before="120" w:beforeLines="50" w:line="360" w:lineRule="exact"/>
              <w:rPr>
                <w:rFonts w:ascii="宋体" w:hAnsi="宋体" w:cs="宋体"/>
                <w:color w:val="auto"/>
              </w:rPr>
            </w:pPr>
          </w:p>
        </w:tc>
      </w:tr>
    </w:tbl>
    <w:p>
      <w:pPr>
        <w:spacing w:line="440" w:lineRule="atLeast"/>
        <w:rPr>
          <w:rFonts w:ascii="宋体" w:hAnsi="宋体" w:cs="宋体"/>
          <w:b/>
          <w:bCs/>
          <w:color w:val="auto"/>
          <w:sz w:val="28"/>
          <w:szCs w:val="28"/>
        </w:rPr>
      </w:pPr>
    </w:p>
    <w:p>
      <w:pPr>
        <w:pStyle w:val="12"/>
        <w:spacing w:after="0" w:line="360" w:lineRule="auto"/>
        <w:contextualSpacing/>
        <w:rPr>
          <w:rFonts w:ascii="宋体" w:hAnsi="宋体" w:cs="宋体"/>
          <w:color w:val="auto"/>
          <w:kern w:val="0"/>
          <w:sz w:val="24"/>
          <w:szCs w:val="24"/>
        </w:rPr>
      </w:pPr>
      <w:r>
        <w:rPr>
          <w:rFonts w:hint="eastAsia" w:ascii="宋体" w:hAnsi="宋体" w:cs="宋体"/>
          <w:color w:val="auto"/>
          <w:kern w:val="0"/>
          <w:sz w:val="24"/>
          <w:szCs w:val="24"/>
        </w:rPr>
        <w:t>注：</w:t>
      </w:r>
    </w:p>
    <w:p>
      <w:pPr>
        <w:pStyle w:val="12"/>
        <w:spacing w:after="0" w:line="360" w:lineRule="auto"/>
        <w:contextualSpacing/>
        <w:rPr>
          <w:rFonts w:ascii="宋体" w:hAnsi="宋体" w:cs="宋体"/>
          <w:color w:val="auto"/>
          <w:kern w:val="0"/>
          <w:sz w:val="24"/>
          <w:szCs w:val="24"/>
        </w:rPr>
      </w:pPr>
      <w:r>
        <w:rPr>
          <w:rFonts w:hint="eastAsia" w:ascii="宋体" w:hAnsi="宋体" w:cs="宋体"/>
          <w:color w:val="auto"/>
          <w:kern w:val="0"/>
          <w:sz w:val="24"/>
          <w:szCs w:val="24"/>
        </w:rPr>
        <w:t>1. 说明：应对照磋商文件“第三章 采购需求”中的商务要求逐条作出明确响应，并作出偏离说明。</w:t>
      </w:r>
    </w:p>
    <w:p>
      <w:pPr>
        <w:spacing w:line="360" w:lineRule="auto"/>
        <w:contextualSpacing/>
        <w:jc w:val="left"/>
        <w:rPr>
          <w:rFonts w:ascii="宋体" w:hAnsi="宋体" w:cs="宋体"/>
          <w:color w:val="auto"/>
          <w:sz w:val="24"/>
          <w:u w:val="single"/>
        </w:rPr>
      </w:pPr>
      <w:r>
        <w:rPr>
          <w:rFonts w:hint="eastAsia" w:ascii="宋体" w:hAnsi="宋体" w:cs="宋体"/>
          <w:color w:val="auto"/>
          <w:kern w:val="0"/>
          <w:sz w:val="24"/>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宋体"/>
          <w:color w:val="auto"/>
          <w:sz w:val="24"/>
        </w:rPr>
      </w:pPr>
    </w:p>
    <w:p>
      <w:pPr>
        <w:pStyle w:val="28"/>
        <w:ind w:firstLine="210"/>
        <w:rPr>
          <w:color w:val="auto"/>
        </w:rPr>
      </w:pPr>
    </w:p>
    <w:p>
      <w:pPr>
        <w:spacing w:line="360" w:lineRule="auto"/>
        <w:ind w:right="-817" w:rightChars="-389" w:firstLine="960" w:firstLineChars="400"/>
        <w:contextualSpacing/>
        <w:rPr>
          <w:rFonts w:ascii="宋体" w:hAnsi="宋体" w:cs="宋体"/>
          <w:color w:val="auto"/>
          <w:sz w:val="24"/>
        </w:rPr>
      </w:pPr>
      <w:r>
        <w:rPr>
          <w:rFonts w:hint="eastAsia" w:ascii="宋体" w:hAnsi="宋体" w:cs="宋体"/>
          <w:color w:val="auto"/>
          <w:sz w:val="24"/>
        </w:rPr>
        <w:t xml:space="preserve">法定代表人或者委托代理人（签字）：                    </w:t>
      </w:r>
    </w:p>
    <w:p>
      <w:pPr>
        <w:spacing w:line="360" w:lineRule="auto"/>
        <w:ind w:right="-817" w:rightChars="-389" w:firstLine="2640" w:firstLineChars="1100"/>
        <w:contextualSpacing/>
        <w:rPr>
          <w:rFonts w:ascii="宋体" w:hAnsi="宋体" w:cs="宋体"/>
          <w:color w:val="auto"/>
          <w:sz w:val="24"/>
        </w:rPr>
      </w:pPr>
      <w:r>
        <w:rPr>
          <w:rFonts w:hint="eastAsia" w:ascii="宋体" w:hAnsi="宋体" w:cs="宋体"/>
          <w:color w:val="auto"/>
          <w:sz w:val="24"/>
          <w:szCs w:val="24"/>
        </w:rPr>
        <w:t>磋商</w:t>
      </w:r>
      <w:r>
        <w:rPr>
          <w:rFonts w:hint="eastAsia" w:ascii="宋体" w:hAnsi="宋体" w:cs="宋体"/>
          <w:color w:val="auto"/>
          <w:sz w:val="24"/>
        </w:rPr>
        <w:t xml:space="preserve">供应商（盖公章）：      </w:t>
      </w:r>
    </w:p>
    <w:p>
      <w:pPr>
        <w:spacing w:line="360" w:lineRule="auto"/>
        <w:ind w:right="-817" w:rightChars="-389" w:firstLine="4080" w:firstLineChars="1700"/>
        <w:contextualSpacing/>
        <w:rPr>
          <w:rFonts w:ascii="宋体" w:hAnsi="宋体" w:cs="宋体"/>
          <w:b/>
          <w:color w:val="auto"/>
          <w:sz w:val="32"/>
          <w:szCs w:val="32"/>
        </w:rPr>
      </w:pPr>
      <w:r>
        <w:rPr>
          <w:rFonts w:hint="eastAsia" w:ascii="宋体" w:hAnsi="宋体" w:cs="宋体"/>
          <w:color w:val="auto"/>
          <w:sz w:val="24"/>
        </w:rPr>
        <w:t>日期：   年   月   日</w:t>
      </w:r>
    </w:p>
    <w:p>
      <w:pPr>
        <w:pStyle w:val="13"/>
        <w:rPr>
          <w:rFonts w:ascii="宋体" w:hAnsi="宋体" w:cs="宋体"/>
          <w:b/>
          <w:bCs/>
          <w:color w:val="auto"/>
          <w:sz w:val="28"/>
          <w:szCs w:val="28"/>
        </w:rPr>
        <w:sectPr>
          <w:pgSz w:w="11906" w:h="16838"/>
          <w:pgMar w:top="1134" w:right="992" w:bottom="1134" w:left="1134" w:header="851" w:footer="992" w:gutter="0"/>
          <w:cols w:space="720" w:num="1"/>
          <w:titlePg/>
          <w:docGrid w:linePitch="312" w:charSpace="0"/>
        </w:sectPr>
      </w:pPr>
    </w:p>
    <w:p>
      <w:pPr>
        <w:pStyle w:val="13"/>
        <w:rPr>
          <w:rFonts w:ascii="宋体" w:hAnsi="宋体" w:cs="宋体"/>
          <w:b/>
          <w:bCs/>
          <w:color w:val="auto"/>
          <w:sz w:val="28"/>
          <w:szCs w:val="28"/>
        </w:rPr>
      </w:pPr>
      <w:r>
        <w:rPr>
          <w:rFonts w:hint="eastAsia" w:ascii="宋体" w:hAnsi="宋体" w:cs="宋体"/>
          <w:b/>
          <w:bCs/>
          <w:color w:val="auto"/>
          <w:sz w:val="28"/>
          <w:szCs w:val="28"/>
        </w:rPr>
        <w:t>10.信用声明函；</w:t>
      </w:r>
    </w:p>
    <w:p>
      <w:pPr>
        <w:pStyle w:val="13"/>
        <w:rPr>
          <w:rFonts w:ascii="宋体" w:hAnsi="宋体" w:cs="宋体"/>
          <w:b/>
          <w:bCs/>
          <w:color w:val="auto"/>
          <w:sz w:val="28"/>
          <w:szCs w:val="28"/>
        </w:rPr>
      </w:pPr>
    </w:p>
    <w:p>
      <w:pPr>
        <w:pStyle w:val="13"/>
        <w:rPr>
          <w:rFonts w:ascii="宋体" w:hAnsi="宋体" w:cs="宋体"/>
          <w:color w:val="auto"/>
          <w:kern w:val="0"/>
          <w:sz w:val="24"/>
          <w:szCs w:val="24"/>
        </w:rPr>
      </w:pPr>
    </w:p>
    <w:p>
      <w:pPr>
        <w:pStyle w:val="18"/>
        <w:spacing w:line="480" w:lineRule="exact"/>
        <w:jc w:val="center"/>
        <w:rPr>
          <w:rFonts w:hAnsi="宋体"/>
          <w:b/>
          <w:bCs/>
          <w:color w:val="auto"/>
          <w:sz w:val="28"/>
          <w:szCs w:val="28"/>
        </w:rPr>
      </w:pPr>
      <w:r>
        <w:rPr>
          <w:rFonts w:hint="eastAsia" w:hAnsi="宋体"/>
          <w:b/>
          <w:bCs/>
          <w:color w:val="auto"/>
          <w:sz w:val="28"/>
          <w:szCs w:val="28"/>
        </w:rPr>
        <w:t>信用声明函</w:t>
      </w:r>
    </w:p>
    <w:p>
      <w:pPr>
        <w:pStyle w:val="18"/>
        <w:spacing w:line="440" w:lineRule="exact"/>
        <w:jc w:val="center"/>
        <w:rPr>
          <w:rFonts w:hAnsi="宋体"/>
          <w:b/>
          <w:bCs/>
          <w:color w:val="auto"/>
          <w:sz w:val="28"/>
          <w:szCs w:val="28"/>
        </w:rPr>
      </w:pPr>
    </w:p>
    <w:p>
      <w:pPr>
        <w:tabs>
          <w:tab w:val="left" w:pos="7200"/>
        </w:tabs>
        <w:spacing w:line="440" w:lineRule="exact"/>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u w:val="single"/>
        </w:rPr>
        <w:t xml:space="preserve"> 　　 　　 　　 　　</w:t>
      </w:r>
      <w:r>
        <w:rPr>
          <w:rFonts w:hint="eastAsia" w:ascii="宋体" w:hAnsi="宋体" w:cs="宋体"/>
          <w:color w:val="auto"/>
          <w:sz w:val="24"/>
          <w:szCs w:val="24"/>
        </w:rPr>
        <w:t>（采购代理机构名称）</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我方愿意参加贵方组织的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（项目编号：</w:t>
      </w:r>
      <w:r>
        <w:rPr>
          <w:rFonts w:hint="eastAsia" w:ascii="宋体" w:hAnsi="宋体" w:cs="宋体"/>
          <w:color w:val="auto"/>
          <w:u w:val="single"/>
        </w:rPr>
        <w:t>　 　　 　　</w:t>
      </w:r>
      <w:r>
        <w:rPr>
          <w:rFonts w:hint="eastAsia" w:ascii="宋体" w:hAnsi="宋体" w:cs="宋体"/>
          <w:color w:val="auto"/>
          <w:sz w:val="24"/>
          <w:szCs w:val="24"/>
        </w:rPr>
        <w:t>）项目的磋商，为便于贵方公正、择优地确定成交供应商及其磋商服务成果和服务，我方就本次磋商有关事项郑重声明如下：</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1.我方向贵方提交的所有响应文件、资料都是准确的和真实的。</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3.在此，我方宣布同意如下：</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（1）将按磋商文件的约定履行合同责任和义务；</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（2）已详细审查全部磋商文件，包括澄清或者更正公告（如有）；</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（3）同意提供按照贵方可能要求的与谈判有关的一切数据或者资料；</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（4）响应磋商文件规定的磋商有效期。</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4.我方承诺符合《中华人民共和国政府采购法》第二十二条规定：</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（1）具有独立承担民事责任的能力；</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（2）具有良好的商业信誉和健全的财务会计制度；</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（6）法律、行政法规规定的其他条件。</w:t>
      </w:r>
    </w:p>
    <w:p>
      <w:pPr>
        <w:tabs>
          <w:tab w:val="left" w:pos="7200"/>
        </w:tabs>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pStyle w:val="18"/>
        <w:spacing w:line="440" w:lineRule="exact"/>
        <w:ind w:firstLine="5520" w:firstLineChars="2300"/>
        <w:rPr>
          <w:rFonts w:hAnsi="宋体"/>
          <w:color w:val="auto"/>
          <w:sz w:val="24"/>
          <w:szCs w:val="24"/>
        </w:rPr>
      </w:pPr>
      <w:r>
        <w:rPr>
          <w:rFonts w:hint="eastAsia" w:hAnsi="宋体"/>
          <w:color w:val="auto"/>
          <w:sz w:val="24"/>
          <w:szCs w:val="24"/>
        </w:rPr>
        <w:t>磋商供应商（盖公章）：</w:t>
      </w:r>
    </w:p>
    <w:p>
      <w:pPr>
        <w:pStyle w:val="18"/>
        <w:spacing w:line="440" w:lineRule="exact"/>
        <w:rPr>
          <w:rFonts w:hAnsi="宋体"/>
          <w:color w:val="auto"/>
          <w:sz w:val="24"/>
          <w:szCs w:val="24"/>
        </w:rPr>
      </w:pPr>
    </w:p>
    <w:p>
      <w:pPr>
        <w:pStyle w:val="18"/>
        <w:spacing w:line="440" w:lineRule="exact"/>
        <w:ind w:firstLine="4320" w:firstLineChars="1800"/>
        <w:rPr>
          <w:rFonts w:hAnsi="宋体"/>
          <w:b/>
          <w:bCs/>
          <w:color w:val="auto"/>
          <w:sz w:val="28"/>
          <w:szCs w:val="28"/>
        </w:rPr>
      </w:pPr>
      <w:r>
        <w:rPr>
          <w:rFonts w:hint="eastAsia" w:hAnsi="宋体"/>
          <w:color w:val="auto"/>
          <w:sz w:val="24"/>
          <w:szCs w:val="24"/>
        </w:rPr>
        <w:t>法定代表人或其委托代理人（签字或盖章）：</w:t>
      </w:r>
    </w:p>
    <w:p>
      <w:pPr>
        <w:pStyle w:val="13"/>
        <w:rPr>
          <w:rFonts w:ascii="宋体" w:hAnsi="宋体" w:cs="宋体"/>
          <w:b/>
          <w:bCs/>
          <w:color w:val="auto"/>
          <w:sz w:val="28"/>
          <w:szCs w:val="28"/>
        </w:rPr>
      </w:pPr>
      <w:r>
        <w:rPr>
          <w:rFonts w:hint="eastAsia" w:ascii="宋体" w:hAnsi="宋体" w:cs="宋体"/>
          <w:b/>
          <w:bCs/>
          <w:color w:val="auto"/>
          <w:sz w:val="28"/>
          <w:szCs w:val="28"/>
        </w:rPr>
        <w:t>11.中小企业声明函或残疾人福利性单位声明函或监狱企业证明文件；</w:t>
      </w:r>
    </w:p>
    <w:p>
      <w:pPr>
        <w:shd w:val="clear" w:color="auto" w:fill="FFFFFF"/>
        <w:spacing w:after="240" w:line="360" w:lineRule="auto"/>
        <w:ind w:firstLine="480"/>
        <w:jc w:val="center"/>
        <w:rPr>
          <w:rFonts w:ascii="宋体" w:hAnsi="宋体" w:cs="宋体"/>
          <w:b/>
          <w:bCs/>
          <w:color w:val="auto"/>
          <w:kern w:val="0"/>
          <w:sz w:val="28"/>
          <w:szCs w:val="28"/>
        </w:rPr>
      </w:pPr>
    </w:p>
    <w:p>
      <w:pPr>
        <w:shd w:val="clear" w:color="auto" w:fill="FFFFFF"/>
        <w:spacing w:after="240" w:line="360" w:lineRule="auto"/>
        <w:ind w:firstLine="480"/>
        <w:jc w:val="center"/>
        <w:rPr>
          <w:rFonts w:ascii="宋体" w:hAnsi="宋体" w:cs="宋体"/>
          <w:b/>
          <w:bCs/>
          <w:color w:val="auto"/>
          <w:kern w:val="0"/>
          <w:sz w:val="28"/>
          <w:szCs w:val="28"/>
        </w:rPr>
      </w:pPr>
      <w:r>
        <w:rPr>
          <w:rFonts w:hint="eastAsia" w:ascii="宋体" w:hAnsi="宋体" w:cs="宋体"/>
          <w:b/>
          <w:bCs/>
          <w:color w:val="auto"/>
          <w:kern w:val="0"/>
          <w:sz w:val="28"/>
          <w:szCs w:val="28"/>
        </w:rPr>
        <w:t>11.1中小企业声明函（服务）</w:t>
      </w:r>
    </w:p>
    <w:p>
      <w:pPr>
        <w:spacing w:line="480" w:lineRule="atLeast"/>
        <w:rPr>
          <w:rFonts w:ascii="宋体" w:hAnsi="宋体" w:cs="宋体"/>
          <w:color w:val="auto"/>
          <w:kern w:val="0"/>
          <w:sz w:val="24"/>
          <w:szCs w:val="24"/>
        </w:rPr>
      </w:pPr>
      <w:r>
        <w:rPr>
          <w:rFonts w:hint="eastAsia" w:ascii="宋体" w:hAnsi="宋体" w:cs="宋体"/>
          <w:color w:val="auto"/>
          <w:kern w:val="0"/>
          <w:sz w:val="24"/>
          <w:szCs w:val="24"/>
        </w:rPr>
        <w:t> 本公司</w:t>
      </w:r>
      <w:r>
        <w:rPr>
          <w:rFonts w:hint="eastAsia" w:ascii="宋体" w:hAnsi="宋体" w:cs="宋体"/>
          <w:color w:val="auto"/>
          <w:u w:val="single"/>
        </w:rPr>
        <w:t>　 　　 　　</w:t>
      </w:r>
      <w:r>
        <w:rPr>
          <w:rFonts w:hint="eastAsia" w:ascii="宋体" w:hAnsi="宋体" w:cs="宋体"/>
          <w:color w:val="auto"/>
          <w:kern w:val="0"/>
          <w:sz w:val="24"/>
          <w:szCs w:val="24"/>
        </w:rPr>
        <w:t>郑重声明，根据《政府采购促进中小企业发展管理办法》（财库﹝2020﹞46 号）的规定，本公司参加</w:t>
      </w:r>
      <w:r>
        <w:rPr>
          <w:rFonts w:hint="eastAsia" w:ascii="宋体" w:hAnsi="宋体" w:cs="宋体"/>
          <w:color w:val="auto"/>
          <w:kern w:val="0"/>
          <w:sz w:val="24"/>
          <w:szCs w:val="24"/>
          <w:u w:val="single"/>
        </w:rPr>
        <w:t>（单位名称）</w:t>
      </w:r>
      <w:r>
        <w:rPr>
          <w:rFonts w:hint="eastAsia" w:ascii="宋体" w:hAnsi="宋体" w:cs="宋体"/>
          <w:color w:val="auto"/>
          <w:kern w:val="0"/>
          <w:sz w:val="24"/>
          <w:szCs w:val="24"/>
        </w:rPr>
        <w:t>的</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采购活动，服务全部由符合政策要求的中小企业承接。相关企业的具体情况如下：</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（租赁和商务服务业）</w:t>
      </w:r>
      <w:r>
        <w:rPr>
          <w:rFonts w:hint="eastAsia" w:ascii="宋体" w:hAnsi="宋体" w:cs="宋体"/>
          <w:color w:val="auto"/>
          <w:kern w:val="0"/>
          <w:sz w:val="24"/>
          <w:szCs w:val="24"/>
        </w:rPr>
        <w:t>；承建（承接）企业为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w:t>
      </w:r>
      <w:r>
        <w:rPr>
          <w:rFonts w:hint="eastAsia" w:ascii="宋体" w:hAnsi="宋体" w:cs="宋体"/>
          <w:color w:val="auto"/>
          <w:vertAlign w:val="superscript"/>
        </w:rPr>
        <w:t>1</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2. </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（租赁和商务服务业）</w:t>
      </w:r>
      <w:r>
        <w:rPr>
          <w:rFonts w:hint="eastAsia" w:ascii="宋体" w:hAnsi="宋体" w:cs="宋体"/>
          <w:color w:val="auto"/>
          <w:kern w:val="0"/>
          <w:sz w:val="24"/>
          <w:szCs w:val="24"/>
        </w:rPr>
        <w:t>；承建（承接）企业为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w:t>
      </w:r>
      <w:r>
        <w:rPr>
          <w:rFonts w:hint="eastAsia" w:ascii="宋体" w:hAnsi="宋体" w:cs="宋体"/>
          <w:color w:val="auto"/>
          <w:vertAlign w:val="superscript"/>
        </w:rPr>
        <w:t>1</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以上企业，不属于大企业的分支机构，不存在控股股东为大企业的情形，也不存在与大企业的负责人为同一人的情形。</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本企业对上述声明内容的真实性负责。如有虚假，将依法承担相应责任。</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 </w:t>
      </w: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企业名称（盖章）：</w:t>
      </w:r>
    </w:p>
    <w:p>
      <w:pPr>
        <w:spacing w:line="480" w:lineRule="atLeast"/>
        <w:ind w:firstLine="480" w:firstLineChars="200"/>
        <w:rPr>
          <w:rFonts w:ascii="宋体" w:hAnsi="宋体" w:cs="宋体"/>
          <w:color w:val="auto"/>
          <w:kern w:val="0"/>
          <w:sz w:val="24"/>
          <w:szCs w:val="24"/>
        </w:rPr>
      </w:pP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0"/>
          <w:sz w:val="24"/>
          <w:szCs w:val="24"/>
        </w:rPr>
        <w:t>日期：</w:t>
      </w:r>
    </w:p>
    <w:p>
      <w:pPr>
        <w:pStyle w:val="13"/>
        <w:rPr>
          <w:rFonts w:ascii="宋体" w:hAnsi="宋体" w:cs="宋体"/>
          <w:color w:val="auto"/>
          <w:kern w:val="0"/>
          <w:sz w:val="24"/>
          <w:szCs w:val="24"/>
        </w:rPr>
      </w:pPr>
    </w:p>
    <w:p>
      <w:pPr>
        <w:pStyle w:val="13"/>
        <w:rPr>
          <w:rFonts w:ascii="宋体" w:hAnsi="宋体" w:cs="宋体"/>
          <w:color w:val="auto"/>
          <w:kern w:val="0"/>
          <w:sz w:val="24"/>
          <w:szCs w:val="24"/>
        </w:rPr>
      </w:pPr>
    </w:p>
    <w:p>
      <w:pPr>
        <w:spacing w:line="480" w:lineRule="atLeast"/>
        <w:ind w:firstLine="480" w:firstLineChars="200"/>
        <w:rPr>
          <w:rFonts w:ascii="宋体" w:hAnsi="宋体" w:cs="宋体"/>
          <w:color w:val="auto"/>
          <w:kern w:val="0"/>
          <w:sz w:val="24"/>
          <w:szCs w:val="24"/>
        </w:rPr>
      </w:pPr>
      <w:r>
        <w:rPr>
          <w:rFonts w:hint="eastAsia" w:ascii="宋体" w:hAnsi="宋体" w:cs="宋体"/>
          <w:color w:val="auto"/>
          <w:kern w:val="24"/>
          <w:sz w:val="24"/>
          <w:szCs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r>
        <w:rPr>
          <w:rFonts w:hint="eastAsia" w:ascii="宋体" w:hAnsi="宋体" w:cs="宋体"/>
          <w:color w:val="auto"/>
          <w:kern w:val="0"/>
          <w:sz w:val="24"/>
          <w:szCs w:val="24"/>
        </w:rPr>
        <w:t>。</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sectPr>
          <w:pgSz w:w="11906" w:h="16838"/>
          <w:pgMar w:top="1134" w:right="992" w:bottom="1134" w:left="1134" w:header="851" w:footer="992" w:gutter="0"/>
          <w:cols w:space="720" w:num="1"/>
          <w:titlePg/>
          <w:docGrid w:linePitch="312" w:charSpace="0"/>
        </w:sectPr>
      </w:pPr>
    </w:p>
    <w:p>
      <w:pPr>
        <w:pStyle w:val="18"/>
        <w:jc w:val="left"/>
        <w:rPr>
          <w:rFonts w:hAnsi="宋体"/>
          <w:color w:val="auto"/>
          <w:sz w:val="32"/>
          <w:szCs w:val="32"/>
        </w:rPr>
      </w:pPr>
      <w:r>
        <w:rPr>
          <w:rFonts w:hint="eastAsia" w:hAnsi="宋体"/>
          <w:color w:val="auto"/>
          <w:sz w:val="32"/>
          <w:szCs w:val="32"/>
        </w:rPr>
        <w:t>附：</w:t>
      </w:r>
    </w:p>
    <w:p>
      <w:pPr>
        <w:jc w:val="center"/>
        <w:rPr>
          <w:rFonts w:ascii="宋体" w:hAnsi="宋体" w:cs="宋体"/>
          <w:b/>
          <w:bCs/>
          <w:color w:val="auto"/>
          <w:sz w:val="32"/>
          <w:szCs w:val="32"/>
        </w:rPr>
      </w:pPr>
      <w:r>
        <w:rPr>
          <w:rFonts w:hint="eastAsia" w:ascii="宋体" w:hAnsi="宋体" w:cs="宋体"/>
          <w:b/>
          <w:bCs/>
          <w:color w:val="auto"/>
          <w:sz w:val="32"/>
          <w:szCs w:val="32"/>
        </w:rPr>
        <w:t>中小微企业划型标准</w:t>
      </w:r>
    </w:p>
    <w:p>
      <w:pPr>
        <w:ind w:left="1871"/>
        <w:rPr>
          <w:rFonts w:ascii="宋体" w:hAnsi="宋体" w:cs="宋体"/>
          <w:color w:val="auto"/>
        </w:rPr>
      </w:pPr>
    </w:p>
    <w:tbl>
      <w:tblPr>
        <w:tblStyle w:val="31"/>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auto"/>
                <w:kern w:val="0"/>
                <w:sz w:val="24"/>
              </w:rPr>
            </w:pPr>
            <w:r>
              <w:rPr>
                <w:rFonts w:hint="eastAsia" w:ascii="宋体" w:hAnsi="宋体" w:cs="宋体"/>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50≤Y＜500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2000≤Y＜40000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300≤Y＜2000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6000≤Y＜80000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300≤Y＜6000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5000≤Z＜80000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300≤Z＜5000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20≤X＜200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5≤X＜20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5000≤Y＜40000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10≤X＜50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100≤Y＜500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3000≤Y＜30000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200≤Y＜3000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100≤X＜200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1000≤Y＜30000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2000≤Y＜30000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100≤X＜2000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1000≤Y＜10000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50≤Y＜1000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100≤X＜1000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5000≤Z＜10000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2000≤Y＜5000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500≤Y＜1000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18"/>
                <w:szCs w:val="18"/>
              </w:rPr>
            </w:pP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100≤Z＜8000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62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bl>
    <w:p>
      <w:pPr>
        <w:spacing w:line="360" w:lineRule="auto"/>
        <w:ind w:firstLine="525" w:firstLineChars="250"/>
        <w:rPr>
          <w:rFonts w:ascii="宋体" w:hAnsi="宋体" w:cs="宋体"/>
          <w:color w:val="auto"/>
        </w:rPr>
      </w:pPr>
    </w:p>
    <w:p>
      <w:pPr>
        <w:spacing w:line="360" w:lineRule="auto"/>
        <w:ind w:firstLine="525" w:firstLineChars="250"/>
        <w:rPr>
          <w:rFonts w:ascii="宋体" w:hAnsi="宋体" w:cs="宋体"/>
          <w:color w:val="auto"/>
        </w:rPr>
      </w:pPr>
      <w:r>
        <w:rPr>
          <w:rFonts w:hint="eastAsia" w:ascii="宋体" w:hAnsi="宋体" w:cs="宋体"/>
          <w:color w:val="auto"/>
        </w:rPr>
        <w:t>说明：上述标准参照《关于印发中小企业划型标准规定的通知》（工信部联企业[2011]300号），大型、中型和小型企业须同时满足所列指标的下限，否则下划一档；微型企业只须满足所列指标中的一项即可。</w:t>
      </w:r>
    </w:p>
    <w:p>
      <w:pPr>
        <w:pStyle w:val="13"/>
        <w:rPr>
          <w:rFonts w:ascii="宋体" w:hAnsi="宋体" w:cs="宋体"/>
          <w:b/>
          <w:bCs/>
          <w:color w:val="auto"/>
          <w:sz w:val="28"/>
          <w:szCs w:val="28"/>
        </w:rPr>
        <w:sectPr>
          <w:footerReference r:id="rId14" w:type="first"/>
          <w:footerReference r:id="rId13" w:type="default"/>
          <w:pgSz w:w="11906" w:h="16838"/>
          <w:pgMar w:top="1134" w:right="992" w:bottom="1134" w:left="1134" w:header="851" w:footer="992" w:gutter="0"/>
          <w:cols w:space="720" w:num="1"/>
          <w:titlePg/>
          <w:docGrid w:linePitch="312" w:charSpace="0"/>
        </w:sectPr>
      </w:pPr>
    </w:p>
    <w:p>
      <w:pPr>
        <w:shd w:val="clear" w:color="auto" w:fill="FFFFFF"/>
        <w:spacing w:after="240" w:line="360" w:lineRule="auto"/>
        <w:jc w:val="center"/>
        <w:rPr>
          <w:rFonts w:ascii="宋体" w:hAnsi="宋体" w:cs="宋体"/>
          <w:b/>
          <w:bCs/>
          <w:color w:val="auto"/>
          <w:kern w:val="0"/>
          <w:sz w:val="28"/>
          <w:szCs w:val="28"/>
        </w:rPr>
      </w:pPr>
      <w:r>
        <w:rPr>
          <w:rFonts w:hint="eastAsia" w:ascii="宋体" w:hAnsi="宋体" w:cs="宋体"/>
          <w:b/>
          <w:bCs/>
          <w:color w:val="auto"/>
          <w:sz w:val="28"/>
          <w:szCs w:val="28"/>
        </w:rPr>
        <w:t xml:space="preserve">11.2 </w:t>
      </w:r>
      <w:r>
        <w:rPr>
          <w:rFonts w:hint="eastAsia" w:ascii="宋体" w:hAnsi="宋体" w:cs="宋体"/>
          <w:b/>
          <w:bCs/>
          <w:color w:val="auto"/>
          <w:kern w:val="0"/>
          <w:sz w:val="28"/>
          <w:szCs w:val="28"/>
        </w:rPr>
        <w:t>残疾人福利性单位声明函</w:t>
      </w:r>
    </w:p>
    <w:p>
      <w:pPr>
        <w:widowControl/>
        <w:shd w:val="clear" w:color="auto" w:fill="FFFFFF"/>
        <w:spacing w:after="240" w:line="360" w:lineRule="auto"/>
        <w:ind w:firstLine="480"/>
        <w:jc w:val="left"/>
        <w:rPr>
          <w:rFonts w:ascii="宋体" w:hAnsi="宋体" w:cs="宋体"/>
          <w:color w:val="auto"/>
          <w:kern w:val="0"/>
          <w:sz w:val="24"/>
          <w:szCs w:val="24"/>
        </w:rPr>
      </w:pPr>
      <w:r>
        <w:rPr>
          <w:rFonts w:hint="eastAsia" w:ascii="宋体" w:hAnsi="宋体" w:cs="宋体"/>
          <w:color w:val="auto"/>
          <w:kern w:val="0"/>
          <w:sz w:val="24"/>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color="auto" w:fill="FFFFFF"/>
        <w:spacing w:after="240" w:line="360" w:lineRule="auto"/>
        <w:ind w:firstLine="480"/>
        <w:jc w:val="left"/>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widowControl/>
        <w:shd w:val="clear" w:color="auto" w:fill="FFFFFF"/>
        <w:spacing w:after="240" w:line="360" w:lineRule="auto"/>
        <w:ind w:firstLine="480"/>
        <w:jc w:val="left"/>
        <w:rPr>
          <w:rFonts w:ascii="宋体" w:hAnsi="宋体" w:cs="宋体"/>
          <w:color w:val="auto"/>
          <w:kern w:val="0"/>
          <w:sz w:val="24"/>
          <w:szCs w:val="24"/>
        </w:rPr>
      </w:pPr>
    </w:p>
    <w:p>
      <w:pPr>
        <w:widowControl/>
        <w:shd w:val="clear" w:color="auto" w:fill="FFFFFF"/>
        <w:spacing w:after="240" w:line="360" w:lineRule="auto"/>
        <w:ind w:firstLine="480"/>
        <w:jc w:val="left"/>
        <w:rPr>
          <w:rFonts w:ascii="宋体" w:hAnsi="宋体" w:cs="宋体"/>
          <w:color w:val="auto"/>
          <w:kern w:val="0"/>
          <w:sz w:val="24"/>
          <w:szCs w:val="24"/>
        </w:rPr>
      </w:pPr>
    </w:p>
    <w:p>
      <w:pPr>
        <w:widowControl/>
        <w:shd w:val="clear" w:color="auto" w:fill="FFFFFF"/>
        <w:spacing w:after="240" w:line="360" w:lineRule="auto"/>
        <w:ind w:firstLine="480"/>
        <w:jc w:val="center"/>
        <w:rPr>
          <w:rFonts w:ascii="宋体" w:hAnsi="宋体" w:cs="宋体"/>
          <w:color w:val="auto"/>
          <w:kern w:val="0"/>
          <w:sz w:val="24"/>
          <w:szCs w:val="24"/>
        </w:rPr>
      </w:pPr>
      <w:r>
        <w:rPr>
          <w:rFonts w:hint="eastAsia" w:ascii="宋体" w:hAnsi="宋体" w:cs="宋体"/>
          <w:color w:val="auto"/>
          <w:kern w:val="0"/>
          <w:sz w:val="24"/>
          <w:szCs w:val="24"/>
        </w:rPr>
        <w:t>单位名称（盖章）：</w:t>
      </w:r>
    </w:p>
    <w:p>
      <w:pPr>
        <w:widowControl/>
        <w:shd w:val="clear" w:color="auto" w:fill="FFFFFF"/>
        <w:spacing w:after="240" w:line="360" w:lineRule="auto"/>
        <w:ind w:firstLine="480"/>
        <w:jc w:val="center"/>
        <w:rPr>
          <w:rFonts w:ascii="宋体" w:hAnsi="宋体" w:cs="宋体"/>
          <w:color w:val="auto"/>
          <w:kern w:val="0"/>
          <w:sz w:val="24"/>
          <w:szCs w:val="24"/>
        </w:rPr>
      </w:pPr>
      <w:r>
        <w:rPr>
          <w:rFonts w:hint="eastAsia" w:ascii="宋体" w:hAnsi="宋体" w:cs="宋体"/>
          <w:color w:val="auto"/>
          <w:kern w:val="0"/>
          <w:sz w:val="24"/>
          <w:szCs w:val="24"/>
        </w:rPr>
        <w:t>日期：</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360" w:lineRule="auto"/>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pPr>
        <w:pStyle w:val="28"/>
        <w:ind w:firstLine="240"/>
        <w:rPr>
          <w:rFonts w:ascii="宋体" w:hAnsi="宋体" w:cs="宋体"/>
          <w:color w:val="auto"/>
          <w:sz w:val="24"/>
        </w:rPr>
      </w:pPr>
    </w:p>
    <w:p>
      <w:pPr>
        <w:rPr>
          <w:rFonts w:ascii="宋体" w:hAnsi="宋体" w:cs="宋体"/>
          <w:color w:val="auto"/>
          <w:sz w:val="24"/>
        </w:rPr>
      </w:pPr>
    </w:p>
    <w:p>
      <w:pPr>
        <w:pStyle w:val="28"/>
        <w:ind w:firstLine="281"/>
        <w:rPr>
          <w:rFonts w:ascii="宋体" w:hAnsi="宋体" w:cs="宋体"/>
          <w:b/>
          <w:bCs/>
          <w:color w:val="auto"/>
          <w:sz w:val="28"/>
          <w:szCs w:val="28"/>
        </w:rPr>
      </w:pPr>
    </w:p>
    <w:p>
      <w:pPr>
        <w:pStyle w:val="28"/>
        <w:ind w:firstLine="281"/>
        <w:rPr>
          <w:rFonts w:ascii="宋体" w:hAnsi="宋体" w:cs="宋体"/>
          <w:b/>
          <w:bCs/>
          <w:color w:val="auto"/>
          <w:sz w:val="28"/>
          <w:szCs w:val="28"/>
        </w:rPr>
      </w:pPr>
    </w:p>
    <w:p>
      <w:pPr>
        <w:pStyle w:val="28"/>
        <w:ind w:firstLine="281"/>
        <w:rPr>
          <w:rFonts w:ascii="宋体" w:hAnsi="宋体" w:cs="宋体"/>
          <w:b/>
          <w:bCs/>
          <w:color w:val="auto"/>
          <w:sz w:val="28"/>
          <w:szCs w:val="28"/>
        </w:rPr>
      </w:pPr>
    </w:p>
    <w:p>
      <w:pPr>
        <w:pStyle w:val="28"/>
        <w:ind w:firstLine="0" w:firstLineChars="0"/>
        <w:rPr>
          <w:rFonts w:ascii="宋体" w:hAnsi="宋体" w:cs="宋体"/>
          <w:b/>
          <w:bCs/>
          <w:color w:val="auto"/>
          <w:sz w:val="28"/>
          <w:szCs w:val="28"/>
        </w:rPr>
      </w:pPr>
    </w:p>
    <w:p>
      <w:pPr>
        <w:pStyle w:val="28"/>
        <w:ind w:firstLine="0" w:firstLineChars="0"/>
        <w:rPr>
          <w:rFonts w:ascii="宋体" w:hAnsi="宋体" w:cs="宋体"/>
          <w:b/>
          <w:bCs/>
          <w:color w:val="auto"/>
          <w:sz w:val="28"/>
          <w:szCs w:val="28"/>
        </w:rPr>
      </w:pPr>
    </w:p>
    <w:p>
      <w:pPr>
        <w:pStyle w:val="28"/>
        <w:ind w:firstLine="0" w:firstLineChars="0"/>
        <w:rPr>
          <w:rFonts w:ascii="宋体" w:hAnsi="宋体" w:cs="宋体"/>
          <w:b/>
          <w:bCs/>
          <w:color w:val="auto"/>
          <w:sz w:val="28"/>
          <w:szCs w:val="28"/>
        </w:rPr>
        <w:sectPr>
          <w:pgSz w:w="11906" w:h="16838"/>
          <w:pgMar w:top="1134" w:right="992" w:bottom="1134" w:left="1134" w:header="851" w:footer="992" w:gutter="0"/>
          <w:cols w:space="720" w:num="1"/>
          <w:titlePg/>
          <w:docGrid w:linePitch="312" w:charSpace="0"/>
        </w:sectPr>
      </w:pPr>
    </w:p>
    <w:p>
      <w:pPr>
        <w:spacing w:line="500" w:lineRule="exact"/>
        <w:rPr>
          <w:rFonts w:ascii="宋体" w:hAnsi="宋体" w:cs="宋体"/>
          <w:b/>
          <w:color w:val="auto"/>
          <w:sz w:val="28"/>
          <w:szCs w:val="28"/>
        </w:rPr>
      </w:pPr>
      <w:r>
        <w:rPr>
          <w:rFonts w:hint="eastAsia" w:ascii="宋体" w:hAnsi="宋体" w:cs="宋体"/>
          <w:b/>
          <w:color w:val="auto"/>
          <w:sz w:val="28"/>
          <w:szCs w:val="28"/>
        </w:rPr>
        <w:t>12.供应商直接控股、管理关系信息表</w:t>
      </w:r>
    </w:p>
    <w:p>
      <w:pPr>
        <w:spacing w:line="440" w:lineRule="atLeast"/>
        <w:rPr>
          <w:rFonts w:ascii="宋体" w:hAnsi="宋体"/>
          <w:b/>
          <w:color w:val="auto"/>
          <w:sz w:val="24"/>
        </w:rPr>
      </w:pPr>
    </w:p>
    <w:p>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pPr>
        <w:spacing w:line="360" w:lineRule="auto"/>
        <w:contextualSpacing/>
        <w:jc w:val="center"/>
        <w:rPr>
          <w:rFonts w:ascii="宋体" w:hAnsi="宋体"/>
          <w:b/>
          <w:color w:val="auto"/>
          <w:sz w:val="24"/>
        </w:rPr>
      </w:pPr>
    </w:p>
    <w:tbl>
      <w:tblPr>
        <w:tblStyle w:val="31"/>
        <w:tblW w:w="9599" w:type="dxa"/>
        <w:jc w:val="center"/>
        <w:shd w:val="clear" w:color="auto" w:fill="FBFBFB"/>
        <w:tblLayout w:type="fixed"/>
        <w:tblCellMar>
          <w:top w:w="0" w:type="dxa"/>
          <w:left w:w="0" w:type="dxa"/>
          <w:bottom w:w="0" w:type="dxa"/>
          <w:right w:w="0" w:type="dxa"/>
        </w:tblCellMar>
      </w:tblPr>
      <w:tblGrid>
        <w:gridCol w:w="851"/>
        <w:gridCol w:w="2341"/>
        <w:gridCol w:w="1455"/>
        <w:gridCol w:w="4102"/>
        <w:gridCol w:w="850"/>
      </w:tblGrid>
      <w:tr>
        <w:tblPrEx>
          <w:tblCellMar>
            <w:top w:w="0" w:type="dxa"/>
            <w:left w:w="0" w:type="dxa"/>
            <w:bottom w:w="0" w:type="dxa"/>
            <w:right w:w="0" w:type="dxa"/>
          </w:tblCellMar>
        </w:tblPrEx>
        <w:trPr>
          <w:tblHeader/>
          <w:jc w:val="center"/>
        </w:trPr>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34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10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34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10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34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10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34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10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34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10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3.供应商不存在直接控股股东的，则填“无”。</w:t>
      </w:r>
    </w:p>
    <w:p>
      <w:pPr>
        <w:snapToGrid w:val="0"/>
        <w:spacing w:line="360" w:lineRule="auto"/>
        <w:jc w:val="left"/>
        <w:rPr>
          <w:rFonts w:ascii="宋体" w:hAnsi="宋体" w:cs="宋体"/>
          <w:color w:val="auto"/>
          <w:sz w:val="24"/>
        </w:rPr>
      </w:pPr>
    </w:p>
    <w:p>
      <w:pPr>
        <w:snapToGrid w:val="0"/>
        <w:spacing w:line="360" w:lineRule="auto"/>
        <w:jc w:val="left"/>
        <w:rPr>
          <w:rFonts w:ascii="宋体" w:hAnsi="宋体" w:cs="宋体"/>
          <w:color w:val="auto"/>
          <w:sz w:val="24"/>
        </w:rPr>
      </w:pPr>
    </w:p>
    <w:p>
      <w:pPr>
        <w:snapToGrid w:val="0"/>
        <w:spacing w:line="360" w:lineRule="auto"/>
        <w:jc w:val="left"/>
        <w:rPr>
          <w:rFonts w:ascii="宋体" w:hAnsi="宋体" w:cs="宋体"/>
          <w:color w:val="auto"/>
          <w:sz w:val="24"/>
        </w:rPr>
      </w:pPr>
    </w:p>
    <w:p>
      <w:pPr>
        <w:snapToGrid w:val="0"/>
        <w:spacing w:before="120" w:beforeLines="50" w:line="360" w:lineRule="auto"/>
        <w:ind w:right="480" w:firstLine="3480" w:firstLineChars="1450"/>
        <w:rPr>
          <w:rFonts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pPr>
        <w:snapToGrid w:val="0"/>
        <w:spacing w:before="120" w:beforeLines="50" w:after="50" w:line="360" w:lineRule="auto"/>
        <w:ind w:right="480" w:firstLine="3480" w:firstLineChars="1450"/>
        <w:rPr>
          <w:rFonts w:ascii="宋体" w:hAnsi="宋体" w:cs="宋体"/>
          <w:color w:val="auto"/>
          <w:sz w:val="24"/>
          <w:u w:val="single"/>
        </w:rPr>
      </w:pPr>
      <w:r>
        <w:rPr>
          <w:rFonts w:hint="eastAsia" w:ascii="宋体" w:hAnsi="宋体" w:cs="宋体"/>
          <w:color w:val="auto"/>
          <w:sz w:val="24"/>
        </w:rPr>
        <w:t>磋商供应商（盖公章）：</w:t>
      </w:r>
      <w:r>
        <w:rPr>
          <w:rFonts w:hint="eastAsia" w:ascii="宋体" w:hAnsi="宋体" w:cs="宋体"/>
          <w:color w:val="auto"/>
          <w:sz w:val="24"/>
          <w:u w:val="single"/>
        </w:rPr>
        <w:t xml:space="preserve">                           </w:t>
      </w:r>
    </w:p>
    <w:p>
      <w:pPr>
        <w:snapToGrid w:val="0"/>
        <w:spacing w:before="120" w:beforeLines="50" w:after="50" w:line="360" w:lineRule="auto"/>
        <w:ind w:right="480" w:firstLine="5280" w:firstLineChars="2200"/>
        <w:rPr>
          <w:rFonts w:ascii="宋体" w:hAnsi="宋体" w:cs="宋体"/>
          <w:color w:val="auto"/>
          <w:sz w:val="28"/>
          <w:szCs w:val="28"/>
        </w:rPr>
      </w:pPr>
      <w:r>
        <w:rPr>
          <w:rFonts w:hint="eastAsia" w:ascii="宋体" w:hAnsi="宋体" w:cs="宋体"/>
          <w:color w:val="auto"/>
          <w:sz w:val="24"/>
        </w:rPr>
        <w:t>年    月    日</w:t>
      </w:r>
    </w:p>
    <w:p>
      <w:pPr>
        <w:snapToGrid w:val="0"/>
        <w:jc w:val="center"/>
        <w:rPr>
          <w:rFonts w:ascii="宋体" w:hAnsi="宋体"/>
          <w:b/>
          <w:color w:val="auto"/>
          <w:sz w:val="28"/>
          <w:szCs w:val="28"/>
        </w:rPr>
      </w:pPr>
      <w:r>
        <w:rPr>
          <w:rFonts w:ascii="宋体" w:hAnsi="宋体"/>
          <w:b/>
          <w:color w:val="auto"/>
          <w:sz w:val="28"/>
          <w:szCs w:val="28"/>
        </w:rPr>
        <w:br w:type="page"/>
      </w:r>
    </w:p>
    <w:p>
      <w:pPr>
        <w:spacing w:line="320" w:lineRule="exact"/>
        <w:jc w:val="center"/>
        <w:rPr>
          <w:rFonts w:ascii="宋体" w:hAnsi="宋体"/>
          <w:b/>
          <w:color w:val="auto"/>
          <w:sz w:val="32"/>
          <w:szCs w:val="32"/>
        </w:rPr>
      </w:pPr>
      <w:r>
        <w:rPr>
          <w:rFonts w:hint="eastAsia" w:ascii="宋体" w:hAnsi="宋体"/>
          <w:b/>
          <w:color w:val="auto"/>
          <w:sz w:val="32"/>
          <w:szCs w:val="32"/>
        </w:rPr>
        <w:t>供应商直接管理关系信息表</w:t>
      </w:r>
    </w:p>
    <w:p>
      <w:pPr>
        <w:snapToGrid w:val="0"/>
        <w:spacing w:line="360" w:lineRule="auto"/>
        <w:jc w:val="center"/>
        <w:rPr>
          <w:rFonts w:ascii="宋体" w:hAnsi="宋体"/>
          <w:b/>
          <w:color w:val="auto"/>
          <w:sz w:val="24"/>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3.供应商不存在直接管理关系的，则填“无”。</w:t>
      </w:r>
    </w:p>
    <w:p>
      <w:pPr>
        <w:spacing w:line="360" w:lineRule="auto"/>
        <w:contextualSpacing/>
        <w:jc w:val="left"/>
        <w:rPr>
          <w:rFonts w:ascii="宋体" w:hAnsi="宋体"/>
          <w:color w:val="auto"/>
          <w:sz w:val="24"/>
        </w:rPr>
      </w:pPr>
    </w:p>
    <w:p>
      <w:pPr>
        <w:spacing w:line="360" w:lineRule="auto"/>
        <w:contextualSpacing/>
        <w:jc w:val="left"/>
        <w:rPr>
          <w:rFonts w:ascii="宋体" w:hAnsi="宋体"/>
          <w:color w:val="auto"/>
          <w:sz w:val="24"/>
        </w:rPr>
      </w:pPr>
    </w:p>
    <w:p>
      <w:pPr>
        <w:spacing w:line="360" w:lineRule="auto"/>
        <w:contextualSpacing/>
        <w:jc w:val="left"/>
        <w:rPr>
          <w:color w:val="auto"/>
          <w:sz w:val="24"/>
        </w:rPr>
      </w:pPr>
    </w:p>
    <w:p>
      <w:pPr>
        <w:spacing w:line="360" w:lineRule="auto"/>
        <w:contextualSpacing/>
        <w:jc w:val="left"/>
        <w:rPr>
          <w:color w:val="auto"/>
          <w:sz w:val="24"/>
        </w:rPr>
      </w:pPr>
    </w:p>
    <w:p>
      <w:pPr>
        <w:spacing w:line="360" w:lineRule="auto"/>
        <w:contextualSpacing/>
        <w:jc w:val="left"/>
        <w:rPr>
          <w:color w:val="auto"/>
          <w:sz w:val="24"/>
        </w:rPr>
      </w:pPr>
    </w:p>
    <w:p>
      <w:pPr>
        <w:spacing w:line="360" w:lineRule="auto"/>
        <w:contextualSpacing/>
        <w:jc w:val="left"/>
        <w:rPr>
          <w:rFonts w:ascii="宋体" w:hAnsi="宋体"/>
          <w:color w:val="auto"/>
          <w:sz w:val="24"/>
        </w:rPr>
      </w:pPr>
    </w:p>
    <w:p>
      <w:pPr>
        <w:spacing w:line="360" w:lineRule="auto"/>
        <w:ind w:right="480" w:firstLine="3360" w:firstLineChars="1400"/>
        <w:contextualSpacing/>
        <w:rPr>
          <w:rFonts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pPr>
        <w:spacing w:line="360" w:lineRule="auto"/>
        <w:ind w:right="480" w:firstLine="3360" w:firstLineChars="1400"/>
        <w:contextualSpacing/>
        <w:rPr>
          <w:rFonts w:ascii="宋体" w:hAnsi="宋体"/>
          <w:color w:val="auto"/>
          <w:sz w:val="24"/>
        </w:rPr>
      </w:pPr>
      <w:r>
        <w:rPr>
          <w:rFonts w:hint="eastAsia" w:ascii="宋体" w:hAnsi="宋体"/>
          <w:color w:val="auto"/>
          <w:sz w:val="24"/>
        </w:rPr>
        <w:t>磋商供应商（盖公章）：</w:t>
      </w:r>
      <w:r>
        <w:rPr>
          <w:rFonts w:hint="eastAsia" w:ascii="宋体" w:hAnsi="宋体"/>
          <w:color w:val="auto"/>
          <w:sz w:val="24"/>
          <w:u w:val="single"/>
        </w:rPr>
        <w:t xml:space="preserve">                </w:t>
      </w:r>
    </w:p>
    <w:p>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pPr>
        <w:pStyle w:val="28"/>
        <w:ind w:firstLine="0" w:firstLineChars="0"/>
        <w:rPr>
          <w:rFonts w:ascii="宋体" w:hAnsi="宋体" w:cs="宋体"/>
          <w:b/>
          <w:bCs/>
          <w:color w:val="auto"/>
          <w:sz w:val="28"/>
          <w:szCs w:val="28"/>
        </w:rPr>
      </w:pPr>
    </w:p>
    <w:p>
      <w:pPr>
        <w:pStyle w:val="28"/>
        <w:ind w:firstLine="0" w:firstLineChars="0"/>
        <w:rPr>
          <w:rFonts w:ascii="宋体" w:hAnsi="宋体" w:cs="宋体"/>
          <w:b/>
          <w:bCs/>
          <w:color w:val="auto"/>
          <w:sz w:val="28"/>
          <w:szCs w:val="28"/>
        </w:rPr>
      </w:pPr>
    </w:p>
    <w:p>
      <w:pPr>
        <w:pStyle w:val="28"/>
        <w:ind w:firstLine="0" w:firstLineChars="0"/>
        <w:rPr>
          <w:rFonts w:ascii="宋体" w:hAnsi="宋体" w:cs="宋体"/>
          <w:b/>
          <w:bCs/>
          <w:color w:val="auto"/>
          <w:sz w:val="28"/>
          <w:szCs w:val="28"/>
        </w:rPr>
      </w:pPr>
    </w:p>
    <w:p>
      <w:pPr>
        <w:pStyle w:val="28"/>
        <w:ind w:firstLine="0" w:firstLineChars="0"/>
        <w:rPr>
          <w:rFonts w:ascii="宋体" w:hAnsi="宋体" w:cs="宋体"/>
          <w:b/>
          <w:bCs/>
          <w:color w:val="auto"/>
          <w:sz w:val="28"/>
          <w:szCs w:val="28"/>
        </w:rPr>
      </w:pPr>
    </w:p>
    <w:p>
      <w:pPr>
        <w:pStyle w:val="28"/>
        <w:ind w:firstLine="0" w:firstLineChars="0"/>
        <w:rPr>
          <w:color w:val="auto"/>
        </w:rPr>
      </w:pPr>
      <w:r>
        <w:rPr>
          <w:rFonts w:hint="eastAsia" w:ascii="宋体" w:hAnsi="宋体" w:cs="宋体"/>
          <w:b/>
          <w:bCs/>
          <w:color w:val="auto"/>
          <w:sz w:val="28"/>
          <w:szCs w:val="28"/>
        </w:rPr>
        <w:t>13.磋商供应商需要说明的其他文件和说明（格式自拟）。</w:t>
      </w: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pStyle w:val="13"/>
        <w:rPr>
          <w:rFonts w:ascii="宋体" w:hAnsi="宋体" w:cs="宋体"/>
          <w:b/>
          <w:bCs/>
          <w:color w:val="auto"/>
          <w:sz w:val="28"/>
          <w:szCs w:val="28"/>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技术文件</w:t>
      </w:r>
    </w:p>
    <w:p>
      <w:pPr>
        <w:spacing w:line="440" w:lineRule="atLeast"/>
        <w:rPr>
          <w:rFonts w:ascii="宋体" w:hAnsi="宋体" w:cs="宋体"/>
          <w:b/>
          <w:bCs/>
          <w:color w:val="auto"/>
          <w:sz w:val="28"/>
          <w:szCs w:val="28"/>
        </w:rPr>
      </w:pPr>
      <w:r>
        <w:rPr>
          <w:rFonts w:hint="eastAsia" w:ascii="宋体" w:hAnsi="宋体" w:cs="宋体"/>
          <w:b/>
          <w:bCs/>
          <w:color w:val="auto"/>
          <w:sz w:val="28"/>
          <w:szCs w:val="28"/>
        </w:rPr>
        <w:t>1.技术资料表；</w:t>
      </w:r>
    </w:p>
    <w:p>
      <w:pPr>
        <w:jc w:val="center"/>
        <w:rPr>
          <w:rFonts w:ascii="宋体" w:hAnsi="宋体" w:cs="宋体"/>
          <w:b/>
          <w:color w:val="auto"/>
          <w:sz w:val="32"/>
        </w:rPr>
      </w:pPr>
    </w:p>
    <w:p>
      <w:pPr>
        <w:jc w:val="center"/>
        <w:rPr>
          <w:rFonts w:ascii="宋体" w:hAnsi="宋体" w:cs="宋体"/>
          <w:b/>
          <w:color w:val="auto"/>
          <w:sz w:val="32"/>
        </w:rPr>
      </w:pPr>
      <w:r>
        <w:rPr>
          <w:rFonts w:hint="eastAsia" w:ascii="宋体" w:hAnsi="宋体" w:cs="宋体"/>
          <w:b/>
          <w:color w:val="auto"/>
          <w:sz w:val="32"/>
        </w:rPr>
        <w:t>技术资料表</w:t>
      </w:r>
    </w:p>
    <w:p>
      <w:pPr>
        <w:pStyle w:val="18"/>
        <w:spacing w:line="420" w:lineRule="exact"/>
        <w:rPr>
          <w:rFonts w:hAnsi="宋体"/>
          <w:color w:val="auto"/>
        </w:rPr>
      </w:pPr>
      <w:r>
        <w:rPr>
          <w:rFonts w:hint="eastAsia" w:hAnsi="宋体"/>
          <w:color w:val="auto"/>
        </w:rPr>
        <w:t xml:space="preserve">项目编号: </w:t>
      </w:r>
    </w:p>
    <w:p>
      <w:pPr>
        <w:pStyle w:val="18"/>
        <w:spacing w:line="420" w:lineRule="exact"/>
        <w:rPr>
          <w:rFonts w:hAnsi="宋体"/>
          <w:color w:val="auto"/>
        </w:rPr>
      </w:pPr>
      <w:r>
        <w:rPr>
          <w:rFonts w:hint="eastAsia" w:hAnsi="宋体"/>
          <w:color w:val="auto"/>
        </w:rPr>
        <w:t>项目名称:</w:t>
      </w:r>
    </w:p>
    <w:tbl>
      <w:tblPr>
        <w:tblStyle w:val="31"/>
        <w:tblpPr w:leftFromText="180" w:rightFromText="180" w:vertAnchor="text" w:horzAnchor="page" w:tblpX="961" w:tblpY="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515"/>
        <w:gridCol w:w="2055"/>
        <w:gridCol w:w="1516"/>
        <w:gridCol w:w="296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磋商文件需求</w:t>
            </w:r>
          </w:p>
        </w:tc>
        <w:tc>
          <w:tcPr>
            <w:tcW w:w="4476" w:type="dxa"/>
            <w:gridSpan w:val="2"/>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响应文件承诺</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服务名称</w:t>
            </w:r>
          </w:p>
        </w:tc>
        <w:tc>
          <w:tcPr>
            <w:tcW w:w="205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项目服务要求及技术需求</w:t>
            </w:r>
          </w:p>
        </w:tc>
        <w:tc>
          <w:tcPr>
            <w:tcW w:w="1516"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服务名称</w:t>
            </w:r>
          </w:p>
        </w:tc>
        <w:tc>
          <w:tcPr>
            <w:tcW w:w="2960"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所提供服务的内容及技术需求</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1</w:t>
            </w:r>
          </w:p>
        </w:tc>
        <w:tc>
          <w:tcPr>
            <w:tcW w:w="151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w:t>
            </w:r>
          </w:p>
        </w:tc>
        <w:tc>
          <w:tcPr>
            <w:tcW w:w="205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1  ……</w:t>
            </w:r>
          </w:p>
          <w:p>
            <w:pPr>
              <w:pStyle w:val="18"/>
              <w:spacing w:line="420" w:lineRule="exact"/>
              <w:rPr>
                <w:rFonts w:hAnsi="宋体"/>
                <w:color w:val="auto"/>
              </w:rPr>
            </w:pPr>
            <w:r>
              <w:rPr>
                <w:rFonts w:hint="eastAsia" w:hAnsi="宋体"/>
                <w:color w:val="auto"/>
              </w:rPr>
              <w:t>2  ……</w:t>
            </w:r>
          </w:p>
          <w:p>
            <w:pPr>
              <w:pStyle w:val="18"/>
              <w:spacing w:line="420" w:lineRule="exact"/>
              <w:rPr>
                <w:rFonts w:hAnsi="宋体"/>
                <w:color w:val="auto"/>
              </w:rPr>
            </w:pPr>
            <w:r>
              <w:rPr>
                <w:rFonts w:hint="eastAsia" w:hAnsi="宋体"/>
                <w:color w:val="auto"/>
              </w:rPr>
              <w:t>3  ……</w:t>
            </w:r>
          </w:p>
          <w:p>
            <w:pPr>
              <w:pStyle w:val="18"/>
              <w:spacing w:line="420" w:lineRule="exact"/>
              <w:rPr>
                <w:rFonts w:hAnsi="宋体"/>
                <w:color w:val="auto"/>
              </w:rPr>
            </w:pPr>
            <w:r>
              <w:rPr>
                <w:rFonts w:hint="eastAsia" w:hAnsi="宋体"/>
                <w:color w:val="auto"/>
              </w:rPr>
              <w:t>……</w:t>
            </w:r>
          </w:p>
        </w:tc>
        <w:tc>
          <w:tcPr>
            <w:tcW w:w="1516"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w:t>
            </w:r>
          </w:p>
        </w:tc>
        <w:tc>
          <w:tcPr>
            <w:tcW w:w="2960"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1  ……</w:t>
            </w:r>
          </w:p>
          <w:p>
            <w:pPr>
              <w:pStyle w:val="18"/>
              <w:spacing w:line="420" w:lineRule="exact"/>
              <w:rPr>
                <w:rFonts w:hAnsi="宋体"/>
                <w:color w:val="auto"/>
              </w:rPr>
            </w:pPr>
            <w:r>
              <w:rPr>
                <w:rFonts w:hint="eastAsia" w:hAnsi="宋体"/>
                <w:color w:val="auto"/>
              </w:rPr>
              <w:t>2  ……</w:t>
            </w:r>
          </w:p>
          <w:p>
            <w:pPr>
              <w:pStyle w:val="18"/>
              <w:spacing w:line="420" w:lineRule="exact"/>
              <w:rPr>
                <w:rFonts w:hAnsi="宋体"/>
                <w:color w:val="auto"/>
              </w:rPr>
            </w:pPr>
            <w:r>
              <w:rPr>
                <w:rFonts w:hint="eastAsia" w:hAnsi="宋体"/>
                <w:color w:val="auto"/>
              </w:rPr>
              <w:t>3  ……</w:t>
            </w:r>
          </w:p>
          <w:p>
            <w:pPr>
              <w:pStyle w:val="18"/>
              <w:spacing w:line="420" w:lineRule="exact"/>
              <w:rPr>
                <w:rFonts w:hAnsi="宋体"/>
                <w:color w:val="auto"/>
              </w:rPr>
            </w:pPr>
            <w:r>
              <w:rPr>
                <w:rFonts w:hint="eastAsia" w:hAnsi="宋体"/>
                <w:color w:val="auto"/>
              </w:rPr>
              <w:t>……</w:t>
            </w:r>
          </w:p>
        </w:tc>
        <w:tc>
          <w:tcPr>
            <w:tcW w:w="1612"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2</w:t>
            </w:r>
          </w:p>
        </w:tc>
        <w:tc>
          <w:tcPr>
            <w:tcW w:w="151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w:t>
            </w:r>
          </w:p>
        </w:tc>
        <w:tc>
          <w:tcPr>
            <w:tcW w:w="205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1  ……</w:t>
            </w:r>
          </w:p>
          <w:p>
            <w:pPr>
              <w:pStyle w:val="18"/>
              <w:spacing w:line="420" w:lineRule="exact"/>
              <w:rPr>
                <w:rFonts w:hAnsi="宋体"/>
                <w:color w:val="auto"/>
              </w:rPr>
            </w:pPr>
            <w:r>
              <w:rPr>
                <w:rFonts w:hint="eastAsia" w:hAnsi="宋体"/>
                <w:color w:val="auto"/>
              </w:rPr>
              <w:t>2  ……</w:t>
            </w:r>
          </w:p>
          <w:p>
            <w:pPr>
              <w:pStyle w:val="18"/>
              <w:spacing w:line="420" w:lineRule="exact"/>
              <w:rPr>
                <w:rFonts w:hAnsi="宋体"/>
                <w:color w:val="auto"/>
              </w:rPr>
            </w:pPr>
            <w:r>
              <w:rPr>
                <w:rFonts w:hint="eastAsia" w:hAnsi="宋体"/>
                <w:color w:val="auto"/>
              </w:rPr>
              <w:t>3  ……</w:t>
            </w:r>
          </w:p>
          <w:p>
            <w:pPr>
              <w:pStyle w:val="18"/>
              <w:spacing w:line="420" w:lineRule="exact"/>
              <w:rPr>
                <w:rFonts w:hAnsi="宋体"/>
                <w:color w:val="auto"/>
              </w:rPr>
            </w:pPr>
            <w:r>
              <w:rPr>
                <w:rFonts w:hint="eastAsia" w:hAnsi="宋体"/>
                <w:color w:val="auto"/>
              </w:rPr>
              <w:t>……</w:t>
            </w:r>
          </w:p>
        </w:tc>
        <w:tc>
          <w:tcPr>
            <w:tcW w:w="1516"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w:t>
            </w:r>
          </w:p>
        </w:tc>
        <w:tc>
          <w:tcPr>
            <w:tcW w:w="2960"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1  ……</w:t>
            </w:r>
          </w:p>
          <w:p>
            <w:pPr>
              <w:pStyle w:val="18"/>
              <w:spacing w:line="420" w:lineRule="exact"/>
              <w:rPr>
                <w:rFonts w:hAnsi="宋体"/>
                <w:color w:val="auto"/>
              </w:rPr>
            </w:pPr>
            <w:r>
              <w:rPr>
                <w:rFonts w:hint="eastAsia" w:hAnsi="宋体"/>
                <w:color w:val="auto"/>
              </w:rPr>
              <w:t>2  ……</w:t>
            </w:r>
          </w:p>
          <w:p>
            <w:pPr>
              <w:pStyle w:val="18"/>
              <w:spacing w:line="420" w:lineRule="exact"/>
              <w:rPr>
                <w:rFonts w:hAnsi="宋体"/>
                <w:color w:val="auto"/>
              </w:rPr>
            </w:pPr>
            <w:r>
              <w:rPr>
                <w:rFonts w:hint="eastAsia" w:hAnsi="宋体"/>
                <w:color w:val="auto"/>
              </w:rPr>
              <w:t>3  ……</w:t>
            </w:r>
          </w:p>
          <w:p>
            <w:pPr>
              <w:pStyle w:val="18"/>
              <w:spacing w:line="420" w:lineRule="exact"/>
              <w:rPr>
                <w:rFonts w:hAnsi="宋体"/>
                <w:color w:val="auto"/>
              </w:rPr>
            </w:pPr>
            <w:r>
              <w:rPr>
                <w:rFonts w:hint="eastAsia" w:hAnsi="宋体"/>
                <w:color w:val="auto"/>
              </w:rPr>
              <w:t>……</w:t>
            </w:r>
          </w:p>
        </w:tc>
        <w:tc>
          <w:tcPr>
            <w:tcW w:w="1612"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jc w:val="center"/>
              <w:rPr>
                <w:rFonts w:hAnsi="宋体"/>
                <w:color w:val="auto"/>
              </w:rPr>
            </w:pPr>
            <w:r>
              <w:rPr>
                <w:rFonts w:hint="eastAsia" w:hAnsi="宋体"/>
                <w:color w:val="auto"/>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w:t>
            </w:r>
          </w:p>
        </w:tc>
        <w:tc>
          <w:tcPr>
            <w:tcW w:w="151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c>
          <w:tcPr>
            <w:tcW w:w="2055"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c>
          <w:tcPr>
            <w:tcW w:w="2960"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c>
          <w:tcPr>
            <w:tcW w:w="1612" w:type="dxa"/>
            <w:tcBorders>
              <w:top w:val="single" w:color="auto" w:sz="4" w:space="0"/>
              <w:left w:val="single" w:color="auto" w:sz="4" w:space="0"/>
              <w:bottom w:val="single" w:color="auto" w:sz="4" w:space="0"/>
              <w:right w:val="single" w:color="auto" w:sz="4" w:space="0"/>
            </w:tcBorders>
            <w:vAlign w:val="center"/>
          </w:tcPr>
          <w:p>
            <w:pPr>
              <w:pStyle w:val="18"/>
              <w:spacing w:line="420" w:lineRule="exact"/>
              <w:ind w:firstLine="42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92" w:type="dxa"/>
            <w:gridSpan w:val="6"/>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92" w:type="dxa"/>
            <w:gridSpan w:val="6"/>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磋商供应商（公章）：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92" w:type="dxa"/>
            <w:gridSpan w:val="6"/>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92" w:type="dxa"/>
            <w:gridSpan w:val="6"/>
            <w:tcBorders>
              <w:top w:val="single" w:color="auto" w:sz="4" w:space="0"/>
              <w:left w:val="single" w:color="auto" w:sz="4" w:space="0"/>
              <w:bottom w:val="single" w:color="auto" w:sz="4" w:space="0"/>
              <w:right w:val="single" w:color="auto" w:sz="4" w:space="0"/>
            </w:tcBorders>
            <w:vAlign w:val="center"/>
          </w:tcPr>
          <w:p>
            <w:pPr>
              <w:pStyle w:val="18"/>
              <w:spacing w:line="420" w:lineRule="exact"/>
              <w:rPr>
                <w:rFonts w:hAnsi="宋体"/>
                <w:color w:val="auto"/>
              </w:rPr>
            </w:pPr>
            <w:r>
              <w:rPr>
                <w:rFonts w:hint="eastAsia" w:hAnsi="宋体"/>
                <w:color w:val="auto"/>
              </w:rPr>
              <w:t>日期：   年   月   日</w:t>
            </w:r>
          </w:p>
        </w:tc>
      </w:tr>
    </w:tbl>
    <w:p>
      <w:pPr>
        <w:pStyle w:val="18"/>
        <w:spacing w:line="420" w:lineRule="exact"/>
        <w:rPr>
          <w:rFonts w:hAnsi="宋体"/>
          <w:color w:val="auto"/>
        </w:rPr>
      </w:pPr>
    </w:p>
    <w:p>
      <w:pPr>
        <w:pStyle w:val="18"/>
        <w:spacing w:line="420" w:lineRule="exact"/>
        <w:ind w:firstLine="420"/>
        <w:rPr>
          <w:rFonts w:hAnsi="宋体"/>
          <w:color w:val="auto"/>
        </w:rPr>
      </w:pPr>
    </w:p>
    <w:p>
      <w:pPr>
        <w:pStyle w:val="18"/>
        <w:spacing w:line="420" w:lineRule="exact"/>
        <w:ind w:firstLine="420"/>
        <w:rPr>
          <w:rFonts w:hAnsi="宋体"/>
          <w:color w:val="auto"/>
        </w:rPr>
      </w:pPr>
      <w:r>
        <w:rPr>
          <w:rFonts w:hint="eastAsia" w:hAnsi="宋体"/>
          <w:color w:val="auto"/>
        </w:rPr>
        <w:t>请根据所投项目实际情况，对第三章“采购需求”中的“</w:t>
      </w:r>
      <w:r>
        <w:rPr>
          <w:rFonts w:hint="eastAsia" w:hAnsi="宋体"/>
          <w:color w:val="auto"/>
          <w:u w:val="single"/>
        </w:rPr>
        <w:t>项目服务要求及技术需求</w:t>
      </w:r>
      <w:r>
        <w:rPr>
          <w:rFonts w:hint="eastAsia" w:hAnsi="宋体"/>
          <w:color w:val="auto"/>
        </w:rPr>
        <w:t>”详细填写相应的具体内容。“偏离说明”一栏应当选择“正偏离”、“负偏离”或“无偏离”进行填写。</w:t>
      </w:r>
    </w:p>
    <w:p>
      <w:pPr>
        <w:pStyle w:val="18"/>
        <w:spacing w:line="420" w:lineRule="exact"/>
        <w:ind w:firstLine="420"/>
        <w:rPr>
          <w:rFonts w:hAnsi="宋体"/>
          <w:color w:val="auto"/>
        </w:rPr>
      </w:pPr>
    </w:p>
    <w:p>
      <w:pPr>
        <w:pStyle w:val="18"/>
        <w:spacing w:line="420" w:lineRule="exact"/>
        <w:rPr>
          <w:rFonts w:hAnsi="宋体"/>
          <w:color w:val="auto"/>
        </w:rPr>
      </w:pPr>
      <w:r>
        <w:rPr>
          <w:rFonts w:hint="eastAsia" w:hAnsi="宋体"/>
          <w:color w:val="auto"/>
        </w:rPr>
        <w:t>注：（1）表格内容均需按要求填写并盖章，不得留空，否则按磋商无效处理。</w:t>
      </w:r>
    </w:p>
    <w:p>
      <w:pPr>
        <w:pStyle w:val="18"/>
        <w:spacing w:line="420" w:lineRule="exact"/>
        <w:ind w:firstLine="420"/>
        <w:rPr>
          <w:rFonts w:hAnsi="宋体"/>
          <w:b/>
          <w:bCs/>
          <w:color w:val="auto"/>
          <w:sz w:val="28"/>
          <w:szCs w:val="28"/>
        </w:rPr>
      </w:pPr>
      <w:r>
        <w:rPr>
          <w:rFonts w:hint="eastAsia" w:hAnsi="宋体"/>
          <w:color w:val="auto"/>
        </w:rPr>
        <w:t>（2）当响应文件的服务内容低于采购文件要求时，磋商供应商应当如实写明“负偏离”，否则视为虚假应标。</w:t>
      </w: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2.技术方案（项目实施方案、媒体信息推广服务方案、进度计划、人员配置、培训方案等等，由磋商供应商根据采购文件第四章评标办法提供）（格式自拟）；</w:t>
      </w:r>
    </w:p>
    <w:p>
      <w:pPr>
        <w:pStyle w:val="23"/>
        <w:rPr>
          <w:rFonts w:ascii="宋体" w:hAnsi="宋体" w:cs="宋体"/>
          <w:color w:val="auto"/>
        </w:rPr>
      </w:pPr>
    </w:p>
    <w:p>
      <w:pPr>
        <w:rPr>
          <w:rFonts w:ascii="宋体" w:hAnsi="宋体" w:cs="宋体"/>
          <w:color w:val="auto"/>
        </w:rPr>
      </w:pPr>
    </w:p>
    <w:p>
      <w:pPr>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3.服务承诺（格式自拟）；</w:t>
      </w:r>
    </w:p>
    <w:p>
      <w:pPr>
        <w:spacing w:line="440" w:lineRule="atLeast"/>
        <w:rPr>
          <w:rFonts w:ascii="宋体" w:hAnsi="宋体" w:cs="宋体"/>
          <w:b/>
          <w:bCs/>
          <w:color w:val="auto"/>
          <w:sz w:val="28"/>
          <w:szCs w:val="28"/>
        </w:rPr>
      </w:pPr>
    </w:p>
    <w:p>
      <w:pPr>
        <w:pStyle w:val="29"/>
        <w:ind w:firstLine="560"/>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4.项目实施人员一览表（格式）；</w:t>
      </w:r>
    </w:p>
    <w:p>
      <w:pPr>
        <w:spacing w:line="440" w:lineRule="atLeast"/>
        <w:jc w:val="center"/>
        <w:rPr>
          <w:rFonts w:ascii="宋体" w:hAnsi="宋体" w:cs="宋体"/>
          <w:b/>
          <w:bCs/>
          <w:color w:val="auto"/>
          <w:sz w:val="28"/>
          <w:szCs w:val="28"/>
        </w:rPr>
      </w:pPr>
    </w:p>
    <w:p>
      <w:pPr>
        <w:spacing w:line="440" w:lineRule="atLeast"/>
        <w:jc w:val="center"/>
        <w:rPr>
          <w:rFonts w:ascii="宋体" w:hAnsi="宋体" w:cs="宋体"/>
          <w:b/>
          <w:bCs/>
          <w:color w:val="auto"/>
          <w:sz w:val="28"/>
          <w:szCs w:val="28"/>
        </w:rPr>
      </w:pPr>
      <w:r>
        <w:rPr>
          <w:rFonts w:hint="eastAsia" w:ascii="宋体" w:hAnsi="宋体" w:cs="宋体"/>
          <w:b/>
          <w:bCs/>
          <w:color w:val="auto"/>
          <w:sz w:val="28"/>
          <w:szCs w:val="28"/>
        </w:rPr>
        <w:t>项目实施人员一览表</w:t>
      </w:r>
    </w:p>
    <w:p>
      <w:pPr>
        <w:spacing w:line="440" w:lineRule="atLeast"/>
        <w:jc w:val="left"/>
        <w:rPr>
          <w:rFonts w:ascii="宋体" w:hAnsi="宋体" w:cs="宋体"/>
          <w:bCs/>
          <w:color w:val="auto"/>
          <w:sz w:val="22"/>
          <w:szCs w:val="24"/>
        </w:rPr>
      </w:pPr>
    </w:p>
    <w:tbl>
      <w:tblPr>
        <w:tblStyle w:val="31"/>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994" w:type="dxa"/>
            <w:vMerge w:val="restart"/>
            <w:vAlign w:val="center"/>
          </w:tcPr>
          <w:p>
            <w:pPr>
              <w:spacing w:line="360" w:lineRule="auto"/>
              <w:jc w:val="center"/>
              <w:rPr>
                <w:rFonts w:ascii="宋体" w:hAnsi="宋体" w:cs="宋体"/>
                <w:color w:val="auto"/>
              </w:rPr>
            </w:pPr>
            <w:r>
              <w:rPr>
                <w:rFonts w:hint="eastAsia" w:ascii="宋体" w:hAnsi="宋体" w:cs="宋体"/>
                <w:color w:val="auto"/>
              </w:rPr>
              <w:t>姓名</w:t>
            </w:r>
          </w:p>
        </w:tc>
        <w:tc>
          <w:tcPr>
            <w:tcW w:w="994" w:type="dxa"/>
            <w:vMerge w:val="restart"/>
            <w:vAlign w:val="center"/>
          </w:tcPr>
          <w:p>
            <w:pPr>
              <w:spacing w:line="360" w:lineRule="auto"/>
              <w:jc w:val="center"/>
              <w:rPr>
                <w:rFonts w:ascii="宋体" w:hAnsi="宋体" w:cs="宋体"/>
                <w:color w:val="auto"/>
              </w:rPr>
            </w:pPr>
            <w:r>
              <w:rPr>
                <w:rFonts w:hint="eastAsia" w:ascii="宋体" w:hAnsi="宋体" w:cs="宋体"/>
                <w:color w:val="auto"/>
              </w:rPr>
              <w:t>拟承担工作内容</w:t>
            </w:r>
          </w:p>
        </w:tc>
        <w:tc>
          <w:tcPr>
            <w:tcW w:w="994" w:type="dxa"/>
            <w:vMerge w:val="restart"/>
            <w:vAlign w:val="center"/>
          </w:tcPr>
          <w:p>
            <w:pPr>
              <w:spacing w:line="360" w:lineRule="auto"/>
              <w:jc w:val="center"/>
              <w:rPr>
                <w:rFonts w:ascii="宋体" w:hAnsi="宋体" w:cs="宋体"/>
                <w:color w:val="auto"/>
              </w:rPr>
            </w:pPr>
            <w:r>
              <w:rPr>
                <w:rFonts w:hint="eastAsia" w:ascii="宋体" w:hAnsi="宋体" w:cs="宋体"/>
                <w:color w:val="auto"/>
              </w:rPr>
              <w:t>学历</w:t>
            </w:r>
          </w:p>
        </w:tc>
        <w:tc>
          <w:tcPr>
            <w:tcW w:w="994" w:type="dxa"/>
            <w:vMerge w:val="restart"/>
            <w:vAlign w:val="center"/>
          </w:tcPr>
          <w:p>
            <w:pPr>
              <w:spacing w:line="360" w:lineRule="auto"/>
              <w:jc w:val="center"/>
              <w:rPr>
                <w:rFonts w:ascii="宋体" w:hAnsi="宋体" w:cs="宋体"/>
                <w:color w:val="auto"/>
              </w:rPr>
            </w:pPr>
            <w:r>
              <w:rPr>
                <w:rFonts w:hint="eastAsia" w:ascii="宋体" w:hAnsi="宋体" w:cs="宋体"/>
                <w:color w:val="auto"/>
              </w:rPr>
              <w:t>职称</w:t>
            </w:r>
          </w:p>
        </w:tc>
        <w:tc>
          <w:tcPr>
            <w:tcW w:w="994" w:type="dxa"/>
            <w:vMerge w:val="restart"/>
            <w:vAlign w:val="center"/>
          </w:tcPr>
          <w:p>
            <w:pPr>
              <w:spacing w:line="360" w:lineRule="auto"/>
              <w:jc w:val="center"/>
              <w:rPr>
                <w:rFonts w:ascii="宋体" w:hAnsi="宋体" w:cs="宋体"/>
                <w:color w:val="auto"/>
              </w:rPr>
            </w:pPr>
            <w:r>
              <w:rPr>
                <w:rFonts w:hint="eastAsia" w:ascii="宋体" w:hAnsi="宋体" w:cs="宋体"/>
                <w:color w:val="auto"/>
              </w:rPr>
              <w:t>专业</w:t>
            </w:r>
          </w:p>
        </w:tc>
        <w:tc>
          <w:tcPr>
            <w:tcW w:w="2229" w:type="dxa"/>
            <w:gridSpan w:val="2"/>
            <w:vAlign w:val="center"/>
          </w:tcPr>
          <w:p>
            <w:pPr>
              <w:spacing w:line="360" w:lineRule="auto"/>
              <w:jc w:val="center"/>
              <w:rPr>
                <w:rFonts w:ascii="宋体" w:hAnsi="宋体" w:cs="宋体"/>
                <w:color w:val="auto"/>
              </w:rPr>
            </w:pPr>
            <w:r>
              <w:rPr>
                <w:rFonts w:hint="eastAsia" w:ascii="宋体" w:hAnsi="宋体" w:cs="宋体"/>
                <w:color w:val="auto"/>
              </w:rPr>
              <w:t>执业资格或岗位</w:t>
            </w:r>
          </w:p>
          <w:p>
            <w:pPr>
              <w:spacing w:line="360" w:lineRule="auto"/>
              <w:jc w:val="center"/>
              <w:rPr>
                <w:rFonts w:ascii="宋体" w:hAnsi="宋体" w:cs="宋体"/>
                <w:color w:val="auto"/>
              </w:rPr>
            </w:pPr>
            <w:r>
              <w:rPr>
                <w:rFonts w:hint="eastAsia" w:ascii="宋体" w:hAnsi="宋体" w:cs="宋体"/>
                <w:color w:val="auto"/>
              </w:rPr>
              <w:t>（培训）证书</w:t>
            </w:r>
          </w:p>
        </w:tc>
        <w:tc>
          <w:tcPr>
            <w:tcW w:w="1090" w:type="dxa"/>
            <w:vMerge w:val="restart"/>
            <w:vAlign w:val="center"/>
          </w:tcPr>
          <w:p>
            <w:pPr>
              <w:spacing w:line="360" w:lineRule="auto"/>
              <w:jc w:val="center"/>
              <w:rPr>
                <w:rFonts w:ascii="宋体" w:hAnsi="宋体" w:cs="宋体"/>
                <w:color w:val="auto"/>
              </w:rPr>
            </w:pPr>
            <w:r>
              <w:rPr>
                <w:rFonts w:hint="eastAsia" w:ascii="宋体" w:hAnsi="宋体" w:cs="宋体"/>
                <w:color w:val="auto"/>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vAlign w:val="center"/>
          </w:tcPr>
          <w:p>
            <w:pPr>
              <w:spacing w:line="360" w:lineRule="auto"/>
              <w:jc w:val="center"/>
              <w:rPr>
                <w:rFonts w:ascii="宋体" w:hAnsi="宋体" w:cs="宋体"/>
                <w:color w:val="auto"/>
              </w:rPr>
            </w:pPr>
          </w:p>
        </w:tc>
        <w:tc>
          <w:tcPr>
            <w:tcW w:w="994" w:type="dxa"/>
            <w:vMerge w:val="continue"/>
            <w:vAlign w:val="center"/>
          </w:tcPr>
          <w:p>
            <w:pPr>
              <w:spacing w:line="360" w:lineRule="auto"/>
              <w:jc w:val="center"/>
              <w:rPr>
                <w:rFonts w:ascii="宋体" w:hAnsi="宋体" w:cs="宋体"/>
                <w:color w:val="auto"/>
              </w:rPr>
            </w:pPr>
          </w:p>
        </w:tc>
        <w:tc>
          <w:tcPr>
            <w:tcW w:w="994" w:type="dxa"/>
            <w:vMerge w:val="continue"/>
            <w:vAlign w:val="center"/>
          </w:tcPr>
          <w:p>
            <w:pPr>
              <w:spacing w:line="360" w:lineRule="auto"/>
              <w:jc w:val="center"/>
              <w:rPr>
                <w:rFonts w:ascii="宋体" w:hAnsi="宋体" w:cs="宋体"/>
                <w:color w:val="auto"/>
              </w:rPr>
            </w:pPr>
          </w:p>
        </w:tc>
        <w:tc>
          <w:tcPr>
            <w:tcW w:w="994" w:type="dxa"/>
            <w:vMerge w:val="continue"/>
            <w:vAlign w:val="center"/>
          </w:tcPr>
          <w:p>
            <w:pPr>
              <w:spacing w:line="360" w:lineRule="auto"/>
              <w:jc w:val="center"/>
              <w:rPr>
                <w:rFonts w:ascii="宋体" w:hAnsi="宋体" w:cs="宋体"/>
                <w:color w:val="auto"/>
              </w:rPr>
            </w:pPr>
          </w:p>
        </w:tc>
        <w:tc>
          <w:tcPr>
            <w:tcW w:w="994" w:type="dxa"/>
            <w:vMerge w:val="continue"/>
            <w:vAlign w:val="center"/>
          </w:tcPr>
          <w:p>
            <w:pPr>
              <w:spacing w:line="360" w:lineRule="auto"/>
              <w:jc w:val="center"/>
              <w:rPr>
                <w:rFonts w:ascii="宋体" w:hAnsi="宋体" w:cs="宋体"/>
                <w:color w:val="auto"/>
              </w:rPr>
            </w:pPr>
          </w:p>
        </w:tc>
        <w:tc>
          <w:tcPr>
            <w:tcW w:w="994" w:type="dxa"/>
            <w:vMerge w:val="continue"/>
            <w:vAlign w:val="center"/>
          </w:tcPr>
          <w:p>
            <w:pPr>
              <w:spacing w:line="360" w:lineRule="auto"/>
              <w:jc w:val="center"/>
              <w:rPr>
                <w:rFonts w:ascii="宋体" w:hAnsi="宋体" w:cs="宋体"/>
                <w:color w:val="auto"/>
              </w:rPr>
            </w:pPr>
          </w:p>
        </w:tc>
        <w:tc>
          <w:tcPr>
            <w:tcW w:w="1234" w:type="dxa"/>
            <w:vAlign w:val="center"/>
          </w:tcPr>
          <w:p>
            <w:pPr>
              <w:spacing w:line="360" w:lineRule="auto"/>
              <w:jc w:val="center"/>
              <w:rPr>
                <w:rFonts w:ascii="宋体" w:hAnsi="宋体" w:cs="宋体"/>
                <w:color w:val="auto"/>
              </w:rPr>
            </w:pPr>
            <w:r>
              <w:rPr>
                <w:rFonts w:hint="eastAsia" w:ascii="宋体" w:hAnsi="宋体" w:cs="宋体"/>
                <w:color w:val="auto"/>
              </w:rPr>
              <w:t>证书名称及范围</w:t>
            </w:r>
          </w:p>
        </w:tc>
        <w:tc>
          <w:tcPr>
            <w:tcW w:w="995" w:type="dxa"/>
            <w:vAlign w:val="center"/>
          </w:tcPr>
          <w:p>
            <w:pPr>
              <w:spacing w:line="360" w:lineRule="auto"/>
              <w:jc w:val="center"/>
              <w:rPr>
                <w:rFonts w:ascii="宋体" w:hAnsi="宋体" w:cs="宋体"/>
                <w:color w:val="auto"/>
              </w:rPr>
            </w:pPr>
            <w:r>
              <w:rPr>
                <w:rFonts w:hint="eastAsia" w:ascii="宋体" w:hAnsi="宋体" w:cs="宋体"/>
                <w:color w:val="auto"/>
              </w:rPr>
              <w:t>证书</w:t>
            </w:r>
          </w:p>
          <w:p>
            <w:pPr>
              <w:spacing w:line="360" w:lineRule="auto"/>
              <w:jc w:val="center"/>
              <w:rPr>
                <w:rFonts w:ascii="宋体" w:hAnsi="宋体" w:cs="宋体"/>
                <w:color w:val="auto"/>
              </w:rPr>
            </w:pPr>
            <w:r>
              <w:rPr>
                <w:rFonts w:hint="eastAsia" w:ascii="宋体" w:hAnsi="宋体" w:cs="宋体"/>
                <w:color w:val="auto"/>
              </w:rPr>
              <w:t>编号</w:t>
            </w:r>
          </w:p>
        </w:tc>
        <w:tc>
          <w:tcPr>
            <w:tcW w:w="1090" w:type="dxa"/>
            <w:vMerge w:val="continue"/>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360" w:lineRule="auto"/>
              <w:jc w:val="center"/>
              <w:rPr>
                <w:rFonts w:ascii="宋体" w:hAnsi="宋体" w:cs="宋体"/>
                <w:color w:val="auto"/>
              </w:rPr>
            </w:pPr>
          </w:p>
        </w:tc>
        <w:tc>
          <w:tcPr>
            <w:tcW w:w="994" w:type="dxa"/>
            <w:vAlign w:val="center"/>
          </w:tcPr>
          <w:p>
            <w:pPr>
              <w:spacing w:line="360" w:lineRule="auto"/>
              <w:jc w:val="center"/>
              <w:rPr>
                <w:rFonts w:ascii="宋体" w:hAnsi="宋体" w:cs="宋体"/>
                <w:color w:val="auto"/>
              </w:rPr>
            </w:pPr>
          </w:p>
        </w:tc>
        <w:tc>
          <w:tcPr>
            <w:tcW w:w="994" w:type="dxa"/>
            <w:vAlign w:val="center"/>
          </w:tcPr>
          <w:p>
            <w:pPr>
              <w:spacing w:line="360" w:lineRule="auto"/>
              <w:jc w:val="center"/>
              <w:rPr>
                <w:rFonts w:ascii="宋体" w:hAnsi="宋体" w:cs="宋体"/>
                <w:color w:val="auto"/>
              </w:rPr>
            </w:pPr>
          </w:p>
        </w:tc>
        <w:tc>
          <w:tcPr>
            <w:tcW w:w="994" w:type="dxa"/>
            <w:vAlign w:val="center"/>
          </w:tcPr>
          <w:p>
            <w:pPr>
              <w:spacing w:line="360" w:lineRule="auto"/>
              <w:jc w:val="center"/>
              <w:rPr>
                <w:rFonts w:ascii="宋体" w:hAnsi="宋体" w:cs="宋体"/>
                <w:color w:val="auto"/>
              </w:rPr>
            </w:pPr>
          </w:p>
        </w:tc>
        <w:tc>
          <w:tcPr>
            <w:tcW w:w="994" w:type="dxa"/>
            <w:vAlign w:val="center"/>
          </w:tcPr>
          <w:p>
            <w:pPr>
              <w:spacing w:line="360" w:lineRule="auto"/>
              <w:jc w:val="center"/>
              <w:rPr>
                <w:rFonts w:ascii="宋体" w:hAnsi="宋体" w:cs="宋体"/>
                <w:color w:val="auto"/>
              </w:rPr>
            </w:pPr>
          </w:p>
        </w:tc>
        <w:tc>
          <w:tcPr>
            <w:tcW w:w="994" w:type="dxa"/>
            <w:vAlign w:val="center"/>
          </w:tcPr>
          <w:p>
            <w:pPr>
              <w:spacing w:line="360" w:lineRule="auto"/>
              <w:jc w:val="center"/>
              <w:rPr>
                <w:rFonts w:ascii="宋体" w:hAnsi="宋体" w:cs="宋体"/>
                <w:color w:val="auto"/>
              </w:rPr>
            </w:pPr>
          </w:p>
        </w:tc>
        <w:tc>
          <w:tcPr>
            <w:tcW w:w="1234" w:type="dxa"/>
            <w:vAlign w:val="center"/>
          </w:tcPr>
          <w:p>
            <w:pPr>
              <w:spacing w:line="360" w:lineRule="auto"/>
              <w:jc w:val="center"/>
              <w:rPr>
                <w:rFonts w:ascii="宋体" w:hAnsi="宋体" w:cs="宋体"/>
                <w:color w:val="auto"/>
              </w:rPr>
            </w:pPr>
          </w:p>
        </w:tc>
        <w:tc>
          <w:tcPr>
            <w:tcW w:w="995" w:type="dxa"/>
            <w:vAlign w:val="center"/>
          </w:tcPr>
          <w:p>
            <w:pPr>
              <w:spacing w:line="360" w:lineRule="auto"/>
              <w:jc w:val="center"/>
              <w:rPr>
                <w:rFonts w:ascii="宋体" w:hAnsi="宋体" w:cs="宋体"/>
                <w:color w:val="auto"/>
              </w:rPr>
            </w:pPr>
          </w:p>
        </w:tc>
        <w:tc>
          <w:tcPr>
            <w:tcW w:w="1090"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1234" w:type="dxa"/>
            <w:vAlign w:val="center"/>
          </w:tcPr>
          <w:p>
            <w:pPr>
              <w:spacing w:line="360" w:lineRule="auto"/>
              <w:rPr>
                <w:rFonts w:ascii="宋体" w:hAnsi="宋体" w:cs="宋体"/>
                <w:color w:val="auto"/>
              </w:rPr>
            </w:pPr>
          </w:p>
        </w:tc>
        <w:tc>
          <w:tcPr>
            <w:tcW w:w="995" w:type="dxa"/>
            <w:vAlign w:val="center"/>
          </w:tcPr>
          <w:p>
            <w:pPr>
              <w:spacing w:line="360" w:lineRule="auto"/>
              <w:rPr>
                <w:rFonts w:ascii="宋体" w:hAnsi="宋体" w:cs="宋体"/>
                <w:color w:val="auto"/>
              </w:rPr>
            </w:pPr>
          </w:p>
        </w:tc>
        <w:tc>
          <w:tcPr>
            <w:tcW w:w="1090" w:type="dxa"/>
            <w:vAlign w:val="center"/>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1234" w:type="dxa"/>
            <w:vAlign w:val="center"/>
          </w:tcPr>
          <w:p>
            <w:pPr>
              <w:spacing w:line="360" w:lineRule="auto"/>
              <w:rPr>
                <w:rFonts w:ascii="宋体" w:hAnsi="宋体" w:cs="宋体"/>
                <w:color w:val="auto"/>
              </w:rPr>
            </w:pPr>
          </w:p>
        </w:tc>
        <w:tc>
          <w:tcPr>
            <w:tcW w:w="995" w:type="dxa"/>
            <w:vAlign w:val="center"/>
          </w:tcPr>
          <w:p>
            <w:pPr>
              <w:spacing w:line="360" w:lineRule="auto"/>
              <w:rPr>
                <w:rFonts w:ascii="宋体" w:hAnsi="宋体" w:cs="宋体"/>
                <w:color w:val="auto"/>
              </w:rPr>
            </w:pPr>
          </w:p>
        </w:tc>
        <w:tc>
          <w:tcPr>
            <w:tcW w:w="1090" w:type="dxa"/>
            <w:vAlign w:val="center"/>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1234" w:type="dxa"/>
            <w:vAlign w:val="center"/>
          </w:tcPr>
          <w:p>
            <w:pPr>
              <w:spacing w:line="360" w:lineRule="auto"/>
              <w:rPr>
                <w:rFonts w:ascii="宋体" w:hAnsi="宋体" w:cs="宋体"/>
                <w:color w:val="auto"/>
              </w:rPr>
            </w:pPr>
          </w:p>
        </w:tc>
        <w:tc>
          <w:tcPr>
            <w:tcW w:w="995" w:type="dxa"/>
            <w:vAlign w:val="center"/>
          </w:tcPr>
          <w:p>
            <w:pPr>
              <w:spacing w:line="360" w:lineRule="auto"/>
              <w:rPr>
                <w:rFonts w:ascii="宋体" w:hAnsi="宋体" w:cs="宋体"/>
                <w:color w:val="auto"/>
              </w:rPr>
            </w:pPr>
          </w:p>
        </w:tc>
        <w:tc>
          <w:tcPr>
            <w:tcW w:w="1090" w:type="dxa"/>
            <w:vAlign w:val="center"/>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994" w:type="dxa"/>
            <w:vAlign w:val="center"/>
          </w:tcPr>
          <w:p>
            <w:pPr>
              <w:spacing w:line="360" w:lineRule="auto"/>
              <w:rPr>
                <w:rFonts w:ascii="宋体" w:hAnsi="宋体" w:cs="宋体"/>
                <w:color w:val="auto"/>
              </w:rPr>
            </w:pPr>
          </w:p>
        </w:tc>
        <w:tc>
          <w:tcPr>
            <w:tcW w:w="1234" w:type="dxa"/>
            <w:vAlign w:val="center"/>
          </w:tcPr>
          <w:p>
            <w:pPr>
              <w:spacing w:line="360" w:lineRule="auto"/>
              <w:rPr>
                <w:rFonts w:ascii="宋体" w:hAnsi="宋体" w:cs="宋体"/>
                <w:color w:val="auto"/>
              </w:rPr>
            </w:pPr>
          </w:p>
        </w:tc>
        <w:tc>
          <w:tcPr>
            <w:tcW w:w="995" w:type="dxa"/>
            <w:vAlign w:val="center"/>
          </w:tcPr>
          <w:p>
            <w:pPr>
              <w:spacing w:line="360" w:lineRule="auto"/>
              <w:rPr>
                <w:rFonts w:ascii="宋体" w:hAnsi="宋体" w:cs="宋体"/>
                <w:color w:val="auto"/>
              </w:rPr>
            </w:pPr>
          </w:p>
        </w:tc>
        <w:tc>
          <w:tcPr>
            <w:tcW w:w="1090" w:type="dxa"/>
            <w:vAlign w:val="center"/>
          </w:tcPr>
          <w:p>
            <w:pPr>
              <w:spacing w:line="360" w:lineRule="auto"/>
              <w:rPr>
                <w:rFonts w:ascii="宋体" w:hAnsi="宋体" w:cs="宋体"/>
                <w:color w:val="auto"/>
              </w:rPr>
            </w:pPr>
          </w:p>
        </w:tc>
      </w:tr>
    </w:tbl>
    <w:p>
      <w:pPr>
        <w:spacing w:line="360" w:lineRule="auto"/>
        <w:rPr>
          <w:rFonts w:ascii="宋体" w:hAnsi="宋体" w:cs="宋体"/>
          <w:color w:val="auto"/>
        </w:rPr>
      </w:pPr>
    </w:p>
    <w:p>
      <w:pPr>
        <w:snapToGrid w:val="0"/>
        <w:spacing w:before="50" w:after="120" w:afterLines="50" w:line="440" w:lineRule="exact"/>
        <w:ind w:firstLine="240" w:firstLineChars="100"/>
        <w:jc w:val="left"/>
        <w:rPr>
          <w:rFonts w:ascii="宋体" w:hAnsi="宋体" w:cs="宋体"/>
          <w:color w:val="auto"/>
          <w:sz w:val="24"/>
          <w:szCs w:val="24"/>
        </w:rPr>
      </w:pPr>
      <w:r>
        <w:rPr>
          <w:rFonts w:hint="eastAsia" w:ascii="宋体" w:hAnsi="宋体" w:cs="宋体"/>
          <w:color w:val="auto"/>
          <w:sz w:val="24"/>
          <w:szCs w:val="24"/>
        </w:rPr>
        <w:t>注：在填写时，如本表格不适合磋商供应商的实际情况，可根据本表格式自行划表填写。</w:t>
      </w:r>
    </w:p>
    <w:p>
      <w:pPr>
        <w:pStyle w:val="23"/>
        <w:rPr>
          <w:rFonts w:ascii="宋体" w:hAnsi="宋体" w:cs="宋体"/>
          <w:color w:val="auto"/>
        </w:rPr>
      </w:pPr>
    </w:p>
    <w:p>
      <w:pPr>
        <w:rPr>
          <w:rFonts w:ascii="宋体" w:hAnsi="宋体" w:cs="宋体"/>
          <w:color w:val="auto"/>
        </w:rPr>
      </w:pPr>
    </w:p>
    <w:p>
      <w:pPr>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5.类似案例成功的业绩（磋商供应商同类项目实施情况一览表、合同复印件或中标/成交通知书）（格式自拟）；</w:t>
      </w:r>
    </w:p>
    <w:p>
      <w:pPr>
        <w:rPr>
          <w:rFonts w:ascii="宋体" w:hAnsi="宋体" w:cs="宋体"/>
          <w:color w:val="auto"/>
        </w:rPr>
      </w:pPr>
    </w:p>
    <w:p>
      <w:pPr>
        <w:rPr>
          <w:rFonts w:ascii="宋体" w:hAnsi="宋体" w:cs="宋体"/>
          <w:color w:val="auto"/>
        </w:rPr>
      </w:pPr>
    </w:p>
    <w:p>
      <w:pPr>
        <w:pStyle w:val="46"/>
        <w:rPr>
          <w:rFonts w:ascii="宋体" w:hAnsi="宋体" w:eastAsia="宋体" w:cs="宋体"/>
          <w:color w:val="auto"/>
        </w:rPr>
      </w:pPr>
    </w:p>
    <w:p>
      <w:pPr>
        <w:pStyle w:val="46"/>
        <w:rPr>
          <w:rFonts w:ascii="宋体" w:hAnsi="宋体" w:eastAsia="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6.磋商供应商需要说明的其他文件和说明（格式自拟）。</w:t>
      </w:r>
    </w:p>
    <w:p>
      <w:pPr>
        <w:spacing w:line="440" w:lineRule="atLeast"/>
        <w:rPr>
          <w:rFonts w:ascii="宋体" w:hAnsi="宋体" w:cs="宋体"/>
          <w:b/>
          <w:bCs/>
          <w:color w:val="auto"/>
          <w:sz w:val="28"/>
          <w:szCs w:val="28"/>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报价文件</w:t>
      </w:r>
    </w:p>
    <w:p>
      <w:pPr>
        <w:spacing w:line="440" w:lineRule="atLeast"/>
        <w:rPr>
          <w:rFonts w:ascii="宋体" w:hAnsi="宋体" w:cs="宋体"/>
          <w:b/>
          <w:bCs/>
          <w:color w:val="auto"/>
          <w:sz w:val="28"/>
          <w:szCs w:val="28"/>
        </w:rPr>
      </w:pPr>
      <w:r>
        <w:rPr>
          <w:rFonts w:hint="eastAsia" w:ascii="宋体" w:hAnsi="宋体" w:cs="宋体"/>
          <w:b/>
          <w:bCs/>
          <w:color w:val="auto"/>
          <w:sz w:val="28"/>
          <w:szCs w:val="28"/>
        </w:rPr>
        <w:t>1.磋商函；</w:t>
      </w:r>
    </w:p>
    <w:p>
      <w:pPr>
        <w:pStyle w:val="18"/>
        <w:ind w:left="1163"/>
        <w:jc w:val="center"/>
        <w:rPr>
          <w:rFonts w:hAnsi="宋体"/>
          <w:b/>
          <w:bCs/>
          <w:color w:val="auto"/>
          <w:sz w:val="32"/>
          <w:szCs w:val="32"/>
        </w:rPr>
      </w:pPr>
    </w:p>
    <w:p>
      <w:pPr>
        <w:pStyle w:val="18"/>
        <w:ind w:left="1163"/>
        <w:jc w:val="center"/>
        <w:rPr>
          <w:rFonts w:hAnsi="宋体"/>
          <w:b/>
          <w:bCs/>
          <w:color w:val="auto"/>
          <w:sz w:val="32"/>
          <w:szCs w:val="32"/>
        </w:rPr>
      </w:pPr>
      <w:r>
        <w:rPr>
          <w:rFonts w:hint="eastAsia" w:hAnsi="宋体"/>
          <w:b/>
          <w:bCs/>
          <w:color w:val="auto"/>
          <w:sz w:val="32"/>
          <w:szCs w:val="32"/>
        </w:rPr>
        <w:t>磋商函</w:t>
      </w:r>
    </w:p>
    <w:p>
      <w:pPr>
        <w:spacing w:line="240" w:lineRule="exact"/>
        <w:jc w:val="center"/>
        <w:rPr>
          <w:rFonts w:ascii="宋体" w:hAnsi="宋体" w:cs="宋体"/>
          <w:color w:val="auto"/>
          <w:sz w:val="32"/>
          <w:szCs w:val="32"/>
        </w:rPr>
      </w:pPr>
    </w:p>
    <w:p>
      <w:pPr>
        <w:spacing w:line="400" w:lineRule="exact"/>
        <w:rPr>
          <w:rFonts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pPr>
        <w:spacing w:line="400" w:lineRule="exact"/>
        <w:rPr>
          <w:rFonts w:ascii="宋体" w:hAnsi="宋体" w:cs="宋体"/>
          <w:color w:val="auto"/>
        </w:rPr>
      </w:pPr>
    </w:p>
    <w:p>
      <w:pPr>
        <w:pStyle w:val="18"/>
        <w:spacing w:line="440" w:lineRule="exact"/>
        <w:ind w:firstLine="420"/>
        <w:rPr>
          <w:rFonts w:hAnsi="宋体"/>
          <w:color w:val="auto"/>
        </w:rPr>
      </w:pPr>
      <w:r>
        <w:rPr>
          <w:rFonts w:hint="eastAsia" w:hAnsi="宋体"/>
          <w:color w:val="auto"/>
        </w:rPr>
        <w:t>我方已仔细阅读了贵方组织的</w:t>
      </w:r>
      <w:r>
        <w:rPr>
          <w:rFonts w:hint="eastAsia" w:hAnsi="宋体"/>
          <w:color w:val="auto"/>
          <w:u w:val="single"/>
        </w:rPr>
        <w:t xml:space="preserve">             </w:t>
      </w:r>
      <w:r>
        <w:rPr>
          <w:rFonts w:hint="eastAsia" w:hAnsi="宋体"/>
          <w:color w:val="auto"/>
        </w:rPr>
        <w:t>项目（项目编号：</w:t>
      </w:r>
      <w:r>
        <w:rPr>
          <w:rFonts w:hint="eastAsia" w:hAnsi="宋体"/>
          <w:color w:val="auto"/>
          <w:u w:val="single"/>
        </w:rPr>
        <w:t xml:space="preserve">         </w:t>
      </w:r>
      <w:r>
        <w:rPr>
          <w:rFonts w:hint="eastAsia" w:hAnsi="宋体"/>
          <w:color w:val="auto"/>
        </w:rPr>
        <w:t xml:space="preserve"> ）的竞争性磋商采购文件的全部内容，现正式递交响应文件正本一份，副本四份。电子版响应文件一份。</w:t>
      </w:r>
    </w:p>
    <w:p>
      <w:pPr>
        <w:pStyle w:val="18"/>
        <w:spacing w:line="440" w:lineRule="exact"/>
        <w:ind w:firstLine="420"/>
        <w:rPr>
          <w:rFonts w:hAnsi="宋体"/>
          <w:color w:val="auto"/>
        </w:rPr>
      </w:pPr>
      <w:r>
        <w:rPr>
          <w:rFonts w:hint="eastAsia" w:hAnsi="宋体"/>
          <w:color w:val="auto"/>
        </w:rPr>
        <w:t>据此函，签字代表宣布同意如下：</w:t>
      </w:r>
    </w:p>
    <w:p>
      <w:pPr>
        <w:pStyle w:val="18"/>
        <w:spacing w:line="440" w:lineRule="exact"/>
        <w:ind w:firstLine="420"/>
        <w:rPr>
          <w:rFonts w:hAnsi="宋体"/>
          <w:color w:val="auto"/>
        </w:rPr>
      </w:pPr>
      <w:r>
        <w:rPr>
          <w:rFonts w:hAnsi="宋体"/>
          <w:color w:val="auto"/>
        </w:rPr>
        <w:t>1</w:t>
      </w:r>
      <w:r>
        <w:rPr>
          <w:rFonts w:hint="eastAsia" w:hAnsi="宋体"/>
          <w:color w:val="auto"/>
        </w:rPr>
        <w:t>.按采购文件项目采购需求：</w:t>
      </w:r>
    </w:p>
    <w:p>
      <w:pPr>
        <w:pStyle w:val="18"/>
        <w:spacing w:line="440" w:lineRule="exact"/>
        <w:ind w:firstLine="420" w:firstLineChars="200"/>
        <w:rPr>
          <w:rFonts w:hAnsi="宋体"/>
          <w:color w:val="auto"/>
          <w:u w:val="single"/>
        </w:rPr>
      </w:pPr>
      <w:r>
        <w:rPr>
          <w:rFonts w:hint="eastAsia" w:hAnsi="宋体"/>
          <w:color w:val="auto"/>
        </w:rPr>
        <w:t>我方愿意以（大写）人民币</w:t>
      </w:r>
      <w:r>
        <w:rPr>
          <w:rFonts w:hint="eastAsia" w:hAnsi="宋体"/>
          <w:color w:val="auto"/>
          <w:u w:val="single"/>
        </w:rPr>
        <w:t xml:space="preserve">              </w:t>
      </w:r>
      <w:r>
        <w:rPr>
          <w:rFonts w:hint="eastAsia" w:hAnsi="宋体"/>
          <w:color w:val="auto"/>
        </w:rPr>
        <w:t>（¥</w:t>
      </w:r>
      <w:r>
        <w:rPr>
          <w:rFonts w:hint="eastAsia" w:hAnsi="宋体"/>
          <w:color w:val="auto"/>
          <w:u w:val="single"/>
        </w:rPr>
        <w:t xml:space="preserve">          </w:t>
      </w:r>
      <w:r>
        <w:rPr>
          <w:rFonts w:hint="eastAsia" w:hAnsi="宋体"/>
          <w:color w:val="auto"/>
        </w:rPr>
        <w:t>元)的磋商总报价，服务时间：</w:t>
      </w:r>
      <w:r>
        <w:rPr>
          <w:rFonts w:hint="eastAsia" w:hAnsi="宋体"/>
          <w:color w:val="auto"/>
          <w:u w:val="single"/>
        </w:rPr>
        <w:t xml:space="preserve">            </w:t>
      </w:r>
      <w:r>
        <w:rPr>
          <w:rFonts w:hint="eastAsia" w:hAnsi="宋体"/>
          <w:color w:val="auto"/>
        </w:rPr>
        <w:t>，提供本项目采购文件“第三章 采购需求”中的相应的服务内容。</w:t>
      </w:r>
    </w:p>
    <w:p>
      <w:pPr>
        <w:pStyle w:val="18"/>
        <w:spacing w:line="440" w:lineRule="exact"/>
        <w:ind w:firstLine="420"/>
        <w:rPr>
          <w:rFonts w:hAnsi="宋体"/>
          <w:color w:val="auto"/>
        </w:rPr>
      </w:pPr>
      <w:r>
        <w:rPr>
          <w:rFonts w:hint="eastAsia" w:hAnsi="宋体"/>
          <w:color w:val="auto"/>
        </w:rPr>
        <w:t>2.我方承诺已具备采购文件规定的供应商资格条件。</w:t>
      </w:r>
    </w:p>
    <w:p>
      <w:pPr>
        <w:pStyle w:val="18"/>
        <w:spacing w:line="440" w:lineRule="exact"/>
        <w:ind w:firstLine="420"/>
        <w:rPr>
          <w:rFonts w:hAnsi="宋体"/>
          <w:color w:val="auto"/>
        </w:rPr>
      </w:pPr>
      <w:r>
        <w:rPr>
          <w:rFonts w:hint="eastAsia" w:hAnsi="宋体"/>
          <w:color w:val="auto"/>
        </w:rPr>
        <w:t>3.我方已详细审核采购文件，包括修改文件（如有的话）和有关附件，将自行承担因对全部采购文件理解不正确或误解而产生的相应后果。</w:t>
      </w:r>
    </w:p>
    <w:p>
      <w:pPr>
        <w:pStyle w:val="18"/>
        <w:spacing w:line="440" w:lineRule="exact"/>
        <w:ind w:firstLine="420"/>
        <w:rPr>
          <w:rFonts w:hAnsi="宋体"/>
          <w:color w:val="auto"/>
        </w:rPr>
      </w:pPr>
      <w:r>
        <w:rPr>
          <w:rFonts w:hint="eastAsia" w:hAnsi="宋体"/>
          <w:color w:val="auto"/>
        </w:rPr>
        <w:t>4.响应文件递交截止时间之日起60天。</w:t>
      </w:r>
    </w:p>
    <w:p>
      <w:pPr>
        <w:pStyle w:val="18"/>
        <w:spacing w:line="440" w:lineRule="exact"/>
        <w:ind w:firstLine="420"/>
        <w:rPr>
          <w:rFonts w:hAnsi="宋体"/>
          <w:b/>
          <w:bCs/>
          <w:color w:val="auto"/>
        </w:rPr>
      </w:pPr>
      <w:r>
        <w:rPr>
          <w:rFonts w:hint="eastAsia" w:hAnsi="宋体"/>
          <w:color w:val="auto"/>
        </w:rPr>
        <w:t>5.保证金有效期为响应文件递交截止时间之日起60天。</w:t>
      </w:r>
    </w:p>
    <w:p>
      <w:pPr>
        <w:pStyle w:val="18"/>
        <w:spacing w:line="440" w:lineRule="exact"/>
        <w:ind w:firstLine="420"/>
        <w:rPr>
          <w:rFonts w:hAnsi="宋体"/>
          <w:color w:val="auto"/>
        </w:rPr>
      </w:pPr>
      <w:r>
        <w:rPr>
          <w:rFonts w:hint="eastAsia" w:hAnsi="宋体"/>
          <w:color w:val="auto"/>
        </w:rPr>
        <w:t>6.如我方成交：</w:t>
      </w:r>
    </w:p>
    <w:p>
      <w:pPr>
        <w:pStyle w:val="18"/>
        <w:spacing w:line="440" w:lineRule="exact"/>
        <w:ind w:firstLine="420"/>
        <w:rPr>
          <w:rFonts w:hAnsi="宋体"/>
          <w:color w:val="auto"/>
        </w:rPr>
      </w:pPr>
      <w:r>
        <w:rPr>
          <w:rFonts w:hint="eastAsia" w:hAnsi="宋体"/>
          <w:color w:val="auto"/>
        </w:rPr>
        <w:t>（1）我方承诺在收到成交通知书后，在成交通知书规定的期限内与采购人签订合同。</w:t>
      </w:r>
    </w:p>
    <w:p>
      <w:pPr>
        <w:pStyle w:val="18"/>
        <w:spacing w:line="440" w:lineRule="exact"/>
        <w:ind w:firstLine="420"/>
        <w:rPr>
          <w:rFonts w:hAnsi="宋体"/>
          <w:color w:val="auto"/>
        </w:rPr>
      </w:pPr>
      <w:r>
        <w:rPr>
          <w:rFonts w:hint="eastAsia" w:hAnsi="宋体"/>
          <w:color w:val="auto"/>
        </w:rPr>
        <w:t>（2）我方承诺按照采购文件规定递交履约担保。</w:t>
      </w:r>
    </w:p>
    <w:p>
      <w:pPr>
        <w:pStyle w:val="18"/>
        <w:spacing w:line="440" w:lineRule="exact"/>
        <w:ind w:firstLine="420"/>
        <w:rPr>
          <w:rFonts w:hAnsi="宋体"/>
          <w:color w:val="auto"/>
        </w:rPr>
      </w:pPr>
      <w:r>
        <w:rPr>
          <w:rFonts w:hint="eastAsia" w:hAnsi="宋体"/>
          <w:color w:val="auto"/>
        </w:rPr>
        <w:t>（3）我方承诺本响应文件至本项目合同履行完毕止均保持有效，按采购文件及政府采购法律、法规的规定履行合同责任和义务。</w:t>
      </w:r>
    </w:p>
    <w:p>
      <w:pPr>
        <w:pStyle w:val="18"/>
        <w:spacing w:line="440" w:lineRule="exact"/>
        <w:ind w:firstLine="420"/>
        <w:rPr>
          <w:rFonts w:hAnsi="宋体"/>
          <w:color w:val="auto"/>
        </w:rPr>
      </w:pPr>
      <w:r>
        <w:rPr>
          <w:rFonts w:hint="eastAsia" w:hAnsi="宋体"/>
          <w:color w:val="auto"/>
        </w:rPr>
        <w:t>与本磋商有关的正式通讯地址为：</w:t>
      </w:r>
    </w:p>
    <w:p>
      <w:pPr>
        <w:pStyle w:val="18"/>
        <w:spacing w:line="440" w:lineRule="exact"/>
        <w:ind w:firstLine="420"/>
        <w:rPr>
          <w:rFonts w:hAnsi="宋体"/>
          <w:color w:val="auto"/>
          <w:u w:val="single"/>
        </w:rPr>
      </w:pPr>
      <w:r>
        <w:rPr>
          <w:rFonts w:hint="eastAsia" w:hAnsi="宋体"/>
          <w:color w:val="auto"/>
        </w:rPr>
        <w:t>地址：</w:t>
      </w:r>
      <w:r>
        <w:rPr>
          <w:rFonts w:hint="eastAsia" w:hAnsi="宋体"/>
          <w:color w:val="auto"/>
          <w:u w:val="single"/>
        </w:rPr>
        <w:t>　　　</w:t>
      </w:r>
      <w:r>
        <w:rPr>
          <w:rFonts w:hint="eastAsia" w:hAnsi="宋体"/>
          <w:color w:val="auto"/>
        </w:rPr>
        <w:t>；邮编：</w:t>
      </w:r>
      <w:r>
        <w:rPr>
          <w:rFonts w:hint="eastAsia" w:hAnsi="宋体"/>
          <w:color w:val="auto"/>
          <w:u w:val="single"/>
        </w:rPr>
        <w:t>　　　</w:t>
      </w:r>
      <w:r>
        <w:rPr>
          <w:rFonts w:hint="eastAsia" w:hAnsi="宋体"/>
          <w:color w:val="auto"/>
        </w:rPr>
        <w:t>；电话</w:t>
      </w:r>
      <w:r>
        <w:rPr>
          <w:rFonts w:hint="eastAsia" w:hAnsi="宋体"/>
          <w:color w:val="auto"/>
          <w:u w:val="single"/>
        </w:rPr>
        <w:t>　　　</w:t>
      </w:r>
      <w:r>
        <w:rPr>
          <w:rFonts w:hint="eastAsia" w:hAnsi="宋体"/>
          <w:color w:val="auto"/>
        </w:rPr>
        <w:t>；传真：</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rPr>
      </w:pPr>
      <w:r>
        <w:rPr>
          <w:rFonts w:hint="eastAsia" w:hAnsi="宋体"/>
          <w:color w:val="auto"/>
        </w:rPr>
        <w:t>开户名称：</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rPr>
      </w:pPr>
      <w:r>
        <w:rPr>
          <w:rFonts w:hint="eastAsia" w:hAnsi="宋体"/>
          <w:color w:val="auto"/>
        </w:rPr>
        <w:t>开户银行：</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rPr>
      </w:pPr>
      <w:r>
        <w:rPr>
          <w:rFonts w:hint="eastAsia" w:hAnsi="宋体"/>
          <w:color w:val="auto"/>
        </w:rPr>
        <w:t>账号：</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rPr>
      </w:pPr>
      <w:r>
        <w:rPr>
          <w:rFonts w:hint="eastAsia" w:hAnsi="宋体"/>
          <w:color w:val="auto"/>
        </w:rPr>
        <w:t>供应商（公章）：</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u w:val="single"/>
        </w:rPr>
      </w:pPr>
      <w:r>
        <w:rPr>
          <w:rFonts w:hint="eastAsia" w:hAnsi="宋体"/>
          <w:color w:val="auto"/>
        </w:rPr>
        <w:t>法定代表人签字：</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u w:val="single"/>
        </w:rPr>
      </w:pPr>
      <w:r>
        <w:rPr>
          <w:rFonts w:hint="eastAsia" w:hAnsi="宋体"/>
          <w:color w:val="auto"/>
        </w:rPr>
        <w:t>日期：</w:t>
      </w:r>
      <w:r>
        <w:rPr>
          <w:rFonts w:hint="eastAsia" w:hAnsi="宋体"/>
          <w:color w:val="auto"/>
          <w:u w:val="single"/>
        </w:rPr>
        <w:t>　　　</w:t>
      </w:r>
      <w:r>
        <w:rPr>
          <w:rFonts w:hint="eastAsia" w:hAnsi="宋体"/>
          <w:color w:val="auto"/>
        </w:rPr>
        <w:t>。</w:t>
      </w:r>
    </w:p>
    <w:p>
      <w:pPr>
        <w:pStyle w:val="18"/>
        <w:spacing w:line="440" w:lineRule="exact"/>
        <w:ind w:firstLine="420"/>
        <w:rPr>
          <w:rFonts w:hAnsi="宋体"/>
          <w:color w:val="auto"/>
        </w:rPr>
        <w:sectPr>
          <w:pgSz w:w="11906" w:h="16838"/>
          <w:pgMar w:top="1134" w:right="992" w:bottom="1134" w:left="1134" w:header="851" w:footer="992" w:gutter="0"/>
          <w:cols w:space="720" w:num="1"/>
          <w:titlePg/>
          <w:docGrid w:linePitch="312" w:charSpace="0"/>
        </w:sectPr>
      </w:pPr>
      <w:r>
        <w:rPr>
          <w:rFonts w:hint="eastAsia" w:hAnsi="宋体"/>
          <w:color w:val="auto"/>
        </w:rPr>
        <w:t>注：磋商函须由法定代表人签字并加盖供应商公章。</w:t>
      </w:r>
    </w:p>
    <w:p>
      <w:pPr>
        <w:spacing w:line="440" w:lineRule="atLeast"/>
        <w:rPr>
          <w:rFonts w:ascii="宋体" w:hAnsi="宋体" w:cs="宋体"/>
          <w:b/>
          <w:bCs/>
          <w:color w:val="auto"/>
          <w:sz w:val="28"/>
          <w:szCs w:val="28"/>
        </w:rPr>
      </w:pPr>
      <w:r>
        <w:rPr>
          <w:rFonts w:hint="eastAsia" w:ascii="宋体" w:hAnsi="宋体" w:cs="宋体"/>
          <w:b/>
          <w:bCs/>
          <w:color w:val="auto"/>
          <w:sz w:val="28"/>
          <w:szCs w:val="28"/>
        </w:rPr>
        <w:t>2.磋商报价表；</w:t>
      </w:r>
    </w:p>
    <w:p>
      <w:pPr>
        <w:spacing w:line="440" w:lineRule="atLeast"/>
        <w:jc w:val="center"/>
        <w:rPr>
          <w:rFonts w:ascii="宋体" w:hAnsi="宋体" w:cs="宋体"/>
          <w:color w:val="auto"/>
        </w:rPr>
      </w:pPr>
      <w:r>
        <w:rPr>
          <w:rFonts w:hint="eastAsia" w:ascii="宋体" w:hAnsi="宋体" w:cs="宋体"/>
          <w:b/>
          <w:color w:val="auto"/>
          <w:sz w:val="32"/>
          <w:szCs w:val="32"/>
        </w:rPr>
        <w:t>磋商</w:t>
      </w:r>
      <w:r>
        <w:rPr>
          <w:rFonts w:hint="eastAsia" w:ascii="宋体" w:hAnsi="宋体" w:cs="宋体"/>
          <w:b/>
          <w:bCs/>
          <w:color w:val="auto"/>
          <w:sz w:val="32"/>
          <w:szCs w:val="32"/>
        </w:rPr>
        <w:t>报价表</w:t>
      </w:r>
    </w:p>
    <w:p>
      <w:pPr>
        <w:spacing w:line="480" w:lineRule="exact"/>
        <w:ind w:left="-178" w:leftChars="-85" w:right="-512" w:rightChars="-244"/>
        <w:jc w:val="left"/>
        <w:rPr>
          <w:rFonts w:ascii="宋体" w:hAnsi="宋体" w:cs="宋体"/>
          <w:color w:val="auto"/>
        </w:rPr>
      </w:pPr>
      <w:r>
        <w:rPr>
          <w:rFonts w:hint="eastAsia" w:ascii="宋体" w:hAnsi="宋体" w:cs="宋体"/>
          <w:color w:val="auto"/>
          <w:szCs w:val="24"/>
        </w:rPr>
        <w:t>项目名称：</w:t>
      </w:r>
    </w:p>
    <w:p>
      <w:pPr>
        <w:spacing w:line="480" w:lineRule="exact"/>
        <w:ind w:left="-178" w:leftChars="-85" w:right="-512" w:rightChars="-244"/>
        <w:jc w:val="left"/>
        <w:rPr>
          <w:rFonts w:ascii="宋体" w:hAnsi="宋体" w:cs="宋体"/>
          <w:color w:val="auto"/>
          <w:szCs w:val="24"/>
        </w:rPr>
      </w:pPr>
      <w:r>
        <w:rPr>
          <w:rFonts w:hint="eastAsia" w:ascii="宋体" w:hAnsi="宋体" w:cs="宋体"/>
          <w:color w:val="auto"/>
          <w:szCs w:val="24"/>
        </w:rPr>
        <w:t>项目编号：</w:t>
      </w:r>
    </w:p>
    <w:tbl>
      <w:tblPr>
        <w:tblStyle w:val="3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75"/>
        <w:gridCol w:w="688"/>
        <w:gridCol w:w="662"/>
        <w:gridCol w:w="1321"/>
        <w:gridCol w:w="1361"/>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序号</w:t>
            </w:r>
          </w:p>
        </w:tc>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服务名称</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数量</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单位</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单价（元）</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总价（元）</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1</w:t>
            </w:r>
          </w:p>
        </w:tc>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广西学生资助融媒体服务</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r>
              <w:rPr>
                <w:rFonts w:hint="eastAsia" w:ascii="宋体" w:hAnsi="宋体" w:cs="宋体"/>
                <w:color w:val="auto"/>
                <w:sz w:val="21"/>
                <w:szCs w:val="21"/>
              </w:rPr>
              <w:t>项</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rPr>
                <w:rFonts w:ascii="宋体" w:hAnsi="宋体" w:cs="宋体"/>
                <w:color w:val="auto"/>
                <w:sz w:val="21"/>
                <w:szCs w:val="21"/>
              </w:rPr>
            </w:pPr>
            <w:r>
              <w:rPr>
                <w:rFonts w:hint="eastAsia" w:ascii="宋体" w:hAnsi="宋体" w:cs="宋体"/>
                <w:color w:val="auto"/>
                <w:sz w:val="21"/>
                <w:szCs w:val="21"/>
              </w:rPr>
              <w:t>合计金额大写：人民币</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beforeAutospacing="1" w:afterAutospacing="1" w:line="360" w:lineRule="auto"/>
              <w:rPr>
                <w:rFonts w:ascii="宋体" w:hAnsi="宋体" w:cs="宋体"/>
                <w:color w:val="auto"/>
                <w:sz w:val="21"/>
                <w:szCs w:val="21"/>
              </w:rPr>
            </w:pPr>
            <w:r>
              <w:rPr>
                <w:rFonts w:hint="eastAsia" w:ascii="宋体" w:hAnsi="宋体" w:cs="宋体"/>
                <w:color w:val="auto"/>
                <w:sz w:val="21"/>
                <w:szCs w:val="21"/>
              </w:rPr>
              <w:t>服务时间：</w:t>
            </w:r>
          </w:p>
        </w:tc>
      </w:tr>
    </w:tbl>
    <w:p>
      <w:pPr>
        <w:pStyle w:val="18"/>
        <w:ind w:firstLine="4515" w:firstLineChars="2150"/>
        <w:rPr>
          <w:rFonts w:hAnsi="宋体"/>
          <w:color w:val="auto"/>
        </w:rPr>
      </w:pPr>
    </w:p>
    <w:p>
      <w:pPr>
        <w:pStyle w:val="18"/>
        <w:ind w:firstLine="4515" w:firstLineChars="2150"/>
        <w:rPr>
          <w:rFonts w:hAnsi="宋体"/>
          <w:color w:val="auto"/>
        </w:rPr>
      </w:pPr>
    </w:p>
    <w:p>
      <w:pPr>
        <w:pStyle w:val="18"/>
        <w:spacing w:line="480" w:lineRule="exact"/>
        <w:jc w:val="left"/>
        <w:rPr>
          <w:rFonts w:hAnsi="宋体"/>
          <w:color w:val="auto"/>
        </w:rPr>
      </w:pPr>
      <w:r>
        <w:rPr>
          <w:rFonts w:hint="eastAsia" w:hAnsi="宋体"/>
          <w:color w:val="auto"/>
        </w:rPr>
        <w:t>磋商供应商（公章）：</w:t>
      </w:r>
    </w:p>
    <w:p>
      <w:pPr>
        <w:pStyle w:val="18"/>
        <w:spacing w:line="480" w:lineRule="exact"/>
        <w:jc w:val="left"/>
        <w:rPr>
          <w:rFonts w:hAnsi="宋体"/>
          <w:color w:val="auto"/>
        </w:rPr>
      </w:pPr>
      <w:r>
        <w:rPr>
          <w:rFonts w:hint="eastAsia" w:hAnsi="宋体"/>
          <w:color w:val="auto"/>
        </w:rPr>
        <w:t>法定代表人或其委托代理人（签名）：</w:t>
      </w:r>
    </w:p>
    <w:p>
      <w:pPr>
        <w:pStyle w:val="18"/>
        <w:spacing w:line="480" w:lineRule="exact"/>
        <w:jc w:val="left"/>
        <w:rPr>
          <w:rFonts w:hAnsi="宋体"/>
          <w:color w:val="auto"/>
        </w:rPr>
      </w:pPr>
      <w:r>
        <w:rPr>
          <w:rFonts w:hint="eastAsia" w:hAnsi="宋体"/>
          <w:color w:val="auto"/>
        </w:rPr>
        <w:t xml:space="preserve">       年   月   日</w:t>
      </w:r>
    </w:p>
    <w:p>
      <w:pPr>
        <w:ind w:firstLine="420" w:firstLineChars="200"/>
        <w:rPr>
          <w:rFonts w:ascii="宋体" w:hAnsi="宋体" w:cs="宋体"/>
          <w:color w:val="auto"/>
        </w:rPr>
      </w:pPr>
    </w:p>
    <w:p>
      <w:pPr>
        <w:pStyle w:val="21"/>
        <w:rPr>
          <w:rFonts w:ascii="宋体" w:hAnsi="宋体" w:cs="宋体"/>
          <w:color w:val="auto"/>
        </w:rPr>
      </w:pPr>
    </w:p>
    <w:p>
      <w:pPr>
        <w:spacing w:line="480" w:lineRule="exact"/>
        <w:ind w:firstLine="420" w:firstLineChars="200"/>
        <w:rPr>
          <w:rFonts w:ascii="宋体" w:hAnsi="宋体" w:cs="宋体"/>
          <w:b/>
          <w:bCs/>
          <w:color w:val="auto"/>
        </w:rPr>
      </w:pPr>
      <w:r>
        <w:rPr>
          <w:rFonts w:hint="eastAsia" w:ascii="宋体" w:hAnsi="宋体" w:cs="宋体"/>
          <w:color w:val="auto"/>
        </w:rPr>
        <w:t>注：1.供应商的磋商报价表必须加盖供应商公章并由法定代表人或者委托代理人签字，</w:t>
      </w:r>
      <w:r>
        <w:rPr>
          <w:rFonts w:hint="eastAsia" w:ascii="宋体" w:hAnsi="宋体" w:cs="宋体"/>
          <w:b/>
          <w:bCs/>
          <w:color w:val="auto"/>
        </w:rPr>
        <w:t>否则其响应文件按无效响应处理。</w:t>
      </w:r>
    </w:p>
    <w:p>
      <w:pPr>
        <w:spacing w:line="480" w:lineRule="exact"/>
        <w:ind w:firstLine="420" w:firstLineChars="200"/>
        <w:rPr>
          <w:rFonts w:ascii="宋体" w:hAnsi="宋体" w:cs="宋体"/>
          <w:b/>
          <w:bCs/>
          <w:color w:val="auto"/>
        </w:rPr>
      </w:pPr>
      <w:r>
        <w:rPr>
          <w:rFonts w:hint="eastAsia" w:ascii="宋体" w:hAnsi="宋体" w:cs="宋体"/>
          <w:color w:val="auto"/>
        </w:rPr>
        <w:t>2.报价一经涂改，应在涂改处加盖供应商公章或者由法定代表人或者委托代理人签字或者盖章，</w:t>
      </w:r>
      <w:r>
        <w:rPr>
          <w:rFonts w:hint="eastAsia" w:ascii="宋体" w:hAnsi="宋体" w:cs="宋体"/>
          <w:b/>
          <w:bCs/>
          <w:color w:val="auto"/>
        </w:rPr>
        <w:t>否则其响应文件按无效响应处理。</w:t>
      </w:r>
    </w:p>
    <w:p>
      <w:pPr>
        <w:spacing w:line="480" w:lineRule="exact"/>
        <w:ind w:firstLine="420" w:firstLineChars="200"/>
        <w:rPr>
          <w:rFonts w:ascii="宋体" w:hAnsi="宋体" w:cs="宋体"/>
          <w:b/>
          <w:bCs/>
          <w:color w:val="auto"/>
        </w:rPr>
      </w:pPr>
      <w:r>
        <w:rPr>
          <w:rFonts w:hint="eastAsia" w:ascii="宋体" w:hAnsi="宋体" w:cs="宋体"/>
          <w:color w:val="auto"/>
        </w:rPr>
        <w:t>3.如有多分标，分别列明各分标的报价表，</w:t>
      </w:r>
      <w:r>
        <w:rPr>
          <w:rFonts w:hint="eastAsia" w:ascii="宋体" w:hAnsi="宋体" w:cs="宋体"/>
          <w:b/>
          <w:bCs/>
          <w:color w:val="auto"/>
        </w:rPr>
        <w:t>否则其响应文件按无效响应处理。</w:t>
      </w:r>
    </w:p>
    <w:p>
      <w:pPr>
        <w:ind w:firstLine="420" w:firstLineChars="200"/>
        <w:rPr>
          <w:rFonts w:ascii="宋体" w:hAnsi="宋体" w:cs="宋体"/>
          <w:color w:val="auto"/>
        </w:rPr>
      </w:pPr>
    </w:p>
    <w:p>
      <w:pPr>
        <w:pStyle w:val="23"/>
        <w:rPr>
          <w:rFonts w:ascii="宋体" w:hAnsi="宋体" w:cs="宋体"/>
          <w:color w:val="auto"/>
        </w:rPr>
      </w:pPr>
    </w:p>
    <w:p>
      <w:pPr>
        <w:spacing w:line="440" w:lineRule="atLeast"/>
        <w:rPr>
          <w:rFonts w:ascii="宋体" w:hAnsi="宋体" w:cs="宋体"/>
          <w:b/>
          <w:bCs/>
          <w:color w:val="auto"/>
          <w:sz w:val="28"/>
          <w:szCs w:val="28"/>
        </w:rPr>
      </w:pPr>
      <w:r>
        <w:rPr>
          <w:rFonts w:hint="eastAsia" w:ascii="宋体" w:hAnsi="宋体" w:cs="宋体"/>
          <w:b/>
          <w:bCs/>
          <w:color w:val="auto"/>
          <w:sz w:val="28"/>
          <w:szCs w:val="28"/>
        </w:rPr>
        <w:t>3.磋商供应商针对报价需要说明的其他文件和说明（格式自拟）。</w:t>
      </w:r>
    </w:p>
    <w:p>
      <w:pPr>
        <w:spacing w:line="440" w:lineRule="atLeast"/>
        <w:rPr>
          <w:rFonts w:ascii="宋体" w:hAnsi="宋体" w:cs="宋体"/>
          <w:b/>
          <w:bCs/>
          <w:color w:val="auto"/>
          <w:sz w:val="28"/>
          <w:szCs w:val="28"/>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serif">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40"/>
        <w:tab w:val="right" w:pos="830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1"/>
                            <w:tabs>
                              <w:tab w:val="center" w:pos="4140"/>
                              <w:tab w:val="right" w:pos="8300"/>
                              <w:tab w:val="clear" w:pos="4153"/>
                              <w:tab w:val="clear" w:pos="8306"/>
                            </w:tabs>
                            <w:rPr>
                              <w:rStyle w:val="35"/>
                            </w:rPr>
                          </w:pPr>
                          <w:r>
                            <w:rPr>
                              <w:rStyle w:val="35"/>
                            </w:rPr>
                            <w:fldChar w:fldCharType="begin"/>
                          </w:r>
                          <w:r>
                            <w:rPr>
                              <w:rStyle w:val="35"/>
                            </w:rPr>
                            <w:instrText xml:space="preserve">PAGE  </w:instrText>
                          </w:r>
                          <w:r>
                            <w:rPr>
                              <w:rStyle w:val="35"/>
                            </w:rPr>
                            <w:fldChar w:fldCharType="separate"/>
                          </w:r>
                          <w:r>
                            <w:rPr>
                              <w:rStyle w:val="35"/>
                            </w:rPr>
                            <w:t>5</w:t>
                          </w:r>
                          <w:r>
                            <w:rPr>
                              <w:rStyle w:val="35"/>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4vdRNAAAAACAQAADwAAAAAAAAABACAAAAAiAAAAZHJzL2Rvd25yZXYueG1sUEsBAhQAFAAA&#10;AAgAh07iQI7sgIm+AQAAlQMAAA4AAAAAAAAAAQAgAAAAHwEAAGRycy9lMm9Eb2MueG1sUEsFBgAA&#10;AAAGAAYAWQEAAE8FAAAAAA==&#10;">
              <v:fill on="f" focussize="0,0"/>
              <v:stroke on="f"/>
              <v:imagedata o:title=""/>
              <o:lock v:ext="edit" aspectratio="f"/>
              <v:textbox inset="0mm,0mm,0mm,0mm" style="mso-fit-shape-to-text:t;">
                <w:txbxContent>
                  <w:p>
                    <w:pPr>
                      <w:pStyle w:val="21"/>
                      <w:tabs>
                        <w:tab w:val="center" w:pos="4140"/>
                        <w:tab w:val="right" w:pos="8300"/>
                        <w:tab w:val="clear" w:pos="4153"/>
                        <w:tab w:val="clear" w:pos="8306"/>
                      </w:tabs>
                      <w:rPr>
                        <w:rStyle w:val="35"/>
                      </w:rPr>
                    </w:pPr>
                    <w:r>
                      <w:rPr>
                        <w:rStyle w:val="35"/>
                      </w:rPr>
                      <w:fldChar w:fldCharType="begin"/>
                    </w:r>
                    <w:r>
                      <w:rPr>
                        <w:rStyle w:val="35"/>
                      </w:rPr>
                      <w:instrText xml:space="preserve">PAGE  </w:instrText>
                    </w:r>
                    <w:r>
                      <w:rPr>
                        <w:rStyle w:val="35"/>
                      </w:rPr>
                      <w:fldChar w:fldCharType="separate"/>
                    </w:r>
                    <w:r>
                      <w:rPr>
                        <w:rStyle w:val="35"/>
                      </w:rPr>
                      <w:t>5</w:t>
                    </w:r>
                    <w:r>
                      <w:rPr>
                        <w:rStyle w:val="3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47</w:t>
                          </w:r>
                          <w:r>
                            <w:rPr>
                              <w:rStyle w:val="35"/>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Q708QBAACQ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bQ708QBAACQAwAADgAAAAAAAAABACAAAAAeAQAAZHJzL2Uyb0RvYy54bWxQ&#10;SwUGAAAAAAYABgBZAQAAVAUAAAAA&#10;">
              <v:fill on="f" focussize="0,0"/>
              <v:stroke on="f"/>
              <v:imagedata o:title=""/>
              <o:lock v:ext="edit" aspectratio="f"/>
              <v:textbox inset="0mm,0mm,0mm,0mm" style="mso-fit-shape-to-text:t;">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47</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47</w:t>
                          </w:r>
                          <w:r>
                            <w:rPr>
                              <w:rStyle w:val="35"/>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6tQc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l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T6tQcQBAACQAwAADgAAAAAAAAABACAAAAAeAQAAZHJzL2Uyb0RvYy54bWxQ&#10;SwUGAAAAAAYABgBZAQAAVAUAAAAA&#10;">
              <v:fill on="f" focussize="0,0"/>
              <v:stroke on="f"/>
              <v:imagedata o:title=""/>
              <o:lock v:ext="edit" aspectratio="f"/>
              <v:textbox inset="0mm,0mm,0mm,0mm" style="mso-fit-shape-to-text:t;">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47</w:t>
                    </w:r>
                    <w:r>
                      <w:rPr>
                        <w:rStyle w:val="3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4fcvcQBAACQ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4fcvcQBAACQAwAADgAAAAAAAAABACAAAAAeAQAAZHJzL2Uyb0RvYy54bWxQ&#10;SwUGAAAAAAYABgBZAQAAVA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48</w:t>
                          </w:r>
                          <w:r>
                            <w:rPr>
                              <w:rStyle w:val="35"/>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pPr>
                      <w:pStyle w:val="21"/>
                      <w:jc w:val="center"/>
                    </w:pPr>
                    <w:r>
                      <w:rPr>
                        <w:rStyle w:val="35"/>
                      </w:rPr>
                      <w:fldChar w:fldCharType="begin"/>
                    </w:r>
                    <w:r>
                      <w:rPr>
                        <w:rStyle w:val="35"/>
                      </w:rPr>
                      <w:instrText xml:space="preserve"> PAGE </w:instrText>
                    </w:r>
                    <w:r>
                      <w:rPr>
                        <w:rStyle w:val="35"/>
                      </w:rPr>
                      <w:fldChar w:fldCharType="separate"/>
                    </w:r>
                    <w:r>
                      <w:rPr>
                        <w:rStyle w:val="35"/>
                      </w:rPr>
                      <w:t>48</w:t>
                    </w:r>
                    <w:r>
                      <w:rPr>
                        <w:rStyle w:val="3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03C37"/>
    <w:multiLevelType w:val="singleLevel"/>
    <w:tmpl w:val="85E03C37"/>
    <w:lvl w:ilvl="0" w:tentative="0">
      <w:start w:val="5"/>
      <w:numFmt w:val="chineseCounting"/>
      <w:suff w:val="nothing"/>
      <w:lvlText w:val="%1、"/>
      <w:lvlJc w:val="left"/>
      <w:rPr>
        <w:rFonts w:hint="eastAsia"/>
      </w:rPr>
    </w:lvl>
  </w:abstractNum>
  <w:abstractNum w:abstractNumId="1">
    <w:nsid w:val="9A80BCAF"/>
    <w:multiLevelType w:val="singleLevel"/>
    <w:tmpl w:val="9A80BCAF"/>
    <w:lvl w:ilvl="0" w:tentative="0">
      <w:start w:val="1"/>
      <w:numFmt w:val="chineseCounting"/>
      <w:suff w:val="space"/>
      <w:lvlText w:val="第%1章"/>
      <w:lvlJc w:val="left"/>
      <w:rPr>
        <w:rFonts w:hint="eastAsia"/>
      </w:rPr>
    </w:lvl>
  </w:abstractNum>
  <w:abstractNum w:abstractNumId="2">
    <w:nsid w:val="BB8B4781"/>
    <w:multiLevelType w:val="singleLevel"/>
    <w:tmpl w:val="BB8B4781"/>
    <w:lvl w:ilvl="0" w:tentative="0">
      <w:start w:val="3"/>
      <w:numFmt w:val="chineseCounting"/>
      <w:suff w:val="nothing"/>
      <w:lvlText w:val="（%1）"/>
      <w:lvlJc w:val="left"/>
      <w:rPr>
        <w:rFonts w:hint="eastAsia"/>
      </w:rPr>
    </w:lvl>
  </w:abstractNum>
  <w:abstractNum w:abstractNumId="3">
    <w:nsid w:val="EFED6428"/>
    <w:multiLevelType w:val="singleLevel"/>
    <w:tmpl w:val="EFED6428"/>
    <w:lvl w:ilvl="0" w:tentative="0">
      <w:start w:val="10"/>
      <w:numFmt w:val="decimal"/>
      <w:lvlText w:val="%1."/>
      <w:lvlJc w:val="left"/>
      <w:pPr>
        <w:tabs>
          <w:tab w:val="left" w:pos="312"/>
        </w:tabs>
      </w:pPr>
    </w:lvl>
  </w:abstractNum>
  <w:abstractNum w:abstractNumId="4">
    <w:nsid w:val="1802127E"/>
    <w:multiLevelType w:val="singleLevel"/>
    <w:tmpl w:val="1802127E"/>
    <w:lvl w:ilvl="0" w:tentative="0">
      <w:start w:val="7"/>
      <w:numFmt w:val="chineseCounting"/>
      <w:suff w:val="nothing"/>
      <w:lvlText w:val="%1、"/>
      <w:lvlJc w:val="left"/>
      <w:rPr>
        <w:rFonts w:hint="eastAsia"/>
      </w:rPr>
    </w:lvl>
  </w:abstractNum>
  <w:abstractNum w:abstractNumId="5">
    <w:nsid w:val="35BD8AAC"/>
    <w:multiLevelType w:val="singleLevel"/>
    <w:tmpl w:val="35BD8AAC"/>
    <w:lvl w:ilvl="0" w:tentative="0">
      <w:start w:val="3"/>
      <w:numFmt w:val="chineseCounting"/>
      <w:suff w:val="space"/>
      <w:lvlText w:val="第%1章"/>
      <w:lvlJc w:val="left"/>
      <w:rPr>
        <w:rFonts w:hint="eastAsia"/>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86672"/>
    <w:rsid w:val="00001F34"/>
    <w:rsid w:val="00001F78"/>
    <w:rsid w:val="00002EB9"/>
    <w:rsid w:val="00002ECD"/>
    <w:rsid w:val="000035E5"/>
    <w:rsid w:val="00004748"/>
    <w:rsid w:val="00004BAF"/>
    <w:rsid w:val="00005A4C"/>
    <w:rsid w:val="00005FA8"/>
    <w:rsid w:val="00006BD2"/>
    <w:rsid w:val="00006C13"/>
    <w:rsid w:val="000070EA"/>
    <w:rsid w:val="000074C5"/>
    <w:rsid w:val="00011A97"/>
    <w:rsid w:val="00011B90"/>
    <w:rsid w:val="00011C6F"/>
    <w:rsid w:val="000126DF"/>
    <w:rsid w:val="000131BA"/>
    <w:rsid w:val="000139F6"/>
    <w:rsid w:val="000150DE"/>
    <w:rsid w:val="000157FC"/>
    <w:rsid w:val="00015E7E"/>
    <w:rsid w:val="00015FB1"/>
    <w:rsid w:val="00016E36"/>
    <w:rsid w:val="000217D2"/>
    <w:rsid w:val="00021C3F"/>
    <w:rsid w:val="000225A7"/>
    <w:rsid w:val="00022C86"/>
    <w:rsid w:val="000244C1"/>
    <w:rsid w:val="0002453B"/>
    <w:rsid w:val="00025C8F"/>
    <w:rsid w:val="00026D77"/>
    <w:rsid w:val="000272FD"/>
    <w:rsid w:val="00027633"/>
    <w:rsid w:val="00030764"/>
    <w:rsid w:val="00030848"/>
    <w:rsid w:val="00030AB5"/>
    <w:rsid w:val="0003162D"/>
    <w:rsid w:val="00031857"/>
    <w:rsid w:val="000318E4"/>
    <w:rsid w:val="00032364"/>
    <w:rsid w:val="00032731"/>
    <w:rsid w:val="000342E0"/>
    <w:rsid w:val="00034896"/>
    <w:rsid w:val="0003606C"/>
    <w:rsid w:val="000364BC"/>
    <w:rsid w:val="0003669B"/>
    <w:rsid w:val="00036E20"/>
    <w:rsid w:val="00037886"/>
    <w:rsid w:val="00037D7D"/>
    <w:rsid w:val="0004029F"/>
    <w:rsid w:val="00040E16"/>
    <w:rsid w:val="00040F76"/>
    <w:rsid w:val="000412AF"/>
    <w:rsid w:val="00041F8D"/>
    <w:rsid w:val="00042CF8"/>
    <w:rsid w:val="000444A1"/>
    <w:rsid w:val="00044A96"/>
    <w:rsid w:val="00044CF8"/>
    <w:rsid w:val="00044D94"/>
    <w:rsid w:val="000454E9"/>
    <w:rsid w:val="00045D07"/>
    <w:rsid w:val="00045FB7"/>
    <w:rsid w:val="000461C3"/>
    <w:rsid w:val="000462BD"/>
    <w:rsid w:val="00046963"/>
    <w:rsid w:val="0005025A"/>
    <w:rsid w:val="0005029C"/>
    <w:rsid w:val="00050A17"/>
    <w:rsid w:val="00050FED"/>
    <w:rsid w:val="00052810"/>
    <w:rsid w:val="0005317A"/>
    <w:rsid w:val="00053306"/>
    <w:rsid w:val="00054FA8"/>
    <w:rsid w:val="00055EF6"/>
    <w:rsid w:val="0005600A"/>
    <w:rsid w:val="00056261"/>
    <w:rsid w:val="00056931"/>
    <w:rsid w:val="0006110B"/>
    <w:rsid w:val="00061960"/>
    <w:rsid w:val="00063513"/>
    <w:rsid w:val="00063A47"/>
    <w:rsid w:val="00063AEE"/>
    <w:rsid w:val="000640F9"/>
    <w:rsid w:val="00064242"/>
    <w:rsid w:val="000656AC"/>
    <w:rsid w:val="000660D1"/>
    <w:rsid w:val="000665B4"/>
    <w:rsid w:val="000672C0"/>
    <w:rsid w:val="000672DE"/>
    <w:rsid w:val="00070881"/>
    <w:rsid w:val="000716E0"/>
    <w:rsid w:val="00071EB3"/>
    <w:rsid w:val="000737F3"/>
    <w:rsid w:val="00073B2B"/>
    <w:rsid w:val="000758F4"/>
    <w:rsid w:val="0007670F"/>
    <w:rsid w:val="00076CE7"/>
    <w:rsid w:val="00080B23"/>
    <w:rsid w:val="000818E4"/>
    <w:rsid w:val="00081FFD"/>
    <w:rsid w:val="00084A30"/>
    <w:rsid w:val="0008595A"/>
    <w:rsid w:val="00085E40"/>
    <w:rsid w:val="000861AA"/>
    <w:rsid w:val="00086672"/>
    <w:rsid w:val="00087A6E"/>
    <w:rsid w:val="000907F4"/>
    <w:rsid w:val="0009179E"/>
    <w:rsid w:val="0009254F"/>
    <w:rsid w:val="00092B9B"/>
    <w:rsid w:val="000935BA"/>
    <w:rsid w:val="000935DE"/>
    <w:rsid w:val="00093622"/>
    <w:rsid w:val="000945EC"/>
    <w:rsid w:val="000947FA"/>
    <w:rsid w:val="000950B7"/>
    <w:rsid w:val="00095595"/>
    <w:rsid w:val="000958AF"/>
    <w:rsid w:val="0009688F"/>
    <w:rsid w:val="00096A57"/>
    <w:rsid w:val="00097A23"/>
    <w:rsid w:val="00097BB6"/>
    <w:rsid w:val="000A277A"/>
    <w:rsid w:val="000A42CA"/>
    <w:rsid w:val="000A58A6"/>
    <w:rsid w:val="000A61DE"/>
    <w:rsid w:val="000A685A"/>
    <w:rsid w:val="000A6D0D"/>
    <w:rsid w:val="000A73FA"/>
    <w:rsid w:val="000B02BA"/>
    <w:rsid w:val="000B0965"/>
    <w:rsid w:val="000B0EA3"/>
    <w:rsid w:val="000B1641"/>
    <w:rsid w:val="000B18F6"/>
    <w:rsid w:val="000B1C3A"/>
    <w:rsid w:val="000B2C88"/>
    <w:rsid w:val="000B3C80"/>
    <w:rsid w:val="000B5189"/>
    <w:rsid w:val="000B5398"/>
    <w:rsid w:val="000B63A5"/>
    <w:rsid w:val="000B6AFD"/>
    <w:rsid w:val="000B7CF0"/>
    <w:rsid w:val="000C0794"/>
    <w:rsid w:val="000C095D"/>
    <w:rsid w:val="000C0ECA"/>
    <w:rsid w:val="000C2F7A"/>
    <w:rsid w:val="000C38AA"/>
    <w:rsid w:val="000C4252"/>
    <w:rsid w:val="000C4DB7"/>
    <w:rsid w:val="000C4EB1"/>
    <w:rsid w:val="000C531E"/>
    <w:rsid w:val="000C537B"/>
    <w:rsid w:val="000C60A4"/>
    <w:rsid w:val="000C7E12"/>
    <w:rsid w:val="000C7E8A"/>
    <w:rsid w:val="000D2153"/>
    <w:rsid w:val="000D2BD1"/>
    <w:rsid w:val="000D45D1"/>
    <w:rsid w:val="000D4FBD"/>
    <w:rsid w:val="000D5C91"/>
    <w:rsid w:val="000D675D"/>
    <w:rsid w:val="000D719B"/>
    <w:rsid w:val="000D7A90"/>
    <w:rsid w:val="000E2573"/>
    <w:rsid w:val="000E29F4"/>
    <w:rsid w:val="000E341D"/>
    <w:rsid w:val="000E401C"/>
    <w:rsid w:val="000E4841"/>
    <w:rsid w:val="000E4D4C"/>
    <w:rsid w:val="000E5096"/>
    <w:rsid w:val="000E5A70"/>
    <w:rsid w:val="000E5CA2"/>
    <w:rsid w:val="000E6E35"/>
    <w:rsid w:val="000E70B6"/>
    <w:rsid w:val="000E7A0D"/>
    <w:rsid w:val="000F0D94"/>
    <w:rsid w:val="000F1400"/>
    <w:rsid w:val="000F1BE8"/>
    <w:rsid w:val="000F1E6E"/>
    <w:rsid w:val="000F47EC"/>
    <w:rsid w:val="000F528B"/>
    <w:rsid w:val="000F5F4F"/>
    <w:rsid w:val="000F6117"/>
    <w:rsid w:val="000F630C"/>
    <w:rsid w:val="000F7263"/>
    <w:rsid w:val="000F75F8"/>
    <w:rsid w:val="000F7ABC"/>
    <w:rsid w:val="00100022"/>
    <w:rsid w:val="00100549"/>
    <w:rsid w:val="001007B1"/>
    <w:rsid w:val="0010176D"/>
    <w:rsid w:val="00102696"/>
    <w:rsid w:val="00104255"/>
    <w:rsid w:val="00104A0C"/>
    <w:rsid w:val="0010522A"/>
    <w:rsid w:val="001052B0"/>
    <w:rsid w:val="00105F06"/>
    <w:rsid w:val="00106A37"/>
    <w:rsid w:val="00106B3F"/>
    <w:rsid w:val="001077BD"/>
    <w:rsid w:val="00107AB4"/>
    <w:rsid w:val="00112CD5"/>
    <w:rsid w:val="00112F0A"/>
    <w:rsid w:val="00114A48"/>
    <w:rsid w:val="00115161"/>
    <w:rsid w:val="0011622C"/>
    <w:rsid w:val="001175D4"/>
    <w:rsid w:val="00117609"/>
    <w:rsid w:val="001236F0"/>
    <w:rsid w:val="00124A1D"/>
    <w:rsid w:val="00124E7C"/>
    <w:rsid w:val="00125592"/>
    <w:rsid w:val="00125957"/>
    <w:rsid w:val="001304C5"/>
    <w:rsid w:val="001314BB"/>
    <w:rsid w:val="001326C1"/>
    <w:rsid w:val="00132A0C"/>
    <w:rsid w:val="00132CBD"/>
    <w:rsid w:val="00135121"/>
    <w:rsid w:val="00140873"/>
    <w:rsid w:val="00140B37"/>
    <w:rsid w:val="00141019"/>
    <w:rsid w:val="00141D7C"/>
    <w:rsid w:val="0014390F"/>
    <w:rsid w:val="00146591"/>
    <w:rsid w:val="00146760"/>
    <w:rsid w:val="00146AB1"/>
    <w:rsid w:val="001506EA"/>
    <w:rsid w:val="0015137C"/>
    <w:rsid w:val="00151D8A"/>
    <w:rsid w:val="0015326D"/>
    <w:rsid w:val="0015454D"/>
    <w:rsid w:val="00156C49"/>
    <w:rsid w:val="00157057"/>
    <w:rsid w:val="00157C8F"/>
    <w:rsid w:val="00157E46"/>
    <w:rsid w:val="0016038D"/>
    <w:rsid w:val="0016083A"/>
    <w:rsid w:val="00160ED5"/>
    <w:rsid w:val="0016164E"/>
    <w:rsid w:val="00161E68"/>
    <w:rsid w:val="00162A5F"/>
    <w:rsid w:val="00162D59"/>
    <w:rsid w:val="0016377D"/>
    <w:rsid w:val="001647D0"/>
    <w:rsid w:val="00164970"/>
    <w:rsid w:val="00164E3C"/>
    <w:rsid w:val="0016530F"/>
    <w:rsid w:val="00167C2A"/>
    <w:rsid w:val="00170835"/>
    <w:rsid w:val="0017092C"/>
    <w:rsid w:val="00170A14"/>
    <w:rsid w:val="001711F3"/>
    <w:rsid w:val="001714CF"/>
    <w:rsid w:val="00171B7D"/>
    <w:rsid w:val="00172539"/>
    <w:rsid w:val="00173C81"/>
    <w:rsid w:val="001749FD"/>
    <w:rsid w:val="00174EF4"/>
    <w:rsid w:val="001756C3"/>
    <w:rsid w:val="001757BD"/>
    <w:rsid w:val="001769D5"/>
    <w:rsid w:val="00176D9E"/>
    <w:rsid w:val="0017704C"/>
    <w:rsid w:val="0018087D"/>
    <w:rsid w:val="0018089D"/>
    <w:rsid w:val="00182462"/>
    <w:rsid w:val="001826D0"/>
    <w:rsid w:val="001838BA"/>
    <w:rsid w:val="00184334"/>
    <w:rsid w:val="0018548B"/>
    <w:rsid w:val="00186117"/>
    <w:rsid w:val="0018644D"/>
    <w:rsid w:val="00186DF8"/>
    <w:rsid w:val="00187009"/>
    <w:rsid w:val="00187776"/>
    <w:rsid w:val="00187BA5"/>
    <w:rsid w:val="00190F5C"/>
    <w:rsid w:val="00191199"/>
    <w:rsid w:val="001924EF"/>
    <w:rsid w:val="001925BF"/>
    <w:rsid w:val="00192B3A"/>
    <w:rsid w:val="0019305A"/>
    <w:rsid w:val="0019388B"/>
    <w:rsid w:val="001940D3"/>
    <w:rsid w:val="001949D7"/>
    <w:rsid w:val="001956CE"/>
    <w:rsid w:val="001958D4"/>
    <w:rsid w:val="00195B76"/>
    <w:rsid w:val="001967D2"/>
    <w:rsid w:val="001969A4"/>
    <w:rsid w:val="00196A83"/>
    <w:rsid w:val="00197586"/>
    <w:rsid w:val="001A04DC"/>
    <w:rsid w:val="001A1CC8"/>
    <w:rsid w:val="001A24F7"/>
    <w:rsid w:val="001A2581"/>
    <w:rsid w:val="001A27DE"/>
    <w:rsid w:val="001A2AA8"/>
    <w:rsid w:val="001A3CFB"/>
    <w:rsid w:val="001A4CF3"/>
    <w:rsid w:val="001A5168"/>
    <w:rsid w:val="001A5A9E"/>
    <w:rsid w:val="001A5D43"/>
    <w:rsid w:val="001A769D"/>
    <w:rsid w:val="001A7F67"/>
    <w:rsid w:val="001B0083"/>
    <w:rsid w:val="001B074C"/>
    <w:rsid w:val="001B07E0"/>
    <w:rsid w:val="001B1583"/>
    <w:rsid w:val="001B178F"/>
    <w:rsid w:val="001B2326"/>
    <w:rsid w:val="001B28C9"/>
    <w:rsid w:val="001B3F64"/>
    <w:rsid w:val="001B543E"/>
    <w:rsid w:val="001B6C64"/>
    <w:rsid w:val="001B7092"/>
    <w:rsid w:val="001C0064"/>
    <w:rsid w:val="001C0375"/>
    <w:rsid w:val="001C08DB"/>
    <w:rsid w:val="001C2974"/>
    <w:rsid w:val="001C2F99"/>
    <w:rsid w:val="001C300D"/>
    <w:rsid w:val="001C34BB"/>
    <w:rsid w:val="001C4FDE"/>
    <w:rsid w:val="001C5047"/>
    <w:rsid w:val="001C6772"/>
    <w:rsid w:val="001C7DEC"/>
    <w:rsid w:val="001D0BB3"/>
    <w:rsid w:val="001D222C"/>
    <w:rsid w:val="001D249E"/>
    <w:rsid w:val="001D420C"/>
    <w:rsid w:val="001D531D"/>
    <w:rsid w:val="001D59BF"/>
    <w:rsid w:val="001D5ACB"/>
    <w:rsid w:val="001D5F1B"/>
    <w:rsid w:val="001D62F9"/>
    <w:rsid w:val="001D731F"/>
    <w:rsid w:val="001D73FE"/>
    <w:rsid w:val="001D7972"/>
    <w:rsid w:val="001E00DD"/>
    <w:rsid w:val="001E0D5E"/>
    <w:rsid w:val="001E0F05"/>
    <w:rsid w:val="001E0F8A"/>
    <w:rsid w:val="001E1E99"/>
    <w:rsid w:val="001E2006"/>
    <w:rsid w:val="001E27EF"/>
    <w:rsid w:val="001E2F5A"/>
    <w:rsid w:val="001E441E"/>
    <w:rsid w:val="001E6F25"/>
    <w:rsid w:val="001E748D"/>
    <w:rsid w:val="001F1429"/>
    <w:rsid w:val="001F2612"/>
    <w:rsid w:val="001F2A68"/>
    <w:rsid w:val="001F39C4"/>
    <w:rsid w:val="001F40B9"/>
    <w:rsid w:val="001F4311"/>
    <w:rsid w:val="001F4518"/>
    <w:rsid w:val="001F4721"/>
    <w:rsid w:val="001F4A2D"/>
    <w:rsid w:val="001F4EB8"/>
    <w:rsid w:val="001F602C"/>
    <w:rsid w:val="001F6CBF"/>
    <w:rsid w:val="001F7D6C"/>
    <w:rsid w:val="002009BE"/>
    <w:rsid w:val="002014DF"/>
    <w:rsid w:val="0020206B"/>
    <w:rsid w:val="00202286"/>
    <w:rsid w:val="00203747"/>
    <w:rsid w:val="00203A63"/>
    <w:rsid w:val="00205818"/>
    <w:rsid w:val="00205A87"/>
    <w:rsid w:val="002072D0"/>
    <w:rsid w:val="00207818"/>
    <w:rsid w:val="00210429"/>
    <w:rsid w:val="00210734"/>
    <w:rsid w:val="00210C82"/>
    <w:rsid w:val="00212411"/>
    <w:rsid w:val="00212464"/>
    <w:rsid w:val="00212469"/>
    <w:rsid w:val="00213C7E"/>
    <w:rsid w:val="002145D9"/>
    <w:rsid w:val="0021576A"/>
    <w:rsid w:val="00215E2C"/>
    <w:rsid w:val="00217608"/>
    <w:rsid w:val="00217B21"/>
    <w:rsid w:val="002209F9"/>
    <w:rsid w:val="00220C04"/>
    <w:rsid w:val="00220C83"/>
    <w:rsid w:val="00220D46"/>
    <w:rsid w:val="002211A4"/>
    <w:rsid w:val="00221548"/>
    <w:rsid w:val="002221AA"/>
    <w:rsid w:val="00222825"/>
    <w:rsid w:val="00225C73"/>
    <w:rsid w:val="0022613B"/>
    <w:rsid w:val="00227150"/>
    <w:rsid w:val="00230064"/>
    <w:rsid w:val="0023070A"/>
    <w:rsid w:val="00231E07"/>
    <w:rsid w:val="00232B63"/>
    <w:rsid w:val="002332A6"/>
    <w:rsid w:val="00233680"/>
    <w:rsid w:val="002338AE"/>
    <w:rsid w:val="002339C7"/>
    <w:rsid w:val="002343C5"/>
    <w:rsid w:val="0023482B"/>
    <w:rsid w:val="00235891"/>
    <w:rsid w:val="00235EE0"/>
    <w:rsid w:val="00236157"/>
    <w:rsid w:val="00241281"/>
    <w:rsid w:val="002418B5"/>
    <w:rsid w:val="0024227C"/>
    <w:rsid w:val="00242567"/>
    <w:rsid w:val="00242808"/>
    <w:rsid w:val="0024376B"/>
    <w:rsid w:val="00243E74"/>
    <w:rsid w:val="002449A7"/>
    <w:rsid w:val="002451FB"/>
    <w:rsid w:val="00245DCC"/>
    <w:rsid w:val="002464F3"/>
    <w:rsid w:val="002466EF"/>
    <w:rsid w:val="00246AEB"/>
    <w:rsid w:val="002502DA"/>
    <w:rsid w:val="002508A2"/>
    <w:rsid w:val="00250B61"/>
    <w:rsid w:val="002517C6"/>
    <w:rsid w:val="0025235C"/>
    <w:rsid w:val="00253B09"/>
    <w:rsid w:val="00253D71"/>
    <w:rsid w:val="00254359"/>
    <w:rsid w:val="00254484"/>
    <w:rsid w:val="0025506E"/>
    <w:rsid w:val="0025533F"/>
    <w:rsid w:val="002564D5"/>
    <w:rsid w:val="00257643"/>
    <w:rsid w:val="0025784C"/>
    <w:rsid w:val="00257DD2"/>
    <w:rsid w:val="002615F2"/>
    <w:rsid w:val="00263259"/>
    <w:rsid w:val="002648F7"/>
    <w:rsid w:val="00264B2D"/>
    <w:rsid w:val="00265285"/>
    <w:rsid w:val="00265A13"/>
    <w:rsid w:val="00265C72"/>
    <w:rsid w:val="002660DC"/>
    <w:rsid w:val="002723B0"/>
    <w:rsid w:val="00272A38"/>
    <w:rsid w:val="00273169"/>
    <w:rsid w:val="00273E7A"/>
    <w:rsid w:val="002744F2"/>
    <w:rsid w:val="0027483C"/>
    <w:rsid w:val="00274B60"/>
    <w:rsid w:val="00274E26"/>
    <w:rsid w:val="00275518"/>
    <w:rsid w:val="0027613A"/>
    <w:rsid w:val="00276668"/>
    <w:rsid w:val="00280306"/>
    <w:rsid w:val="00280847"/>
    <w:rsid w:val="00281F76"/>
    <w:rsid w:val="00283FC1"/>
    <w:rsid w:val="002840C8"/>
    <w:rsid w:val="002848F9"/>
    <w:rsid w:val="00285085"/>
    <w:rsid w:val="00285BFE"/>
    <w:rsid w:val="002877CA"/>
    <w:rsid w:val="00287DD6"/>
    <w:rsid w:val="00287DF8"/>
    <w:rsid w:val="0029057F"/>
    <w:rsid w:val="002913B6"/>
    <w:rsid w:val="0029203A"/>
    <w:rsid w:val="00292F92"/>
    <w:rsid w:val="00294A7E"/>
    <w:rsid w:val="00294DB8"/>
    <w:rsid w:val="00296B8D"/>
    <w:rsid w:val="00297AEA"/>
    <w:rsid w:val="00297F1A"/>
    <w:rsid w:val="002A038D"/>
    <w:rsid w:val="002A0A7B"/>
    <w:rsid w:val="002A0D95"/>
    <w:rsid w:val="002A12EB"/>
    <w:rsid w:val="002A13AE"/>
    <w:rsid w:val="002A1EB6"/>
    <w:rsid w:val="002A1F5F"/>
    <w:rsid w:val="002A30C5"/>
    <w:rsid w:val="002A3408"/>
    <w:rsid w:val="002A58B7"/>
    <w:rsid w:val="002A5F1E"/>
    <w:rsid w:val="002A7A7E"/>
    <w:rsid w:val="002B0FD2"/>
    <w:rsid w:val="002B2694"/>
    <w:rsid w:val="002B2AD3"/>
    <w:rsid w:val="002B354F"/>
    <w:rsid w:val="002B365E"/>
    <w:rsid w:val="002B3ABE"/>
    <w:rsid w:val="002B3E00"/>
    <w:rsid w:val="002B45E8"/>
    <w:rsid w:val="002B5062"/>
    <w:rsid w:val="002B7483"/>
    <w:rsid w:val="002C0542"/>
    <w:rsid w:val="002C0733"/>
    <w:rsid w:val="002C0C58"/>
    <w:rsid w:val="002C0FA6"/>
    <w:rsid w:val="002C1244"/>
    <w:rsid w:val="002C3792"/>
    <w:rsid w:val="002C3EAF"/>
    <w:rsid w:val="002C43DF"/>
    <w:rsid w:val="002C5CE5"/>
    <w:rsid w:val="002C6BC6"/>
    <w:rsid w:val="002C6FC0"/>
    <w:rsid w:val="002D0D6E"/>
    <w:rsid w:val="002D0E1D"/>
    <w:rsid w:val="002D1DA3"/>
    <w:rsid w:val="002D272C"/>
    <w:rsid w:val="002D2C2B"/>
    <w:rsid w:val="002D2F4E"/>
    <w:rsid w:val="002D3311"/>
    <w:rsid w:val="002D52CA"/>
    <w:rsid w:val="002D601F"/>
    <w:rsid w:val="002D6778"/>
    <w:rsid w:val="002D6C5A"/>
    <w:rsid w:val="002D7315"/>
    <w:rsid w:val="002E0BA4"/>
    <w:rsid w:val="002E0FBD"/>
    <w:rsid w:val="002E14A5"/>
    <w:rsid w:val="002E23F9"/>
    <w:rsid w:val="002E542F"/>
    <w:rsid w:val="002E57B0"/>
    <w:rsid w:val="002E5CB4"/>
    <w:rsid w:val="002E67AC"/>
    <w:rsid w:val="002E6B08"/>
    <w:rsid w:val="002E6F31"/>
    <w:rsid w:val="002E758C"/>
    <w:rsid w:val="002F088A"/>
    <w:rsid w:val="002F2B3B"/>
    <w:rsid w:val="002F2EFC"/>
    <w:rsid w:val="002F4FAE"/>
    <w:rsid w:val="00303151"/>
    <w:rsid w:val="0030450C"/>
    <w:rsid w:val="0030457C"/>
    <w:rsid w:val="0030488C"/>
    <w:rsid w:val="003056F9"/>
    <w:rsid w:val="00305BAB"/>
    <w:rsid w:val="00305DBB"/>
    <w:rsid w:val="00307B48"/>
    <w:rsid w:val="00307FC2"/>
    <w:rsid w:val="0031108D"/>
    <w:rsid w:val="00312EF8"/>
    <w:rsid w:val="00313EDC"/>
    <w:rsid w:val="0031789A"/>
    <w:rsid w:val="0032064E"/>
    <w:rsid w:val="003226D1"/>
    <w:rsid w:val="00323033"/>
    <w:rsid w:val="00323610"/>
    <w:rsid w:val="00323C76"/>
    <w:rsid w:val="003240E9"/>
    <w:rsid w:val="00325744"/>
    <w:rsid w:val="00326BE1"/>
    <w:rsid w:val="00330269"/>
    <w:rsid w:val="0033088F"/>
    <w:rsid w:val="00332721"/>
    <w:rsid w:val="00332A36"/>
    <w:rsid w:val="00332CFE"/>
    <w:rsid w:val="00333456"/>
    <w:rsid w:val="00334252"/>
    <w:rsid w:val="003347AA"/>
    <w:rsid w:val="00335849"/>
    <w:rsid w:val="003359C5"/>
    <w:rsid w:val="00337ABD"/>
    <w:rsid w:val="00337BCB"/>
    <w:rsid w:val="00337F14"/>
    <w:rsid w:val="0034002C"/>
    <w:rsid w:val="00340C5D"/>
    <w:rsid w:val="003412A7"/>
    <w:rsid w:val="00341AE3"/>
    <w:rsid w:val="0034339B"/>
    <w:rsid w:val="003437DC"/>
    <w:rsid w:val="003437E1"/>
    <w:rsid w:val="00344AA4"/>
    <w:rsid w:val="00345418"/>
    <w:rsid w:val="00345967"/>
    <w:rsid w:val="00346D62"/>
    <w:rsid w:val="00346F4A"/>
    <w:rsid w:val="00347F6F"/>
    <w:rsid w:val="00347F87"/>
    <w:rsid w:val="0035005E"/>
    <w:rsid w:val="003507DA"/>
    <w:rsid w:val="00350CDA"/>
    <w:rsid w:val="00351D50"/>
    <w:rsid w:val="00351FFC"/>
    <w:rsid w:val="00353054"/>
    <w:rsid w:val="00354BBF"/>
    <w:rsid w:val="00354E86"/>
    <w:rsid w:val="00355689"/>
    <w:rsid w:val="00356AF3"/>
    <w:rsid w:val="00356ED6"/>
    <w:rsid w:val="0035793A"/>
    <w:rsid w:val="00357D64"/>
    <w:rsid w:val="0036016E"/>
    <w:rsid w:val="0036033B"/>
    <w:rsid w:val="0036098C"/>
    <w:rsid w:val="00361381"/>
    <w:rsid w:val="0036248E"/>
    <w:rsid w:val="00362E13"/>
    <w:rsid w:val="003636AA"/>
    <w:rsid w:val="003639E7"/>
    <w:rsid w:val="0036498D"/>
    <w:rsid w:val="00365162"/>
    <w:rsid w:val="00365D6C"/>
    <w:rsid w:val="00365EF1"/>
    <w:rsid w:val="00365EF3"/>
    <w:rsid w:val="00367B07"/>
    <w:rsid w:val="00367F05"/>
    <w:rsid w:val="0037058A"/>
    <w:rsid w:val="00370E1D"/>
    <w:rsid w:val="003713E6"/>
    <w:rsid w:val="00371DB9"/>
    <w:rsid w:val="0037258C"/>
    <w:rsid w:val="00373758"/>
    <w:rsid w:val="00375DA4"/>
    <w:rsid w:val="00375EF4"/>
    <w:rsid w:val="003760A8"/>
    <w:rsid w:val="00376497"/>
    <w:rsid w:val="003765E3"/>
    <w:rsid w:val="0037668B"/>
    <w:rsid w:val="00376ED8"/>
    <w:rsid w:val="00380455"/>
    <w:rsid w:val="00380F12"/>
    <w:rsid w:val="0038111B"/>
    <w:rsid w:val="00381265"/>
    <w:rsid w:val="00381959"/>
    <w:rsid w:val="003820E3"/>
    <w:rsid w:val="00382FFD"/>
    <w:rsid w:val="003833F9"/>
    <w:rsid w:val="00384600"/>
    <w:rsid w:val="00384A4E"/>
    <w:rsid w:val="00385777"/>
    <w:rsid w:val="00385D1A"/>
    <w:rsid w:val="0038629A"/>
    <w:rsid w:val="00387716"/>
    <w:rsid w:val="0039054F"/>
    <w:rsid w:val="0039090F"/>
    <w:rsid w:val="00390F8F"/>
    <w:rsid w:val="00391420"/>
    <w:rsid w:val="003916E9"/>
    <w:rsid w:val="0039189E"/>
    <w:rsid w:val="00391E9F"/>
    <w:rsid w:val="00392B46"/>
    <w:rsid w:val="0039302D"/>
    <w:rsid w:val="00393658"/>
    <w:rsid w:val="0039388C"/>
    <w:rsid w:val="00393B6A"/>
    <w:rsid w:val="00393FA5"/>
    <w:rsid w:val="003940F6"/>
    <w:rsid w:val="00394625"/>
    <w:rsid w:val="00395788"/>
    <w:rsid w:val="00396B08"/>
    <w:rsid w:val="00397BF3"/>
    <w:rsid w:val="003A0020"/>
    <w:rsid w:val="003A1FFE"/>
    <w:rsid w:val="003A2147"/>
    <w:rsid w:val="003A2B41"/>
    <w:rsid w:val="003A4705"/>
    <w:rsid w:val="003A484A"/>
    <w:rsid w:val="003A5951"/>
    <w:rsid w:val="003A597D"/>
    <w:rsid w:val="003A5EB0"/>
    <w:rsid w:val="003A64D6"/>
    <w:rsid w:val="003A6B2D"/>
    <w:rsid w:val="003A7C0B"/>
    <w:rsid w:val="003B02F2"/>
    <w:rsid w:val="003B0BC6"/>
    <w:rsid w:val="003B14B9"/>
    <w:rsid w:val="003B1D44"/>
    <w:rsid w:val="003B2A29"/>
    <w:rsid w:val="003B2D0A"/>
    <w:rsid w:val="003B2F2B"/>
    <w:rsid w:val="003B37CA"/>
    <w:rsid w:val="003B38E6"/>
    <w:rsid w:val="003B40A0"/>
    <w:rsid w:val="003B4297"/>
    <w:rsid w:val="003B4848"/>
    <w:rsid w:val="003B4A24"/>
    <w:rsid w:val="003B5505"/>
    <w:rsid w:val="003B6080"/>
    <w:rsid w:val="003B736F"/>
    <w:rsid w:val="003B794D"/>
    <w:rsid w:val="003C2C6E"/>
    <w:rsid w:val="003C3434"/>
    <w:rsid w:val="003C364D"/>
    <w:rsid w:val="003C4696"/>
    <w:rsid w:val="003C4C7F"/>
    <w:rsid w:val="003C5D21"/>
    <w:rsid w:val="003C6086"/>
    <w:rsid w:val="003C6C69"/>
    <w:rsid w:val="003C7D21"/>
    <w:rsid w:val="003C7E59"/>
    <w:rsid w:val="003D05FB"/>
    <w:rsid w:val="003D07F4"/>
    <w:rsid w:val="003D0C73"/>
    <w:rsid w:val="003D1602"/>
    <w:rsid w:val="003D1E87"/>
    <w:rsid w:val="003D2111"/>
    <w:rsid w:val="003D2F4A"/>
    <w:rsid w:val="003D372B"/>
    <w:rsid w:val="003D3E52"/>
    <w:rsid w:val="003D4F26"/>
    <w:rsid w:val="003D5EEB"/>
    <w:rsid w:val="003D6344"/>
    <w:rsid w:val="003D660C"/>
    <w:rsid w:val="003D6841"/>
    <w:rsid w:val="003D7328"/>
    <w:rsid w:val="003D7AB9"/>
    <w:rsid w:val="003D7E12"/>
    <w:rsid w:val="003E1CED"/>
    <w:rsid w:val="003E2059"/>
    <w:rsid w:val="003E39AC"/>
    <w:rsid w:val="003E3E52"/>
    <w:rsid w:val="003E4518"/>
    <w:rsid w:val="003E4556"/>
    <w:rsid w:val="003E49A9"/>
    <w:rsid w:val="003E4F0E"/>
    <w:rsid w:val="003E5DF7"/>
    <w:rsid w:val="003E6BA3"/>
    <w:rsid w:val="003E7836"/>
    <w:rsid w:val="003E7F2B"/>
    <w:rsid w:val="003F0929"/>
    <w:rsid w:val="003F1363"/>
    <w:rsid w:val="003F1479"/>
    <w:rsid w:val="003F2C58"/>
    <w:rsid w:val="003F30E9"/>
    <w:rsid w:val="003F68EC"/>
    <w:rsid w:val="003F6E02"/>
    <w:rsid w:val="003F7CD4"/>
    <w:rsid w:val="003F7D41"/>
    <w:rsid w:val="003F7E4B"/>
    <w:rsid w:val="003F7EAD"/>
    <w:rsid w:val="003F7F07"/>
    <w:rsid w:val="00401454"/>
    <w:rsid w:val="00401542"/>
    <w:rsid w:val="004023E7"/>
    <w:rsid w:val="0040278B"/>
    <w:rsid w:val="00402BB7"/>
    <w:rsid w:val="00402C0F"/>
    <w:rsid w:val="00403FE3"/>
    <w:rsid w:val="004040F7"/>
    <w:rsid w:val="00405BF8"/>
    <w:rsid w:val="00406BA3"/>
    <w:rsid w:val="00407027"/>
    <w:rsid w:val="004107D7"/>
    <w:rsid w:val="0041129C"/>
    <w:rsid w:val="0041137F"/>
    <w:rsid w:val="004116A1"/>
    <w:rsid w:val="00412454"/>
    <w:rsid w:val="0041274F"/>
    <w:rsid w:val="004127E7"/>
    <w:rsid w:val="00412D75"/>
    <w:rsid w:val="0041369E"/>
    <w:rsid w:val="00414643"/>
    <w:rsid w:val="00414A64"/>
    <w:rsid w:val="00416382"/>
    <w:rsid w:val="00416CF7"/>
    <w:rsid w:val="00421242"/>
    <w:rsid w:val="004216E1"/>
    <w:rsid w:val="00421E09"/>
    <w:rsid w:val="00423509"/>
    <w:rsid w:val="00424DE3"/>
    <w:rsid w:val="00425857"/>
    <w:rsid w:val="00426E61"/>
    <w:rsid w:val="0042703C"/>
    <w:rsid w:val="00430886"/>
    <w:rsid w:val="00431588"/>
    <w:rsid w:val="004319A0"/>
    <w:rsid w:val="00431BD1"/>
    <w:rsid w:val="004332D9"/>
    <w:rsid w:val="00434168"/>
    <w:rsid w:val="00434604"/>
    <w:rsid w:val="004346F1"/>
    <w:rsid w:val="00434806"/>
    <w:rsid w:val="00434AD3"/>
    <w:rsid w:val="00434F49"/>
    <w:rsid w:val="00435194"/>
    <w:rsid w:val="00435445"/>
    <w:rsid w:val="00436255"/>
    <w:rsid w:val="00436DFF"/>
    <w:rsid w:val="00440542"/>
    <w:rsid w:val="0044277B"/>
    <w:rsid w:val="00443382"/>
    <w:rsid w:val="00443A20"/>
    <w:rsid w:val="00443D46"/>
    <w:rsid w:val="00444175"/>
    <w:rsid w:val="0044486D"/>
    <w:rsid w:val="00445D7E"/>
    <w:rsid w:val="00445D96"/>
    <w:rsid w:val="00446AE4"/>
    <w:rsid w:val="00447447"/>
    <w:rsid w:val="00447501"/>
    <w:rsid w:val="004509EE"/>
    <w:rsid w:val="00451115"/>
    <w:rsid w:val="00452CD0"/>
    <w:rsid w:val="0045404D"/>
    <w:rsid w:val="00454C78"/>
    <w:rsid w:val="00454EA4"/>
    <w:rsid w:val="004565B5"/>
    <w:rsid w:val="00457110"/>
    <w:rsid w:val="004574AD"/>
    <w:rsid w:val="004578F7"/>
    <w:rsid w:val="00457B3C"/>
    <w:rsid w:val="00460718"/>
    <w:rsid w:val="00460CF6"/>
    <w:rsid w:val="004617F2"/>
    <w:rsid w:val="004621A7"/>
    <w:rsid w:val="0046238A"/>
    <w:rsid w:val="00462536"/>
    <w:rsid w:val="00462BBD"/>
    <w:rsid w:val="00462DC9"/>
    <w:rsid w:val="00463F63"/>
    <w:rsid w:val="0046488C"/>
    <w:rsid w:val="00465145"/>
    <w:rsid w:val="004653B0"/>
    <w:rsid w:val="00467E34"/>
    <w:rsid w:val="00471976"/>
    <w:rsid w:val="0047248D"/>
    <w:rsid w:val="004726E9"/>
    <w:rsid w:val="00472C11"/>
    <w:rsid w:val="00472FBB"/>
    <w:rsid w:val="00473EC6"/>
    <w:rsid w:val="00474234"/>
    <w:rsid w:val="004749F3"/>
    <w:rsid w:val="004756E9"/>
    <w:rsid w:val="004775E7"/>
    <w:rsid w:val="0047767B"/>
    <w:rsid w:val="004810CB"/>
    <w:rsid w:val="00481A47"/>
    <w:rsid w:val="00482212"/>
    <w:rsid w:val="0048305A"/>
    <w:rsid w:val="00483F69"/>
    <w:rsid w:val="004840DB"/>
    <w:rsid w:val="00484472"/>
    <w:rsid w:val="004844C3"/>
    <w:rsid w:val="00485045"/>
    <w:rsid w:val="00486293"/>
    <w:rsid w:val="004865EB"/>
    <w:rsid w:val="00486A48"/>
    <w:rsid w:val="00487061"/>
    <w:rsid w:val="0048753D"/>
    <w:rsid w:val="00487F2D"/>
    <w:rsid w:val="004911F3"/>
    <w:rsid w:val="00492606"/>
    <w:rsid w:val="00493CA7"/>
    <w:rsid w:val="00493EEE"/>
    <w:rsid w:val="0049472F"/>
    <w:rsid w:val="004951B6"/>
    <w:rsid w:val="004959C9"/>
    <w:rsid w:val="00495E8D"/>
    <w:rsid w:val="00496118"/>
    <w:rsid w:val="004970D4"/>
    <w:rsid w:val="004A063F"/>
    <w:rsid w:val="004A09CE"/>
    <w:rsid w:val="004A0A7C"/>
    <w:rsid w:val="004A1C60"/>
    <w:rsid w:val="004A2067"/>
    <w:rsid w:val="004A259F"/>
    <w:rsid w:val="004A2734"/>
    <w:rsid w:val="004A2C19"/>
    <w:rsid w:val="004A422A"/>
    <w:rsid w:val="004A4506"/>
    <w:rsid w:val="004A46EF"/>
    <w:rsid w:val="004A5A13"/>
    <w:rsid w:val="004A62A4"/>
    <w:rsid w:val="004A71EB"/>
    <w:rsid w:val="004A7C14"/>
    <w:rsid w:val="004A7F1D"/>
    <w:rsid w:val="004B198D"/>
    <w:rsid w:val="004B1B72"/>
    <w:rsid w:val="004B1F90"/>
    <w:rsid w:val="004B286C"/>
    <w:rsid w:val="004B4D7C"/>
    <w:rsid w:val="004B5346"/>
    <w:rsid w:val="004B6D5C"/>
    <w:rsid w:val="004B7453"/>
    <w:rsid w:val="004C0102"/>
    <w:rsid w:val="004C0A0E"/>
    <w:rsid w:val="004C17AA"/>
    <w:rsid w:val="004C1AF3"/>
    <w:rsid w:val="004C2593"/>
    <w:rsid w:val="004C3E73"/>
    <w:rsid w:val="004C5267"/>
    <w:rsid w:val="004C53D1"/>
    <w:rsid w:val="004C60EB"/>
    <w:rsid w:val="004C7600"/>
    <w:rsid w:val="004C7BA2"/>
    <w:rsid w:val="004C7F92"/>
    <w:rsid w:val="004D0194"/>
    <w:rsid w:val="004D0AFF"/>
    <w:rsid w:val="004D0D8F"/>
    <w:rsid w:val="004D1EFC"/>
    <w:rsid w:val="004D2D54"/>
    <w:rsid w:val="004D398F"/>
    <w:rsid w:val="004D3DCB"/>
    <w:rsid w:val="004D460D"/>
    <w:rsid w:val="004D7698"/>
    <w:rsid w:val="004E0858"/>
    <w:rsid w:val="004E1046"/>
    <w:rsid w:val="004E1939"/>
    <w:rsid w:val="004E54B6"/>
    <w:rsid w:val="004E5966"/>
    <w:rsid w:val="004E5DC1"/>
    <w:rsid w:val="004F1964"/>
    <w:rsid w:val="004F1E29"/>
    <w:rsid w:val="004F3DDF"/>
    <w:rsid w:val="004F41EA"/>
    <w:rsid w:val="004F4592"/>
    <w:rsid w:val="004F4B60"/>
    <w:rsid w:val="004F4E58"/>
    <w:rsid w:val="004F681B"/>
    <w:rsid w:val="004F682B"/>
    <w:rsid w:val="004F6FE2"/>
    <w:rsid w:val="005008CB"/>
    <w:rsid w:val="00500997"/>
    <w:rsid w:val="005013D9"/>
    <w:rsid w:val="00501F2B"/>
    <w:rsid w:val="005035D8"/>
    <w:rsid w:val="00503AF1"/>
    <w:rsid w:val="00504426"/>
    <w:rsid w:val="00504A03"/>
    <w:rsid w:val="00507A37"/>
    <w:rsid w:val="00507B2D"/>
    <w:rsid w:val="00510A1F"/>
    <w:rsid w:val="00511FB2"/>
    <w:rsid w:val="005120B2"/>
    <w:rsid w:val="00512476"/>
    <w:rsid w:val="005128B2"/>
    <w:rsid w:val="0051372D"/>
    <w:rsid w:val="00514360"/>
    <w:rsid w:val="00514651"/>
    <w:rsid w:val="0051497D"/>
    <w:rsid w:val="005158F2"/>
    <w:rsid w:val="00515D3F"/>
    <w:rsid w:val="00516697"/>
    <w:rsid w:val="005179C7"/>
    <w:rsid w:val="00517E87"/>
    <w:rsid w:val="005202AC"/>
    <w:rsid w:val="00520571"/>
    <w:rsid w:val="00520FB6"/>
    <w:rsid w:val="00522D41"/>
    <w:rsid w:val="00523153"/>
    <w:rsid w:val="005241C7"/>
    <w:rsid w:val="005253F1"/>
    <w:rsid w:val="00525751"/>
    <w:rsid w:val="00526330"/>
    <w:rsid w:val="00526568"/>
    <w:rsid w:val="005272BB"/>
    <w:rsid w:val="005272CA"/>
    <w:rsid w:val="00527471"/>
    <w:rsid w:val="00530D81"/>
    <w:rsid w:val="00530D9E"/>
    <w:rsid w:val="005328A5"/>
    <w:rsid w:val="00532FC1"/>
    <w:rsid w:val="0053468F"/>
    <w:rsid w:val="0053543A"/>
    <w:rsid w:val="00535BE0"/>
    <w:rsid w:val="005372EA"/>
    <w:rsid w:val="00537A05"/>
    <w:rsid w:val="00537AEA"/>
    <w:rsid w:val="00537F4E"/>
    <w:rsid w:val="00540776"/>
    <w:rsid w:val="005424F5"/>
    <w:rsid w:val="00543A9D"/>
    <w:rsid w:val="00544B4E"/>
    <w:rsid w:val="00545A03"/>
    <w:rsid w:val="00546180"/>
    <w:rsid w:val="00546277"/>
    <w:rsid w:val="005467A3"/>
    <w:rsid w:val="00547B62"/>
    <w:rsid w:val="005509A2"/>
    <w:rsid w:val="005516C3"/>
    <w:rsid w:val="00551944"/>
    <w:rsid w:val="00551FF1"/>
    <w:rsid w:val="00552209"/>
    <w:rsid w:val="00552332"/>
    <w:rsid w:val="0055254B"/>
    <w:rsid w:val="00552DD5"/>
    <w:rsid w:val="0055346C"/>
    <w:rsid w:val="00553E3A"/>
    <w:rsid w:val="00556A4F"/>
    <w:rsid w:val="00557ABC"/>
    <w:rsid w:val="0056019B"/>
    <w:rsid w:val="00561124"/>
    <w:rsid w:val="005612A3"/>
    <w:rsid w:val="005612FC"/>
    <w:rsid w:val="00561461"/>
    <w:rsid w:val="00561827"/>
    <w:rsid w:val="00561A5B"/>
    <w:rsid w:val="00562737"/>
    <w:rsid w:val="0056327F"/>
    <w:rsid w:val="005642A1"/>
    <w:rsid w:val="0056452C"/>
    <w:rsid w:val="0056593B"/>
    <w:rsid w:val="0056595A"/>
    <w:rsid w:val="00565C04"/>
    <w:rsid w:val="00567B01"/>
    <w:rsid w:val="00572E8C"/>
    <w:rsid w:val="0057311E"/>
    <w:rsid w:val="00573E31"/>
    <w:rsid w:val="00574417"/>
    <w:rsid w:val="005750D2"/>
    <w:rsid w:val="00575222"/>
    <w:rsid w:val="00575B2C"/>
    <w:rsid w:val="005764DB"/>
    <w:rsid w:val="00577101"/>
    <w:rsid w:val="00577520"/>
    <w:rsid w:val="005775D3"/>
    <w:rsid w:val="00577A55"/>
    <w:rsid w:val="005802A3"/>
    <w:rsid w:val="005807AA"/>
    <w:rsid w:val="005808C9"/>
    <w:rsid w:val="00581210"/>
    <w:rsid w:val="0058182C"/>
    <w:rsid w:val="00582552"/>
    <w:rsid w:val="00582F62"/>
    <w:rsid w:val="00583BD0"/>
    <w:rsid w:val="00584595"/>
    <w:rsid w:val="00584EF8"/>
    <w:rsid w:val="0058607F"/>
    <w:rsid w:val="00586510"/>
    <w:rsid w:val="00586733"/>
    <w:rsid w:val="00586BFC"/>
    <w:rsid w:val="005871A3"/>
    <w:rsid w:val="0058731F"/>
    <w:rsid w:val="005878A0"/>
    <w:rsid w:val="00590442"/>
    <w:rsid w:val="00590567"/>
    <w:rsid w:val="00590D46"/>
    <w:rsid w:val="00590D4B"/>
    <w:rsid w:val="00590E3D"/>
    <w:rsid w:val="00591377"/>
    <w:rsid w:val="00591FA2"/>
    <w:rsid w:val="00592044"/>
    <w:rsid w:val="00592082"/>
    <w:rsid w:val="00592E29"/>
    <w:rsid w:val="00594BBA"/>
    <w:rsid w:val="00594E60"/>
    <w:rsid w:val="00595E3A"/>
    <w:rsid w:val="0059610A"/>
    <w:rsid w:val="00596D15"/>
    <w:rsid w:val="005A084E"/>
    <w:rsid w:val="005A0E3F"/>
    <w:rsid w:val="005A1521"/>
    <w:rsid w:val="005A258D"/>
    <w:rsid w:val="005A2994"/>
    <w:rsid w:val="005A2F27"/>
    <w:rsid w:val="005A2F9B"/>
    <w:rsid w:val="005A47C7"/>
    <w:rsid w:val="005A4CBB"/>
    <w:rsid w:val="005A6BF1"/>
    <w:rsid w:val="005A7042"/>
    <w:rsid w:val="005A7CFB"/>
    <w:rsid w:val="005B033F"/>
    <w:rsid w:val="005B2A68"/>
    <w:rsid w:val="005B32F2"/>
    <w:rsid w:val="005B379E"/>
    <w:rsid w:val="005B39F7"/>
    <w:rsid w:val="005B3C27"/>
    <w:rsid w:val="005B3E2C"/>
    <w:rsid w:val="005B5665"/>
    <w:rsid w:val="005B5A4B"/>
    <w:rsid w:val="005B5D44"/>
    <w:rsid w:val="005B6230"/>
    <w:rsid w:val="005B6BB4"/>
    <w:rsid w:val="005B7B10"/>
    <w:rsid w:val="005C1733"/>
    <w:rsid w:val="005C3035"/>
    <w:rsid w:val="005C304B"/>
    <w:rsid w:val="005C3994"/>
    <w:rsid w:val="005C416D"/>
    <w:rsid w:val="005C4200"/>
    <w:rsid w:val="005C45A2"/>
    <w:rsid w:val="005C4CB7"/>
    <w:rsid w:val="005C4F94"/>
    <w:rsid w:val="005C54F1"/>
    <w:rsid w:val="005C5FFE"/>
    <w:rsid w:val="005C6FEE"/>
    <w:rsid w:val="005C779D"/>
    <w:rsid w:val="005D0097"/>
    <w:rsid w:val="005D055A"/>
    <w:rsid w:val="005D08FD"/>
    <w:rsid w:val="005D0D12"/>
    <w:rsid w:val="005D0E14"/>
    <w:rsid w:val="005D224E"/>
    <w:rsid w:val="005D52BF"/>
    <w:rsid w:val="005D555B"/>
    <w:rsid w:val="005D55FE"/>
    <w:rsid w:val="005D6D81"/>
    <w:rsid w:val="005D7937"/>
    <w:rsid w:val="005D7963"/>
    <w:rsid w:val="005D7A30"/>
    <w:rsid w:val="005D7DBF"/>
    <w:rsid w:val="005D7ECE"/>
    <w:rsid w:val="005E0733"/>
    <w:rsid w:val="005E1096"/>
    <w:rsid w:val="005E1E6D"/>
    <w:rsid w:val="005E4687"/>
    <w:rsid w:val="005E7AFB"/>
    <w:rsid w:val="005F0253"/>
    <w:rsid w:val="005F0F91"/>
    <w:rsid w:val="005F10D9"/>
    <w:rsid w:val="005F149A"/>
    <w:rsid w:val="005F1680"/>
    <w:rsid w:val="005F183F"/>
    <w:rsid w:val="005F1849"/>
    <w:rsid w:val="005F28FA"/>
    <w:rsid w:val="005F2D49"/>
    <w:rsid w:val="005F4103"/>
    <w:rsid w:val="005F48E0"/>
    <w:rsid w:val="005F4A61"/>
    <w:rsid w:val="005F63C9"/>
    <w:rsid w:val="005F648E"/>
    <w:rsid w:val="005F7196"/>
    <w:rsid w:val="005F7576"/>
    <w:rsid w:val="005F7579"/>
    <w:rsid w:val="005F7901"/>
    <w:rsid w:val="006003B1"/>
    <w:rsid w:val="006006E3"/>
    <w:rsid w:val="00602A7C"/>
    <w:rsid w:val="00602EAA"/>
    <w:rsid w:val="0060315C"/>
    <w:rsid w:val="00603824"/>
    <w:rsid w:val="00603E01"/>
    <w:rsid w:val="0060535C"/>
    <w:rsid w:val="006059A7"/>
    <w:rsid w:val="006063F9"/>
    <w:rsid w:val="0060754F"/>
    <w:rsid w:val="00607670"/>
    <w:rsid w:val="006076AE"/>
    <w:rsid w:val="00607AFC"/>
    <w:rsid w:val="006100B3"/>
    <w:rsid w:val="006102AC"/>
    <w:rsid w:val="0061121D"/>
    <w:rsid w:val="00612460"/>
    <w:rsid w:val="0061355E"/>
    <w:rsid w:val="00613668"/>
    <w:rsid w:val="00614D6E"/>
    <w:rsid w:val="00616129"/>
    <w:rsid w:val="0062144A"/>
    <w:rsid w:val="00622CF1"/>
    <w:rsid w:val="00623744"/>
    <w:rsid w:val="00624559"/>
    <w:rsid w:val="00624695"/>
    <w:rsid w:val="00626E0A"/>
    <w:rsid w:val="00627F4B"/>
    <w:rsid w:val="006309F5"/>
    <w:rsid w:val="00630EC0"/>
    <w:rsid w:val="00631658"/>
    <w:rsid w:val="0063171B"/>
    <w:rsid w:val="0063277B"/>
    <w:rsid w:val="00632D09"/>
    <w:rsid w:val="006337A8"/>
    <w:rsid w:val="0063555F"/>
    <w:rsid w:val="00635A64"/>
    <w:rsid w:val="0063748E"/>
    <w:rsid w:val="00637FA1"/>
    <w:rsid w:val="0064056C"/>
    <w:rsid w:val="00640DB7"/>
    <w:rsid w:val="00641D48"/>
    <w:rsid w:val="00642065"/>
    <w:rsid w:val="006435F0"/>
    <w:rsid w:val="00644E22"/>
    <w:rsid w:val="0064645A"/>
    <w:rsid w:val="00647381"/>
    <w:rsid w:val="006476B7"/>
    <w:rsid w:val="00647876"/>
    <w:rsid w:val="00647D10"/>
    <w:rsid w:val="00650FFB"/>
    <w:rsid w:val="00651557"/>
    <w:rsid w:val="006516A0"/>
    <w:rsid w:val="00651814"/>
    <w:rsid w:val="00652307"/>
    <w:rsid w:val="00652499"/>
    <w:rsid w:val="00652AFC"/>
    <w:rsid w:val="006535CB"/>
    <w:rsid w:val="006539E8"/>
    <w:rsid w:val="00654300"/>
    <w:rsid w:val="00654B55"/>
    <w:rsid w:val="00654E6F"/>
    <w:rsid w:val="0065541B"/>
    <w:rsid w:val="00655A48"/>
    <w:rsid w:val="00656D86"/>
    <w:rsid w:val="00656ECE"/>
    <w:rsid w:val="00657800"/>
    <w:rsid w:val="00660352"/>
    <w:rsid w:val="00662D41"/>
    <w:rsid w:val="00663855"/>
    <w:rsid w:val="006639CC"/>
    <w:rsid w:val="00663EB3"/>
    <w:rsid w:val="00664017"/>
    <w:rsid w:val="00665226"/>
    <w:rsid w:val="006655D0"/>
    <w:rsid w:val="00665928"/>
    <w:rsid w:val="0066636D"/>
    <w:rsid w:val="00666612"/>
    <w:rsid w:val="006668DD"/>
    <w:rsid w:val="00666BBF"/>
    <w:rsid w:val="00667387"/>
    <w:rsid w:val="00670F39"/>
    <w:rsid w:val="00671076"/>
    <w:rsid w:val="00671EFC"/>
    <w:rsid w:val="006720A9"/>
    <w:rsid w:val="00672D61"/>
    <w:rsid w:val="00673357"/>
    <w:rsid w:val="00673ED1"/>
    <w:rsid w:val="006745AC"/>
    <w:rsid w:val="00675BD0"/>
    <w:rsid w:val="00675D35"/>
    <w:rsid w:val="006771F1"/>
    <w:rsid w:val="0068015F"/>
    <w:rsid w:val="0068027B"/>
    <w:rsid w:val="0068107F"/>
    <w:rsid w:val="00682030"/>
    <w:rsid w:val="00682405"/>
    <w:rsid w:val="00683B7B"/>
    <w:rsid w:val="0068443B"/>
    <w:rsid w:val="00685007"/>
    <w:rsid w:val="006850D8"/>
    <w:rsid w:val="00685EA5"/>
    <w:rsid w:val="006861E1"/>
    <w:rsid w:val="00686C88"/>
    <w:rsid w:val="00686EF6"/>
    <w:rsid w:val="006871F8"/>
    <w:rsid w:val="0068730E"/>
    <w:rsid w:val="00687858"/>
    <w:rsid w:val="00690118"/>
    <w:rsid w:val="00690324"/>
    <w:rsid w:val="00692580"/>
    <w:rsid w:val="00692E9F"/>
    <w:rsid w:val="006930E8"/>
    <w:rsid w:val="00694ADE"/>
    <w:rsid w:val="006950FA"/>
    <w:rsid w:val="00695A9F"/>
    <w:rsid w:val="00695E44"/>
    <w:rsid w:val="00696EF6"/>
    <w:rsid w:val="006974FA"/>
    <w:rsid w:val="006A0E93"/>
    <w:rsid w:val="006A1A7C"/>
    <w:rsid w:val="006A1F24"/>
    <w:rsid w:val="006A25F1"/>
    <w:rsid w:val="006A2CE0"/>
    <w:rsid w:val="006A3C65"/>
    <w:rsid w:val="006A3F70"/>
    <w:rsid w:val="006A4222"/>
    <w:rsid w:val="006A477A"/>
    <w:rsid w:val="006A55D1"/>
    <w:rsid w:val="006A573E"/>
    <w:rsid w:val="006A57E1"/>
    <w:rsid w:val="006A5A36"/>
    <w:rsid w:val="006A5BF3"/>
    <w:rsid w:val="006A5F89"/>
    <w:rsid w:val="006A7716"/>
    <w:rsid w:val="006A7F78"/>
    <w:rsid w:val="006B0A90"/>
    <w:rsid w:val="006B1DDD"/>
    <w:rsid w:val="006B2135"/>
    <w:rsid w:val="006B251D"/>
    <w:rsid w:val="006B2D90"/>
    <w:rsid w:val="006B2EDF"/>
    <w:rsid w:val="006B4722"/>
    <w:rsid w:val="006B4E2C"/>
    <w:rsid w:val="006B5623"/>
    <w:rsid w:val="006B5E52"/>
    <w:rsid w:val="006B65AA"/>
    <w:rsid w:val="006B66A8"/>
    <w:rsid w:val="006B71D1"/>
    <w:rsid w:val="006B78B1"/>
    <w:rsid w:val="006C0EA5"/>
    <w:rsid w:val="006C110D"/>
    <w:rsid w:val="006C2F26"/>
    <w:rsid w:val="006C33C1"/>
    <w:rsid w:val="006C427F"/>
    <w:rsid w:val="006C4920"/>
    <w:rsid w:val="006C55A9"/>
    <w:rsid w:val="006C594B"/>
    <w:rsid w:val="006C6278"/>
    <w:rsid w:val="006C7752"/>
    <w:rsid w:val="006D05FE"/>
    <w:rsid w:val="006D07AC"/>
    <w:rsid w:val="006D1311"/>
    <w:rsid w:val="006D13FB"/>
    <w:rsid w:val="006D1F47"/>
    <w:rsid w:val="006D2BFF"/>
    <w:rsid w:val="006D3C52"/>
    <w:rsid w:val="006D522C"/>
    <w:rsid w:val="006D5906"/>
    <w:rsid w:val="006D6A4B"/>
    <w:rsid w:val="006D7A61"/>
    <w:rsid w:val="006E0FC6"/>
    <w:rsid w:val="006E1318"/>
    <w:rsid w:val="006E2674"/>
    <w:rsid w:val="006E2C6F"/>
    <w:rsid w:val="006E35CF"/>
    <w:rsid w:val="006E3842"/>
    <w:rsid w:val="006E433D"/>
    <w:rsid w:val="006E5EEF"/>
    <w:rsid w:val="006E639B"/>
    <w:rsid w:val="006E6810"/>
    <w:rsid w:val="006E68A7"/>
    <w:rsid w:val="006E69D9"/>
    <w:rsid w:val="006E6CE8"/>
    <w:rsid w:val="006E74DC"/>
    <w:rsid w:val="006E75DA"/>
    <w:rsid w:val="006F1B36"/>
    <w:rsid w:val="006F219A"/>
    <w:rsid w:val="006F347F"/>
    <w:rsid w:val="006F3958"/>
    <w:rsid w:val="006F4AB1"/>
    <w:rsid w:val="006F4B3A"/>
    <w:rsid w:val="006F58EB"/>
    <w:rsid w:val="006F5D46"/>
    <w:rsid w:val="006F7ACB"/>
    <w:rsid w:val="006F7C4E"/>
    <w:rsid w:val="006F7E43"/>
    <w:rsid w:val="00700303"/>
    <w:rsid w:val="00700B0B"/>
    <w:rsid w:val="007020D2"/>
    <w:rsid w:val="00703853"/>
    <w:rsid w:val="00703A42"/>
    <w:rsid w:val="0070481E"/>
    <w:rsid w:val="00705C7C"/>
    <w:rsid w:val="007066B3"/>
    <w:rsid w:val="00706F32"/>
    <w:rsid w:val="007071AA"/>
    <w:rsid w:val="00710944"/>
    <w:rsid w:val="0071167A"/>
    <w:rsid w:val="00711799"/>
    <w:rsid w:val="00711A67"/>
    <w:rsid w:val="00712075"/>
    <w:rsid w:val="00713712"/>
    <w:rsid w:val="00713FA8"/>
    <w:rsid w:val="00714C45"/>
    <w:rsid w:val="00714F5F"/>
    <w:rsid w:val="00715B5A"/>
    <w:rsid w:val="0071607D"/>
    <w:rsid w:val="00716211"/>
    <w:rsid w:val="00716278"/>
    <w:rsid w:val="0071630B"/>
    <w:rsid w:val="0072261F"/>
    <w:rsid w:val="0072302B"/>
    <w:rsid w:val="007232B3"/>
    <w:rsid w:val="00724297"/>
    <w:rsid w:val="007244EF"/>
    <w:rsid w:val="007256AC"/>
    <w:rsid w:val="00726660"/>
    <w:rsid w:val="00726A92"/>
    <w:rsid w:val="00727B39"/>
    <w:rsid w:val="00727EA2"/>
    <w:rsid w:val="00727F2D"/>
    <w:rsid w:val="00730DA3"/>
    <w:rsid w:val="00730EC7"/>
    <w:rsid w:val="00730EEA"/>
    <w:rsid w:val="00731332"/>
    <w:rsid w:val="00731FF1"/>
    <w:rsid w:val="00732564"/>
    <w:rsid w:val="0073325C"/>
    <w:rsid w:val="00733413"/>
    <w:rsid w:val="00733DC0"/>
    <w:rsid w:val="00734124"/>
    <w:rsid w:val="007350DF"/>
    <w:rsid w:val="00735474"/>
    <w:rsid w:val="007368E0"/>
    <w:rsid w:val="00736C61"/>
    <w:rsid w:val="00737324"/>
    <w:rsid w:val="00737A4B"/>
    <w:rsid w:val="00740B5F"/>
    <w:rsid w:val="00741E38"/>
    <w:rsid w:val="00742834"/>
    <w:rsid w:val="00743747"/>
    <w:rsid w:val="00745085"/>
    <w:rsid w:val="007452D3"/>
    <w:rsid w:val="00750A33"/>
    <w:rsid w:val="00750F04"/>
    <w:rsid w:val="0075112A"/>
    <w:rsid w:val="00751D0A"/>
    <w:rsid w:val="00752778"/>
    <w:rsid w:val="0075425E"/>
    <w:rsid w:val="0075728E"/>
    <w:rsid w:val="00757EE9"/>
    <w:rsid w:val="00757F90"/>
    <w:rsid w:val="007604AF"/>
    <w:rsid w:val="00760A12"/>
    <w:rsid w:val="00760BBA"/>
    <w:rsid w:val="00760F1E"/>
    <w:rsid w:val="007613FF"/>
    <w:rsid w:val="00761431"/>
    <w:rsid w:val="00762103"/>
    <w:rsid w:val="007627F7"/>
    <w:rsid w:val="00763988"/>
    <w:rsid w:val="00763CEB"/>
    <w:rsid w:val="007643CB"/>
    <w:rsid w:val="007646FA"/>
    <w:rsid w:val="00764B40"/>
    <w:rsid w:val="00765CFA"/>
    <w:rsid w:val="0076629C"/>
    <w:rsid w:val="007664B8"/>
    <w:rsid w:val="00766EA0"/>
    <w:rsid w:val="007672A1"/>
    <w:rsid w:val="00771012"/>
    <w:rsid w:val="00771384"/>
    <w:rsid w:val="00771492"/>
    <w:rsid w:val="00771938"/>
    <w:rsid w:val="00771D00"/>
    <w:rsid w:val="007721D7"/>
    <w:rsid w:val="0077280F"/>
    <w:rsid w:val="00772F1E"/>
    <w:rsid w:val="0077335E"/>
    <w:rsid w:val="007749EE"/>
    <w:rsid w:val="00774CBD"/>
    <w:rsid w:val="007751D9"/>
    <w:rsid w:val="00777413"/>
    <w:rsid w:val="00777A89"/>
    <w:rsid w:val="0078028C"/>
    <w:rsid w:val="007808FE"/>
    <w:rsid w:val="00780927"/>
    <w:rsid w:val="00780D30"/>
    <w:rsid w:val="00781232"/>
    <w:rsid w:val="00781511"/>
    <w:rsid w:val="00782049"/>
    <w:rsid w:val="00782F3B"/>
    <w:rsid w:val="00782FE6"/>
    <w:rsid w:val="00783515"/>
    <w:rsid w:val="00783D19"/>
    <w:rsid w:val="0078411B"/>
    <w:rsid w:val="00784D67"/>
    <w:rsid w:val="00784F5D"/>
    <w:rsid w:val="00785BEC"/>
    <w:rsid w:val="0078632D"/>
    <w:rsid w:val="00786DF8"/>
    <w:rsid w:val="007870AB"/>
    <w:rsid w:val="00787124"/>
    <w:rsid w:val="007875B9"/>
    <w:rsid w:val="00790280"/>
    <w:rsid w:val="00790D46"/>
    <w:rsid w:val="00792E76"/>
    <w:rsid w:val="007938B0"/>
    <w:rsid w:val="007939AD"/>
    <w:rsid w:val="00793C5F"/>
    <w:rsid w:val="00793CFF"/>
    <w:rsid w:val="00794494"/>
    <w:rsid w:val="00794D31"/>
    <w:rsid w:val="00795513"/>
    <w:rsid w:val="007955AF"/>
    <w:rsid w:val="00796B7C"/>
    <w:rsid w:val="007976E7"/>
    <w:rsid w:val="007A02E2"/>
    <w:rsid w:val="007A05A8"/>
    <w:rsid w:val="007A0D83"/>
    <w:rsid w:val="007A154E"/>
    <w:rsid w:val="007A3132"/>
    <w:rsid w:val="007A3147"/>
    <w:rsid w:val="007A3323"/>
    <w:rsid w:val="007A4490"/>
    <w:rsid w:val="007A5075"/>
    <w:rsid w:val="007A601D"/>
    <w:rsid w:val="007A7AC3"/>
    <w:rsid w:val="007B02CE"/>
    <w:rsid w:val="007B05B5"/>
    <w:rsid w:val="007B0DF0"/>
    <w:rsid w:val="007B1201"/>
    <w:rsid w:val="007B1B3C"/>
    <w:rsid w:val="007B2B51"/>
    <w:rsid w:val="007B4144"/>
    <w:rsid w:val="007B437B"/>
    <w:rsid w:val="007B4D82"/>
    <w:rsid w:val="007B50D9"/>
    <w:rsid w:val="007B5A70"/>
    <w:rsid w:val="007B5D98"/>
    <w:rsid w:val="007B694D"/>
    <w:rsid w:val="007C0671"/>
    <w:rsid w:val="007C1155"/>
    <w:rsid w:val="007C19FF"/>
    <w:rsid w:val="007C1DC9"/>
    <w:rsid w:val="007C3724"/>
    <w:rsid w:val="007C4D6F"/>
    <w:rsid w:val="007C543E"/>
    <w:rsid w:val="007C54A6"/>
    <w:rsid w:val="007C57B8"/>
    <w:rsid w:val="007C7577"/>
    <w:rsid w:val="007C7A62"/>
    <w:rsid w:val="007D012E"/>
    <w:rsid w:val="007D1AEA"/>
    <w:rsid w:val="007D28EA"/>
    <w:rsid w:val="007D2C94"/>
    <w:rsid w:val="007D2F23"/>
    <w:rsid w:val="007D3F6F"/>
    <w:rsid w:val="007D4881"/>
    <w:rsid w:val="007D4A10"/>
    <w:rsid w:val="007D4C06"/>
    <w:rsid w:val="007D71AD"/>
    <w:rsid w:val="007D7703"/>
    <w:rsid w:val="007D7E3A"/>
    <w:rsid w:val="007E04DD"/>
    <w:rsid w:val="007E0742"/>
    <w:rsid w:val="007E0D73"/>
    <w:rsid w:val="007E1039"/>
    <w:rsid w:val="007E19EF"/>
    <w:rsid w:val="007E33D9"/>
    <w:rsid w:val="007E54FA"/>
    <w:rsid w:val="007E5C13"/>
    <w:rsid w:val="007E6CF7"/>
    <w:rsid w:val="007E7247"/>
    <w:rsid w:val="007E72A7"/>
    <w:rsid w:val="007E7336"/>
    <w:rsid w:val="007E7497"/>
    <w:rsid w:val="007E7F11"/>
    <w:rsid w:val="007F0037"/>
    <w:rsid w:val="007F0CD2"/>
    <w:rsid w:val="007F1506"/>
    <w:rsid w:val="007F263F"/>
    <w:rsid w:val="007F2969"/>
    <w:rsid w:val="007F3BC6"/>
    <w:rsid w:val="007F45F9"/>
    <w:rsid w:val="007F5BD8"/>
    <w:rsid w:val="007F67CB"/>
    <w:rsid w:val="007F7061"/>
    <w:rsid w:val="007F7DF4"/>
    <w:rsid w:val="00800AF9"/>
    <w:rsid w:val="00801DEE"/>
    <w:rsid w:val="00802EB5"/>
    <w:rsid w:val="00803097"/>
    <w:rsid w:val="0080408F"/>
    <w:rsid w:val="00805067"/>
    <w:rsid w:val="00805467"/>
    <w:rsid w:val="0080565C"/>
    <w:rsid w:val="008059DA"/>
    <w:rsid w:val="00806ACC"/>
    <w:rsid w:val="008105AA"/>
    <w:rsid w:val="0081080D"/>
    <w:rsid w:val="00810DF0"/>
    <w:rsid w:val="008111DE"/>
    <w:rsid w:val="008122DF"/>
    <w:rsid w:val="00812E12"/>
    <w:rsid w:val="0081396B"/>
    <w:rsid w:val="008156A6"/>
    <w:rsid w:val="00815CB4"/>
    <w:rsid w:val="00816261"/>
    <w:rsid w:val="00816880"/>
    <w:rsid w:val="00816AB2"/>
    <w:rsid w:val="00820551"/>
    <w:rsid w:val="008206D0"/>
    <w:rsid w:val="00821DA1"/>
    <w:rsid w:val="00823030"/>
    <w:rsid w:val="008230C1"/>
    <w:rsid w:val="00824416"/>
    <w:rsid w:val="00825092"/>
    <w:rsid w:val="00825B3D"/>
    <w:rsid w:val="008268FA"/>
    <w:rsid w:val="00826B47"/>
    <w:rsid w:val="00826CC7"/>
    <w:rsid w:val="00827F93"/>
    <w:rsid w:val="00830700"/>
    <w:rsid w:val="00830C07"/>
    <w:rsid w:val="0083141A"/>
    <w:rsid w:val="00832905"/>
    <w:rsid w:val="00832CF2"/>
    <w:rsid w:val="00833A5F"/>
    <w:rsid w:val="00833B50"/>
    <w:rsid w:val="00835CD7"/>
    <w:rsid w:val="00835FAE"/>
    <w:rsid w:val="00836A5A"/>
    <w:rsid w:val="00836B13"/>
    <w:rsid w:val="00836E24"/>
    <w:rsid w:val="00836F71"/>
    <w:rsid w:val="0083727E"/>
    <w:rsid w:val="008400B8"/>
    <w:rsid w:val="008406C3"/>
    <w:rsid w:val="008407CF"/>
    <w:rsid w:val="00840967"/>
    <w:rsid w:val="00840D61"/>
    <w:rsid w:val="00841488"/>
    <w:rsid w:val="0084192F"/>
    <w:rsid w:val="0084401B"/>
    <w:rsid w:val="0084569A"/>
    <w:rsid w:val="00845985"/>
    <w:rsid w:val="00845A88"/>
    <w:rsid w:val="00846BF4"/>
    <w:rsid w:val="00846FDA"/>
    <w:rsid w:val="00850966"/>
    <w:rsid w:val="00850EB8"/>
    <w:rsid w:val="0085128F"/>
    <w:rsid w:val="00853306"/>
    <w:rsid w:val="00853616"/>
    <w:rsid w:val="008540B1"/>
    <w:rsid w:val="0085453A"/>
    <w:rsid w:val="00854776"/>
    <w:rsid w:val="00854D16"/>
    <w:rsid w:val="00855F74"/>
    <w:rsid w:val="00856B66"/>
    <w:rsid w:val="00857A6A"/>
    <w:rsid w:val="008602CD"/>
    <w:rsid w:val="008603A2"/>
    <w:rsid w:val="00860D45"/>
    <w:rsid w:val="00860DC2"/>
    <w:rsid w:val="00861206"/>
    <w:rsid w:val="00861860"/>
    <w:rsid w:val="00862923"/>
    <w:rsid w:val="0086345B"/>
    <w:rsid w:val="00864782"/>
    <w:rsid w:val="00864A55"/>
    <w:rsid w:val="008651E4"/>
    <w:rsid w:val="00866747"/>
    <w:rsid w:val="00867D03"/>
    <w:rsid w:val="00871164"/>
    <w:rsid w:val="00871575"/>
    <w:rsid w:val="00871C2E"/>
    <w:rsid w:val="008724DB"/>
    <w:rsid w:val="008729D8"/>
    <w:rsid w:val="00873C92"/>
    <w:rsid w:val="00873F29"/>
    <w:rsid w:val="00873F6F"/>
    <w:rsid w:val="0087422F"/>
    <w:rsid w:val="008742FC"/>
    <w:rsid w:val="008749B3"/>
    <w:rsid w:val="00875318"/>
    <w:rsid w:val="00875C0D"/>
    <w:rsid w:val="00880993"/>
    <w:rsid w:val="00880B6B"/>
    <w:rsid w:val="008816AB"/>
    <w:rsid w:val="00881C48"/>
    <w:rsid w:val="0088221E"/>
    <w:rsid w:val="00883626"/>
    <w:rsid w:val="00883D24"/>
    <w:rsid w:val="0088480F"/>
    <w:rsid w:val="00885165"/>
    <w:rsid w:val="00886632"/>
    <w:rsid w:val="00886B61"/>
    <w:rsid w:val="00887A81"/>
    <w:rsid w:val="008905CB"/>
    <w:rsid w:val="00890B9B"/>
    <w:rsid w:val="00891CEF"/>
    <w:rsid w:val="00893490"/>
    <w:rsid w:val="0089376A"/>
    <w:rsid w:val="00895B58"/>
    <w:rsid w:val="008960EB"/>
    <w:rsid w:val="0089652C"/>
    <w:rsid w:val="00896DE4"/>
    <w:rsid w:val="008A0038"/>
    <w:rsid w:val="008A0208"/>
    <w:rsid w:val="008A0ACB"/>
    <w:rsid w:val="008A1993"/>
    <w:rsid w:val="008A28D3"/>
    <w:rsid w:val="008A2D45"/>
    <w:rsid w:val="008A3A9B"/>
    <w:rsid w:val="008A3E2A"/>
    <w:rsid w:val="008A430E"/>
    <w:rsid w:val="008A4DA6"/>
    <w:rsid w:val="008A50C3"/>
    <w:rsid w:val="008A511A"/>
    <w:rsid w:val="008A5542"/>
    <w:rsid w:val="008A5B1D"/>
    <w:rsid w:val="008A61A9"/>
    <w:rsid w:val="008A752C"/>
    <w:rsid w:val="008B06B2"/>
    <w:rsid w:val="008B06C9"/>
    <w:rsid w:val="008B14DD"/>
    <w:rsid w:val="008B17AD"/>
    <w:rsid w:val="008B21CD"/>
    <w:rsid w:val="008B2AAE"/>
    <w:rsid w:val="008B2EB7"/>
    <w:rsid w:val="008B3131"/>
    <w:rsid w:val="008B3450"/>
    <w:rsid w:val="008B4830"/>
    <w:rsid w:val="008B5614"/>
    <w:rsid w:val="008B5721"/>
    <w:rsid w:val="008B588B"/>
    <w:rsid w:val="008B5EC5"/>
    <w:rsid w:val="008B604D"/>
    <w:rsid w:val="008B7DF8"/>
    <w:rsid w:val="008C01B7"/>
    <w:rsid w:val="008C0FFD"/>
    <w:rsid w:val="008C1BF8"/>
    <w:rsid w:val="008C1C49"/>
    <w:rsid w:val="008C2297"/>
    <w:rsid w:val="008C2398"/>
    <w:rsid w:val="008C2437"/>
    <w:rsid w:val="008C3428"/>
    <w:rsid w:val="008C36F5"/>
    <w:rsid w:val="008C37C7"/>
    <w:rsid w:val="008C65B4"/>
    <w:rsid w:val="008C6D67"/>
    <w:rsid w:val="008C7425"/>
    <w:rsid w:val="008D070B"/>
    <w:rsid w:val="008D3A03"/>
    <w:rsid w:val="008D4683"/>
    <w:rsid w:val="008D4DEC"/>
    <w:rsid w:val="008D5103"/>
    <w:rsid w:val="008D5427"/>
    <w:rsid w:val="008D574D"/>
    <w:rsid w:val="008D7220"/>
    <w:rsid w:val="008D7769"/>
    <w:rsid w:val="008D7FFA"/>
    <w:rsid w:val="008E1399"/>
    <w:rsid w:val="008E184D"/>
    <w:rsid w:val="008E1DFB"/>
    <w:rsid w:val="008E1EBF"/>
    <w:rsid w:val="008E239B"/>
    <w:rsid w:val="008E2783"/>
    <w:rsid w:val="008E2BF8"/>
    <w:rsid w:val="008E3282"/>
    <w:rsid w:val="008E42B4"/>
    <w:rsid w:val="008E4CC3"/>
    <w:rsid w:val="008E4DAA"/>
    <w:rsid w:val="008E4FD6"/>
    <w:rsid w:val="008E63BB"/>
    <w:rsid w:val="008E6507"/>
    <w:rsid w:val="008E6649"/>
    <w:rsid w:val="008E664D"/>
    <w:rsid w:val="008E686C"/>
    <w:rsid w:val="008E7DFD"/>
    <w:rsid w:val="008F009E"/>
    <w:rsid w:val="008F10C4"/>
    <w:rsid w:val="008F1C81"/>
    <w:rsid w:val="008F1D61"/>
    <w:rsid w:val="008F369C"/>
    <w:rsid w:val="008F49B4"/>
    <w:rsid w:val="008F4F55"/>
    <w:rsid w:val="008F5629"/>
    <w:rsid w:val="008F5ED4"/>
    <w:rsid w:val="008F6FB4"/>
    <w:rsid w:val="008F7F1A"/>
    <w:rsid w:val="00903A4D"/>
    <w:rsid w:val="0090443B"/>
    <w:rsid w:val="00904A11"/>
    <w:rsid w:val="00904DA2"/>
    <w:rsid w:val="00906343"/>
    <w:rsid w:val="009063B3"/>
    <w:rsid w:val="00906921"/>
    <w:rsid w:val="00906EAC"/>
    <w:rsid w:val="00907034"/>
    <w:rsid w:val="009075E6"/>
    <w:rsid w:val="00907A26"/>
    <w:rsid w:val="00907CAF"/>
    <w:rsid w:val="00907D3C"/>
    <w:rsid w:val="00910B34"/>
    <w:rsid w:val="00910BA6"/>
    <w:rsid w:val="00910E04"/>
    <w:rsid w:val="009115E6"/>
    <w:rsid w:val="0091221B"/>
    <w:rsid w:val="00912A0C"/>
    <w:rsid w:val="009145DA"/>
    <w:rsid w:val="00914721"/>
    <w:rsid w:val="00915107"/>
    <w:rsid w:val="00916872"/>
    <w:rsid w:val="009169A6"/>
    <w:rsid w:val="00916A0F"/>
    <w:rsid w:val="0091791A"/>
    <w:rsid w:val="00920548"/>
    <w:rsid w:val="0092115E"/>
    <w:rsid w:val="00922963"/>
    <w:rsid w:val="009242DB"/>
    <w:rsid w:val="0092620E"/>
    <w:rsid w:val="00926CDF"/>
    <w:rsid w:val="0092760E"/>
    <w:rsid w:val="009306F8"/>
    <w:rsid w:val="0093235B"/>
    <w:rsid w:val="00933510"/>
    <w:rsid w:val="009335C5"/>
    <w:rsid w:val="00933E9E"/>
    <w:rsid w:val="00935EBA"/>
    <w:rsid w:val="00936DC9"/>
    <w:rsid w:val="00937965"/>
    <w:rsid w:val="00937EB9"/>
    <w:rsid w:val="009401ED"/>
    <w:rsid w:val="009404E8"/>
    <w:rsid w:val="0094090B"/>
    <w:rsid w:val="00941525"/>
    <w:rsid w:val="00941868"/>
    <w:rsid w:val="0094188C"/>
    <w:rsid w:val="009427F6"/>
    <w:rsid w:val="0094311C"/>
    <w:rsid w:val="0094366F"/>
    <w:rsid w:val="009436F5"/>
    <w:rsid w:val="00943DB6"/>
    <w:rsid w:val="009443C4"/>
    <w:rsid w:val="0094488D"/>
    <w:rsid w:val="00944A68"/>
    <w:rsid w:val="00944BC0"/>
    <w:rsid w:val="00947C9D"/>
    <w:rsid w:val="0095000B"/>
    <w:rsid w:val="00950181"/>
    <w:rsid w:val="009503FC"/>
    <w:rsid w:val="009520E8"/>
    <w:rsid w:val="009521AA"/>
    <w:rsid w:val="00953122"/>
    <w:rsid w:val="0095530B"/>
    <w:rsid w:val="00955902"/>
    <w:rsid w:val="009571C8"/>
    <w:rsid w:val="009576F9"/>
    <w:rsid w:val="0095796D"/>
    <w:rsid w:val="009579F1"/>
    <w:rsid w:val="009602ED"/>
    <w:rsid w:val="009604B7"/>
    <w:rsid w:val="00960873"/>
    <w:rsid w:val="00960885"/>
    <w:rsid w:val="00960D87"/>
    <w:rsid w:val="009615F4"/>
    <w:rsid w:val="009622A4"/>
    <w:rsid w:val="00962618"/>
    <w:rsid w:val="00962744"/>
    <w:rsid w:val="00963E88"/>
    <w:rsid w:val="00964509"/>
    <w:rsid w:val="00964A74"/>
    <w:rsid w:val="0096586C"/>
    <w:rsid w:val="00965BC1"/>
    <w:rsid w:val="0096664C"/>
    <w:rsid w:val="009667DC"/>
    <w:rsid w:val="009674B9"/>
    <w:rsid w:val="00970445"/>
    <w:rsid w:val="0097074D"/>
    <w:rsid w:val="00970D2F"/>
    <w:rsid w:val="009714F4"/>
    <w:rsid w:val="009716AD"/>
    <w:rsid w:val="00971CB9"/>
    <w:rsid w:val="009748E0"/>
    <w:rsid w:val="00975748"/>
    <w:rsid w:val="00976B7B"/>
    <w:rsid w:val="0097709C"/>
    <w:rsid w:val="0097779F"/>
    <w:rsid w:val="00982A3A"/>
    <w:rsid w:val="00982ED3"/>
    <w:rsid w:val="00983767"/>
    <w:rsid w:val="00984BCC"/>
    <w:rsid w:val="00985852"/>
    <w:rsid w:val="00985A20"/>
    <w:rsid w:val="00986F92"/>
    <w:rsid w:val="009870BB"/>
    <w:rsid w:val="0098759F"/>
    <w:rsid w:val="009907F6"/>
    <w:rsid w:val="00990F6F"/>
    <w:rsid w:val="0099140E"/>
    <w:rsid w:val="00991B5E"/>
    <w:rsid w:val="00993611"/>
    <w:rsid w:val="009946F0"/>
    <w:rsid w:val="00994D90"/>
    <w:rsid w:val="00994E0A"/>
    <w:rsid w:val="009955A3"/>
    <w:rsid w:val="00995B08"/>
    <w:rsid w:val="00996E62"/>
    <w:rsid w:val="009A0C97"/>
    <w:rsid w:val="009A17E3"/>
    <w:rsid w:val="009A296D"/>
    <w:rsid w:val="009A2E7D"/>
    <w:rsid w:val="009A3902"/>
    <w:rsid w:val="009A3EC3"/>
    <w:rsid w:val="009A5C05"/>
    <w:rsid w:val="009A60D7"/>
    <w:rsid w:val="009A65AA"/>
    <w:rsid w:val="009A664E"/>
    <w:rsid w:val="009A6BA5"/>
    <w:rsid w:val="009A6D96"/>
    <w:rsid w:val="009B0770"/>
    <w:rsid w:val="009B0EF8"/>
    <w:rsid w:val="009B21CE"/>
    <w:rsid w:val="009B24A8"/>
    <w:rsid w:val="009B2AE7"/>
    <w:rsid w:val="009B3889"/>
    <w:rsid w:val="009B39CD"/>
    <w:rsid w:val="009B4656"/>
    <w:rsid w:val="009B4C5A"/>
    <w:rsid w:val="009B5379"/>
    <w:rsid w:val="009B57A3"/>
    <w:rsid w:val="009B62BE"/>
    <w:rsid w:val="009B6752"/>
    <w:rsid w:val="009B680C"/>
    <w:rsid w:val="009B730A"/>
    <w:rsid w:val="009B787D"/>
    <w:rsid w:val="009B7A58"/>
    <w:rsid w:val="009B7DF2"/>
    <w:rsid w:val="009C029E"/>
    <w:rsid w:val="009C2685"/>
    <w:rsid w:val="009C2780"/>
    <w:rsid w:val="009C2B20"/>
    <w:rsid w:val="009C361E"/>
    <w:rsid w:val="009C3A38"/>
    <w:rsid w:val="009C3BAB"/>
    <w:rsid w:val="009C411B"/>
    <w:rsid w:val="009C5151"/>
    <w:rsid w:val="009C55E9"/>
    <w:rsid w:val="009C6CBC"/>
    <w:rsid w:val="009C6E3D"/>
    <w:rsid w:val="009C7887"/>
    <w:rsid w:val="009C7EA2"/>
    <w:rsid w:val="009D006A"/>
    <w:rsid w:val="009D0E67"/>
    <w:rsid w:val="009D10DB"/>
    <w:rsid w:val="009D24FC"/>
    <w:rsid w:val="009D2975"/>
    <w:rsid w:val="009D33B7"/>
    <w:rsid w:val="009D7129"/>
    <w:rsid w:val="009D72FE"/>
    <w:rsid w:val="009D73B3"/>
    <w:rsid w:val="009D758B"/>
    <w:rsid w:val="009E05E8"/>
    <w:rsid w:val="009E0D72"/>
    <w:rsid w:val="009E0FD2"/>
    <w:rsid w:val="009E167D"/>
    <w:rsid w:val="009E19CD"/>
    <w:rsid w:val="009E255B"/>
    <w:rsid w:val="009E333B"/>
    <w:rsid w:val="009E336F"/>
    <w:rsid w:val="009E361A"/>
    <w:rsid w:val="009E4636"/>
    <w:rsid w:val="009E5752"/>
    <w:rsid w:val="009E624F"/>
    <w:rsid w:val="009E632F"/>
    <w:rsid w:val="009E6DF6"/>
    <w:rsid w:val="009E7763"/>
    <w:rsid w:val="009E7A89"/>
    <w:rsid w:val="009F0AD9"/>
    <w:rsid w:val="009F0E94"/>
    <w:rsid w:val="009F1276"/>
    <w:rsid w:val="009F13EC"/>
    <w:rsid w:val="009F17B1"/>
    <w:rsid w:val="009F1AE9"/>
    <w:rsid w:val="009F2A81"/>
    <w:rsid w:val="009F347E"/>
    <w:rsid w:val="009F404B"/>
    <w:rsid w:val="009F5799"/>
    <w:rsid w:val="009F5BB0"/>
    <w:rsid w:val="009F6838"/>
    <w:rsid w:val="00A00EE3"/>
    <w:rsid w:val="00A01DAD"/>
    <w:rsid w:val="00A01EB0"/>
    <w:rsid w:val="00A0200F"/>
    <w:rsid w:val="00A0204B"/>
    <w:rsid w:val="00A0291E"/>
    <w:rsid w:val="00A03060"/>
    <w:rsid w:val="00A03D11"/>
    <w:rsid w:val="00A04998"/>
    <w:rsid w:val="00A053A3"/>
    <w:rsid w:val="00A054B7"/>
    <w:rsid w:val="00A05F5D"/>
    <w:rsid w:val="00A06019"/>
    <w:rsid w:val="00A06FAB"/>
    <w:rsid w:val="00A07131"/>
    <w:rsid w:val="00A072DC"/>
    <w:rsid w:val="00A100E5"/>
    <w:rsid w:val="00A10BFB"/>
    <w:rsid w:val="00A12881"/>
    <w:rsid w:val="00A14D4D"/>
    <w:rsid w:val="00A157F3"/>
    <w:rsid w:val="00A160FF"/>
    <w:rsid w:val="00A16FB1"/>
    <w:rsid w:val="00A204DE"/>
    <w:rsid w:val="00A20B34"/>
    <w:rsid w:val="00A2106B"/>
    <w:rsid w:val="00A22A9A"/>
    <w:rsid w:val="00A22B5B"/>
    <w:rsid w:val="00A23AD9"/>
    <w:rsid w:val="00A242B2"/>
    <w:rsid w:val="00A24510"/>
    <w:rsid w:val="00A260D1"/>
    <w:rsid w:val="00A26192"/>
    <w:rsid w:val="00A2795E"/>
    <w:rsid w:val="00A27E88"/>
    <w:rsid w:val="00A3012E"/>
    <w:rsid w:val="00A313F8"/>
    <w:rsid w:val="00A3204C"/>
    <w:rsid w:val="00A32317"/>
    <w:rsid w:val="00A33AE3"/>
    <w:rsid w:val="00A34148"/>
    <w:rsid w:val="00A3691C"/>
    <w:rsid w:val="00A36BA8"/>
    <w:rsid w:val="00A37677"/>
    <w:rsid w:val="00A37A99"/>
    <w:rsid w:val="00A40FD3"/>
    <w:rsid w:val="00A42130"/>
    <w:rsid w:val="00A44013"/>
    <w:rsid w:val="00A44665"/>
    <w:rsid w:val="00A44969"/>
    <w:rsid w:val="00A450C5"/>
    <w:rsid w:val="00A45110"/>
    <w:rsid w:val="00A4667B"/>
    <w:rsid w:val="00A466D7"/>
    <w:rsid w:val="00A50FF5"/>
    <w:rsid w:val="00A517BF"/>
    <w:rsid w:val="00A519E5"/>
    <w:rsid w:val="00A536BA"/>
    <w:rsid w:val="00A544EB"/>
    <w:rsid w:val="00A55142"/>
    <w:rsid w:val="00A551B3"/>
    <w:rsid w:val="00A55A32"/>
    <w:rsid w:val="00A57D34"/>
    <w:rsid w:val="00A62CA2"/>
    <w:rsid w:val="00A63192"/>
    <w:rsid w:val="00A63B1E"/>
    <w:rsid w:val="00A649AA"/>
    <w:rsid w:val="00A6598A"/>
    <w:rsid w:val="00A65D13"/>
    <w:rsid w:val="00A66173"/>
    <w:rsid w:val="00A6676F"/>
    <w:rsid w:val="00A67562"/>
    <w:rsid w:val="00A67EBB"/>
    <w:rsid w:val="00A67FE0"/>
    <w:rsid w:val="00A70343"/>
    <w:rsid w:val="00A706C0"/>
    <w:rsid w:val="00A70C63"/>
    <w:rsid w:val="00A72387"/>
    <w:rsid w:val="00A72440"/>
    <w:rsid w:val="00A72600"/>
    <w:rsid w:val="00A728A6"/>
    <w:rsid w:val="00A73440"/>
    <w:rsid w:val="00A73BC7"/>
    <w:rsid w:val="00A74064"/>
    <w:rsid w:val="00A74D7E"/>
    <w:rsid w:val="00A75191"/>
    <w:rsid w:val="00A760E4"/>
    <w:rsid w:val="00A76626"/>
    <w:rsid w:val="00A7687C"/>
    <w:rsid w:val="00A7701E"/>
    <w:rsid w:val="00A77508"/>
    <w:rsid w:val="00A817C6"/>
    <w:rsid w:val="00A82DF9"/>
    <w:rsid w:val="00A83655"/>
    <w:rsid w:val="00A84F82"/>
    <w:rsid w:val="00A870AC"/>
    <w:rsid w:val="00A90230"/>
    <w:rsid w:val="00A909D3"/>
    <w:rsid w:val="00A9120B"/>
    <w:rsid w:val="00A9133B"/>
    <w:rsid w:val="00A91668"/>
    <w:rsid w:val="00A91F1F"/>
    <w:rsid w:val="00A925D6"/>
    <w:rsid w:val="00A9313A"/>
    <w:rsid w:val="00A93D2F"/>
    <w:rsid w:val="00A95D3F"/>
    <w:rsid w:val="00A9624D"/>
    <w:rsid w:val="00A97846"/>
    <w:rsid w:val="00A97B16"/>
    <w:rsid w:val="00AA2055"/>
    <w:rsid w:val="00AA26E2"/>
    <w:rsid w:val="00AA2C61"/>
    <w:rsid w:val="00AA2DA3"/>
    <w:rsid w:val="00AA2DB9"/>
    <w:rsid w:val="00AA2E0A"/>
    <w:rsid w:val="00AA4E64"/>
    <w:rsid w:val="00AA5F2A"/>
    <w:rsid w:val="00AA6481"/>
    <w:rsid w:val="00AA6530"/>
    <w:rsid w:val="00AA6C7B"/>
    <w:rsid w:val="00AA715A"/>
    <w:rsid w:val="00AA7F8D"/>
    <w:rsid w:val="00AA7FC1"/>
    <w:rsid w:val="00AB14E0"/>
    <w:rsid w:val="00AB17EE"/>
    <w:rsid w:val="00AB1C6C"/>
    <w:rsid w:val="00AB3FFC"/>
    <w:rsid w:val="00AB501E"/>
    <w:rsid w:val="00AB5E1F"/>
    <w:rsid w:val="00AB64F0"/>
    <w:rsid w:val="00AB652B"/>
    <w:rsid w:val="00AB6A84"/>
    <w:rsid w:val="00AC0302"/>
    <w:rsid w:val="00AC3C36"/>
    <w:rsid w:val="00AC408F"/>
    <w:rsid w:val="00AC49BF"/>
    <w:rsid w:val="00AC5C11"/>
    <w:rsid w:val="00AC622E"/>
    <w:rsid w:val="00AC6DB0"/>
    <w:rsid w:val="00AD0897"/>
    <w:rsid w:val="00AD0D0E"/>
    <w:rsid w:val="00AD2A54"/>
    <w:rsid w:val="00AD2BCD"/>
    <w:rsid w:val="00AD3214"/>
    <w:rsid w:val="00AD4504"/>
    <w:rsid w:val="00AD45EF"/>
    <w:rsid w:val="00AD5673"/>
    <w:rsid w:val="00AD5B1D"/>
    <w:rsid w:val="00AD685B"/>
    <w:rsid w:val="00AD6ECF"/>
    <w:rsid w:val="00AD792E"/>
    <w:rsid w:val="00AE0D2E"/>
    <w:rsid w:val="00AE128E"/>
    <w:rsid w:val="00AE1411"/>
    <w:rsid w:val="00AE1B20"/>
    <w:rsid w:val="00AE1EFE"/>
    <w:rsid w:val="00AE23C4"/>
    <w:rsid w:val="00AE2A8F"/>
    <w:rsid w:val="00AE353F"/>
    <w:rsid w:val="00AE38D6"/>
    <w:rsid w:val="00AE46B8"/>
    <w:rsid w:val="00AE5014"/>
    <w:rsid w:val="00AE5FB3"/>
    <w:rsid w:val="00AE642C"/>
    <w:rsid w:val="00AE665F"/>
    <w:rsid w:val="00AE6BCD"/>
    <w:rsid w:val="00AE6D00"/>
    <w:rsid w:val="00AE77E5"/>
    <w:rsid w:val="00AF079F"/>
    <w:rsid w:val="00AF086A"/>
    <w:rsid w:val="00AF118B"/>
    <w:rsid w:val="00AF11EB"/>
    <w:rsid w:val="00AF1423"/>
    <w:rsid w:val="00AF1512"/>
    <w:rsid w:val="00AF1A25"/>
    <w:rsid w:val="00AF2409"/>
    <w:rsid w:val="00AF28E7"/>
    <w:rsid w:val="00AF30BC"/>
    <w:rsid w:val="00AF33AD"/>
    <w:rsid w:val="00AF3E16"/>
    <w:rsid w:val="00AF420E"/>
    <w:rsid w:val="00AF5A88"/>
    <w:rsid w:val="00AF7088"/>
    <w:rsid w:val="00AF709C"/>
    <w:rsid w:val="00B00151"/>
    <w:rsid w:val="00B01B57"/>
    <w:rsid w:val="00B01DC4"/>
    <w:rsid w:val="00B045DB"/>
    <w:rsid w:val="00B05726"/>
    <w:rsid w:val="00B05D92"/>
    <w:rsid w:val="00B05F75"/>
    <w:rsid w:val="00B06FD1"/>
    <w:rsid w:val="00B07B94"/>
    <w:rsid w:val="00B102B1"/>
    <w:rsid w:val="00B10B36"/>
    <w:rsid w:val="00B1130D"/>
    <w:rsid w:val="00B119BA"/>
    <w:rsid w:val="00B128DC"/>
    <w:rsid w:val="00B13383"/>
    <w:rsid w:val="00B1340C"/>
    <w:rsid w:val="00B139CC"/>
    <w:rsid w:val="00B1424E"/>
    <w:rsid w:val="00B14447"/>
    <w:rsid w:val="00B15D7C"/>
    <w:rsid w:val="00B16FC6"/>
    <w:rsid w:val="00B17AB3"/>
    <w:rsid w:val="00B21962"/>
    <w:rsid w:val="00B22857"/>
    <w:rsid w:val="00B22A7F"/>
    <w:rsid w:val="00B23D2F"/>
    <w:rsid w:val="00B262B7"/>
    <w:rsid w:val="00B263E4"/>
    <w:rsid w:val="00B26A28"/>
    <w:rsid w:val="00B3074F"/>
    <w:rsid w:val="00B32186"/>
    <w:rsid w:val="00B32593"/>
    <w:rsid w:val="00B3379A"/>
    <w:rsid w:val="00B36528"/>
    <w:rsid w:val="00B371F1"/>
    <w:rsid w:val="00B4002A"/>
    <w:rsid w:val="00B410BE"/>
    <w:rsid w:val="00B42794"/>
    <w:rsid w:val="00B42923"/>
    <w:rsid w:val="00B43B3F"/>
    <w:rsid w:val="00B445DA"/>
    <w:rsid w:val="00B44B56"/>
    <w:rsid w:val="00B45061"/>
    <w:rsid w:val="00B45810"/>
    <w:rsid w:val="00B46E48"/>
    <w:rsid w:val="00B47867"/>
    <w:rsid w:val="00B5182A"/>
    <w:rsid w:val="00B51928"/>
    <w:rsid w:val="00B5278C"/>
    <w:rsid w:val="00B5320D"/>
    <w:rsid w:val="00B5342E"/>
    <w:rsid w:val="00B5434C"/>
    <w:rsid w:val="00B55C88"/>
    <w:rsid w:val="00B55FD9"/>
    <w:rsid w:val="00B608C6"/>
    <w:rsid w:val="00B63399"/>
    <w:rsid w:val="00B633CA"/>
    <w:rsid w:val="00B641A2"/>
    <w:rsid w:val="00B655D2"/>
    <w:rsid w:val="00B659ED"/>
    <w:rsid w:val="00B65E9D"/>
    <w:rsid w:val="00B665A7"/>
    <w:rsid w:val="00B67384"/>
    <w:rsid w:val="00B67ECA"/>
    <w:rsid w:val="00B703C4"/>
    <w:rsid w:val="00B71A35"/>
    <w:rsid w:val="00B725DA"/>
    <w:rsid w:val="00B726FF"/>
    <w:rsid w:val="00B737E7"/>
    <w:rsid w:val="00B73B62"/>
    <w:rsid w:val="00B74C92"/>
    <w:rsid w:val="00B751E2"/>
    <w:rsid w:val="00B752F8"/>
    <w:rsid w:val="00B75880"/>
    <w:rsid w:val="00B768BE"/>
    <w:rsid w:val="00B76C57"/>
    <w:rsid w:val="00B773A4"/>
    <w:rsid w:val="00B77723"/>
    <w:rsid w:val="00B80F3E"/>
    <w:rsid w:val="00B818EB"/>
    <w:rsid w:val="00B81F31"/>
    <w:rsid w:val="00B825E6"/>
    <w:rsid w:val="00B85A13"/>
    <w:rsid w:val="00B86689"/>
    <w:rsid w:val="00B87282"/>
    <w:rsid w:val="00B87A9D"/>
    <w:rsid w:val="00B90C1F"/>
    <w:rsid w:val="00B90D28"/>
    <w:rsid w:val="00B9159B"/>
    <w:rsid w:val="00B92935"/>
    <w:rsid w:val="00B94B7E"/>
    <w:rsid w:val="00B9746C"/>
    <w:rsid w:val="00BA05D2"/>
    <w:rsid w:val="00BA172A"/>
    <w:rsid w:val="00BA2202"/>
    <w:rsid w:val="00BA2473"/>
    <w:rsid w:val="00BA2D67"/>
    <w:rsid w:val="00BA2FA4"/>
    <w:rsid w:val="00BA3EB5"/>
    <w:rsid w:val="00BA3FC2"/>
    <w:rsid w:val="00BA5050"/>
    <w:rsid w:val="00BA5BEC"/>
    <w:rsid w:val="00BA5DB3"/>
    <w:rsid w:val="00BA6DB5"/>
    <w:rsid w:val="00BA7520"/>
    <w:rsid w:val="00BA7A50"/>
    <w:rsid w:val="00BA7C78"/>
    <w:rsid w:val="00BA7D5A"/>
    <w:rsid w:val="00BB01BA"/>
    <w:rsid w:val="00BB18A8"/>
    <w:rsid w:val="00BB2D18"/>
    <w:rsid w:val="00BB3A20"/>
    <w:rsid w:val="00BB5B34"/>
    <w:rsid w:val="00BB7037"/>
    <w:rsid w:val="00BB7AD0"/>
    <w:rsid w:val="00BC068F"/>
    <w:rsid w:val="00BC087E"/>
    <w:rsid w:val="00BC0CFC"/>
    <w:rsid w:val="00BC103B"/>
    <w:rsid w:val="00BC1259"/>
    <w:rsid w:val="00BC2718"/>
    <w:rsid w:val="00BC2E9E"/>
    <w:rsid w:val="00BC327A"/>
    <w:rsid w:val="00BC44D8"/>
    <w:rsid w:val="00BC4690"/>
    <w:rsid w:val="00BC4E30"/>
    <w:rsid w:val="00BC5C6D"/>
    <w:rsid w:val="00BC6A00"/>
    <w:rsid w:val="00BC77E4"/>
    <w:rsid w:val="00BD02B2"/>
    <w:rsid w:val="00BD0484"/>
    <w:rsid w:val="00BD1AC1"/>
    <w:rsid w:val="00BD2F85"/>
    <w:rsid w:val="00BD30BC"/>
    <w:rsid w:val="00BD362E"/>
    <w:rsid w:val="00BD36B0"/>
    <w:rsid w:val="00BD4E38"/>
    <w:rsid w:val="00BD64F2"/>
    <w:rsid w:val="00BD7C9C"/>
    <w:rsid w:val="00BE3E48"/>
    <w:rsid w:val="00BE46B2"/>
    <w:rsid w:val="00BE4D3F"/>
    <w:rsid w:val="00BE58F3"/>
    <w:rsid w:val="00BE5BB2"/>
    <w:rsid w:val="00BE79D4"/>
    <w:rsid w:val="00BE7FE5"/>
    <w:rsid w:val="00BF018A"/>
    <w:rsid w:val="00BF0F16"/>
    <w:rsid w:val="00BF164F"/>
    <w:rsid w:val="00BF3400"/>
    <w:rsid w:val="00BF3B43"/>
    <w:rsid w:val="00BF451A"/>
    <w:rsid w:val="00BF4CAC"/>
    <w:rsid w:val="00BF5F95"/>
    <w:rsid w:val="00BF6FC6"/>
    <w:rsid w:val="00BF701A"/>
    <w:rsid w:val="00BF77FE"/>
    <w:rsid w:val="00BF7AEE"/>
    <w:rsid w:val="00C00667"/>
    <w:rsid w:val="00C02613"/>
    <w:rsid w:val="00C029A0"/>
    <w:rsid w:val="00C03B62"/>
    <w:rsid w:val="00C04716"/>
    <w:rsid w:val="00C0597B"/>
    <w:rsid w:val="00C06493"/>
    <w:rsid w:val="00C06CE2"/>
    <w:rsid w:val="00C07AF3"/>
    <w:rsid w:val="00C1041B"/>
    <w:rsid w:val="00C10791"/>
    <w:rsid w:val="00C11298"/>
    <w:rsid w:val="00C11B8B"/>
    <w:rsid w:val="00C127F5"/>
    <w:rsid w:val="00C12EBE"/>
    <w:rsid w:val="00C130C8"/>
    <w:rsid w:val="00C130F0"/>
    <w:rsid w:val="00C1322B"/>
    <w:rsid w:val="00C1360F"/>
    <w:rsid w:val="00C13A86"/>
    <w:rsid w:val="00C140C7"/>
    <w:rsid w:val="00C1420D"/>
    <w:rsid w:val="00C142FB"/>
    <w:rsid w:val="00C1472E"/>
    <w:rsid w:val="00C149E5"/>
    <w:rsid w:val="00C160B0"/>
    <w:rsid w:val="00C16827"/>
    <w:rsid w:val="00C17784"/>
    <w:rsid w:val="00C206BF"/>
    <w:rsid w:val="00C20E77"/>
    <w:rsid w:val="00C215A0"/>
    <w:rsid w:val="00C21F35"/>
    <w:rsid w:val="00C239E4"/>
    <w:rsid w:val="00C2460F"/>
    <w:rsid w:val="00C2514E"/>
    <w:rsid w:val="00C2524D"/>
    <w:rsid w:val="00C2553F"/>
    <w:rsid w:val="00C25B6F"/>
    <w:rsid w:val="00C26F1B"/>
    <w:rsid w:val="00C30EAB"/>
    <w:rsid w:val="00C31045"/>
    <w:rsid w:val="00C3232C"/>
    <w:rsid w:val="00C32687"/>
    <w:rsid w:val="00C33703"/>
    <w:rsid w:val="00C33CA3"/>
    <w:rsid w:val="00C356A7"/>
    <w:rsid w:val="00C35B29"/>
    <w:rsid w:val="00C36301"/>
    <w:rsid w:val="00C363B6"/>
    <w:rsid w:val="00C37CE4"/>
    <w:rsid w:val="00C40CD2"/>
    <w:rsid w:val="00C40FEC"/>
    <w:rsid w:val="00C4112D"/>
    <w:rsid w:val="00C43032"/>
    <w:rsid w:val="00C43520"/>
    <w:rsid w:val="00C43D89"/>
    <w:rsid w:val="00C44A5C"/>
    <w:rsid w:val="00C46318"/>
    <w:rsid w:val="00C47157"/>
    <w:rsid w:val="00C4743F"/>
    <w:rsid w:val="00C47F1C"/>
    <w:rsid w:val="00C5015E"/>
    <w:rsid w:val="00C50166"/>
    <w:rsid w:val="00C52A54"/>
    <w:rsid w:val="00C52D16"/>
    <w:rsid w:val="00C53CFC"/>
    <w:rsid w:val="00C5411D"/>
    <w:rsid w:val="00C54126"/>
    <w:rsid w:val="00C5516E"/>
    <w:rsid w:val="00C55602"/>
    <w:rsid w:val="00C6008A"/>
    <w:rsid w:val="00C60A51"/>
    <w:rsid w:val="00C61106"/>
    <w:rsid w:val="00C61428"/>
    <w:rsid w:val="00C6166E"/>
    <w:rsid w:val="00C61C30"/>
    <w:rsid w:val="00C622EE"/>
    <w:rsid w:val="00C6430F"/>
    <w:rsid w:val="00C64492"/>
    <w:rsid w:val="00C650F9"/>
    <w:rsid w:val="00C65DDE"/>
    <w:rsid w:val="00C660C1"/>
    <w:rsid w:val="00C67ED6"/>
    <w:rsid w:val="00C70249"/>
    <w:rsid w:val="00C7118C"/>
    <w:rsid w:val="00C74844"/>
    <w:rsid w:val="00C7619E"/>
    <w:rsid w:val="00C76D25"/>
    <w:rsid w:val="00C77675"/>
    <w:rsid w:val="00C779E0"/>
    <w:rsid w:val="00C8002F"/>
    <w:rsid w:val="00C806D1"/>
    <w:rsid w:val="00C81C37"/>
    <w:rsid w:val="00C81F46"/>
    <w:rsid w:val="00C823C5"/>
    <w:rsid w:val="00C824CF"/>
    <w:rsid w:val="00C83A9C"/>
    <w:rsid w:val="00C84010"/>
    <w:rsid w:val="00C8517C"/>
    <w:rsid w:val="00C859A8"/>
    <w:rsid w:val="00C859B6"/>
    <w:rsid w:val="00C85F8E"/>
    <w:rsid w:val="00C86FF0"/>
    <w:rsid w:val="00C90068"/>
    <w:rsid w:val="00C90C45"/>
    <w:rsid w:val="00C9119E"/>
    <w:rsid w:val="00C91AE5"/>
    <w:rsid w:val="00C92CD0"/>
    <w:rsid w:val="00C93315"/>
    <w:rsid w:val="00C94D78"/>
    <w:rsid w:val="00C94E50"/>
    <w:rsid w:val="00C94F36"/>
    <w:rsid w:val="00C95614"/>
    <w:rsid w:val="00C95C5B"/>
    <w:rsid w:val="00C95CE6"/>
    <w:rsid w:val="00C96970"/>
    <w:rsid w:val="00C97E12"/>
    <w:rsid w:val="00CA04AD"/>
    <w:rsid w:val="00CA32A2"/>
    <w:rsid w:val="00CA3776"/>
    <w:rsid w:val="00CA45A8"/>
    <w:rsid w:val="00CA4C74"/>
    <w:rsid w:val="00CA5B12"/>
    <w:rsid w:val="00CA6532"/>
    <w:rsid w:val="00CA72D8"/>
    <w:rsid w:val="00CA77EC"/>
    <w:rsid w:val="00CB017D"/>
    <w:rsid w:val="00CB0B15"/>
    <w:rsid w:val="00CB14A1"/>
    <w:rsid w:val="00CB20FA"/>
    <w:rsid w:val="00CB25ED"/>
    <w:rsid w:val="00CB2EFD"/>
    <w:rsid w:val="00CB46FA"/>
    <w:rsid w:val="00CB479F"/>
    <w:rsid w:val="00CB47E9"/>
    <w:rsid w:val="00CB5054"/>
    <w:rsid w:val="00CB5E29"/>
    <w:rsid w:val="00CB5F45"/>
    <w:rsid w:val="00CB71A8"/>
    <w:rsid w:val="00CC0AFB"/>
    <w:rsid w:val="00CC0BF5"/>
    <w:rsid w:val="00CC12EB"/>
    <w:rsid w:val="00CC14E2"/>
    <w:rsid w:val="00CC1AE7"/>
    <w:rsid w:val="00CC210C"/>
    <w:rsid w:val="00CC2B34"/>
    <w:rsid w:val="00CC32FF"/>
    <w:rsid w:val="00CC35DF"/>
    <w:rsid w:val="00CC4714"/>
    <w:rsid w:val="00CD0248"/>
    <w:rsid w:val="00CD0A42"/>
    <w:rsid w:val="00CD15FF"/>
    <w:rsid w:val="00CD1D43"/>
    <w:rsid w:val="00CD1EA5"/>
    <w:rsid w:val="00CD20D8"/>
    <w:rsid w:val="00CD26C9"/>
    <w:rsid w:val="00CD3ADF"/>
    <w:rsid w:val="00CD43C0"/>
    <w:rsid w:val="00CD5147"/>
    <w:rsid w:val="00CD51D6"/>
    <w:rsid w:val="00CD5975"/>
    <w:rsid w:val="00CD5E4A"/>
    <w:rsid w:val="00CD667E"/>
    <w:rsid w:val="00CD6C72"/>
    <w:rsid w:val="00CD7448"/>
    <w:rsid w:val="00CD75D2"/>
    <w:rsid w:val="00CD7DB9"/>
    <w:rsid w:val="00CE1B15"/>
    <w:rsid w:val="00CE1B51"/>
    <w:rsid w:val="00CE207A"/>
    <w:rsid w:val="00CE2846"/>
    <w:rsid w:val="00CE375B"/>
    <w:rsid w:val="00CE375D"/>
    <w:rsid w:val="00CE3E09"/>
    <w:rsid w:val="00CE521A"/>
    <w:rsid w:val="00CE5363"/>
    <w:rsid w:val="00CE5419"/>
    <w:rsid w:val="00CE5E3D"/>
    <w:rsid w:val="00CE77D7"/>
    <w:rsid w:val="00CF0EF5"/>
    <w:rsid w:val="00CF1BC3"/>
    <w:rsid w:val="00CF252B"/>
    <w:rsid w:val="00CF2F76"/>
    <w:rsid w:val="00CF3E9D"/>
    <w:rsid w:val="00CF4820"/>
    <w:rsid w:val="00CF4A43"/>
    <w:rsid w:val="00CF540E"/>
    <w:rsid w:val="00CF5416"/>
    <w:rsid w:val="00CF5D51"/>
    <w:rsid w:val="00CF6231"/>
    <w:rsid w:val="00CF7578"/>
    <w:rsid w:val="00CF7ED4"/>
    <w:rsid w:val="00CF7FE7"/>
    <w:rsid w:val="00D007E4"/>
    <w:rsid w:val="00D00821"/>
    <w:rsid w:val="00D00C72"/>
    <w:rsid w:val="00D03EA5"/>
    <w:rsid w:val="00D0428F"/>
    <w:rsid w:val="00D05D9B"/>
    <w:rsid w:val="00D06443"/>
    <w:rsid w:val="00D076C9"/>
    <w:rsid w:val="00D103BC"/>
    <w:rsid w:val="00D10D25"/>
    <w:rsid w:val="00D1364B"/>
    <w:rsid w:val="00D16003"/>
    <w:rsid w:val="00D16867"/>
    <w:rsid w:val="00D177E5"/>
    <w:rsid w:val="00D2055C"/>
    <w:rsid w:val="00D20A9B"/>
    <w:rsid w:val="00D232A0"/>
    <w:rsid w:val="00D23A58"/>
    <w:rsid w:val="00D24859"/>
    <w:rsid w:val="00D24CB6"/>
    <w:rsid w:val="00D24DBC"/>
    <w:rsid w:val="00D2533E"/>
    <w:rsid w:val="00D25630"/>
    <w:rsid w:val="00D27A95"/>
    <w:rsid w:val="00D31146"/>
    <w:rsid w:val="00D32287"/>
    <w:rsid w:val="00D335FF"/>
    <w:rsid w:val="00D3364C"/>
    <w:rsid w:val="00D33D13"/>
    <w:rsid w:val="00D3497A"/>
    <w:rsid w:val="00D35D90"/>
    <w:rsid w:val="00D40228"/>
    <w:rsid w:val="00D42A82"/>
    <w:rsid w:val="00D4318B"/>
    <w:rsid w:val="00D43A04"/>
    <w:rsid w:val="00D459C6"/>
    <w:rsid w:val="00D45EF9"/>
    <w:rsid w:val="00D51939"/>
    <w:rsid w:val="00D51FDC"/>
    <w:rsid w:val="00D55481"/>
    <w:rsid w:val="00D55523"/>
    <w:rsid w:val="00D5576B"/>
    <w:rsid w:val="00D57037"/>
    <w:rsid w:val="00D57356"/>
    <w:rsid w:val="00D5779C"/>
    <w:rsid w:val="00D57CB8"/>
    <w:rsid w:val="00D57F6C"/>
    <w:rsid w:val="00D605B0"/>
    <w:rsid w:val="00D610F7"/>
    <w:rsid w:val="00D622D8"/>
    <w:rsid w:val="00D62570"/>
    <w:rsid w:val="00D648FA"/>
    <w:rsid w:val="00D6499B"/>
    <w:rsid w:val="00D64D20"/>
    <w:rsid w:val="00D64DB3"/>
    <w:rsid w:val="00D64FFA"/>
    <w:rsid w:val="00D65006"/>
    <w:rsid w:val="00D65643"/>
    <w:rsid w:val="00D66A28"/>
    <w:rsid w:val="00D66A55"/>
    <w:rsid w:val="00D7085D"/>
    <w:rsid w:val="00D70E34"/>
    <w:rsid w:val="00D70E9B"/>
    <w:rsid w:val="00D71CAD"/>
    <w:rsid w:val="00D720C4"/>
    <w:rsid w:val="00D72885"/>
    <w:rsid w:val="00D732D4"/>
    <w:rsid w:val="00D740E0"/>
    <w:rsid w:val="00D77174"/>
    <w:rsid w:val="00D7763A"/>
    <w:rsid w:val="00D77F2C"/>
    <w:rsid w:val="00D80CCF"/>
    <w:rsid w:val="00D80D81"/>
    <w:rsid w:val="00D813D2"/>
    <w:rsid w:val="00D8185C"/>
    <w:rsid w:val="00D81D66"/>
    <w:rsid w:val="00D81DC7"/>
    <w:rsid w:val="00D82233"/>
    <w:rsid w:val="00D82544"/>
    <w:rsid w:val="00D82854"/>
    <w:rsid w:val="00D8326E"/>
    <w:rsid w:val="00D8386A"/>
    <w:rsid w:val="00D83AC3"/>
    <w:rsid w:val="00D843B4"/>
    <w:rsid w:val="00D84F5A"/>
    <w:rsid w:val="00D851A7"/>
    <w:rsid w:val="00D8655D"/>
    <w:rsid w:val="00D86587"/>
    <w:rsid w:val="00D86E5B"/>
    <w:rsid w:val="00D87C9C"/>
    <w:rsid w:val="00D904EB"/>
    <w:rsid w:val="00D908A5"/>
    <w:rsid w:val="00D91042"/>
    <w:rsid w:val="00D91280"/>
    <w:rsid w:val="00D91567"/>
    <w:rsid w:val="00D91C82"/>
    <w:rsid w:val="00D9248E"/>
    <w:rsid w:val="00D93161"/>
    <w:rsid w:val="00D931E0"/>
    <w:rsid w:val="00D931F6"/>
    <w:rsid w:val="00D93CB5"/>
    <w:rsid w:val="00D94C25"/>
    <w:rsid w:val="00D94DDC"/>
    <w:rsid w:val="00D95B22"/>
    <w:rsid w:val="00D960F1"/>
    <w:rsid w:val="00D96FFD"/>
    <w:rsid w:val="00D97F9C"/>
    <w:rsid w:val="00DA087A"/>
    <w:rsid w:val="00DA0897"/>
    <w:rsid w:val="00DA08C2"/>
    <w:rsid w:val="00DA3750"/>
    <w:rsid w:val="00DA3A3E"/>
    <w:rsid w:val="00DA47F5"/>
    <w:rsid w:val="00DA53B7"/>
    <w:rsid w:val="00DA5C9A"/>
    <w:rsid w:val="00DA62DB"/>
    <w:rsid w:val="00DA630D"/>
    <w:rsid w:val="00DA6583"/>
    <w:rsid w:val="00DA675F"/>
    <w:rsid w:val="00DA6FB3"/>
    <w:rsid w:val="00DA73AB"/>
    <w:rsid w:val="00DB010E"/>
    <w:rsid w:val="00DB07DB"/>
    <w:rsid w:val="00DB0970"/>
    <w:rsid w:val="00DB3CD5"/>
    <w:rsid w:val="00DB464F"/>
    <w:rsid w:val="00DB4B9B"/>
    <w:rsid w:val="00DB4D83"/>
    <w:rsid w:val="00DB5109"/>
    <w:rsid w:val="00DB5B05"/>
    <w:rsid w:val="00DB5BD8"/>
    <w:rsid w:val="00DB622C"/>
    <w:rsid w:val="00DB73C0"/>
    <w:rsid w:val="00DB7550"/>
    <w:rsid w:val="00DC023D"/>
    <w:rsid w:val="00DC1BAB"/>
    <w:rsid w:val="00DC1E72"/>
    <w:rsid w:val="00DC2CEB"/>
    <w:rsid w:val="00DC3817"/>
    <w:rsid w:val="00DC4F41"/>
    <w:rsid w:val="00DC51B9"/>
    <w:rsid w:val="00DC6622"/>
    <w:rsid w:val="00DC6649"/>
    <w:rsid w:val="00DD02B1"/>
    <w:rsid w:val="00DD03DA"/>
    <w:rsid w:val="00DD08E9"/>
    <w:rsid w:val="00DD0951"/>
    <w:rsid w:val="00DD15AB"/>
    <w:rsid w:val="00DD1CF0"/>
    <w:rsid w:val="00DD236A"/>
    <w:rsid w:val="00DD2B18"/>
    <w:rsid w:val="00DD349B"/>
    <w:rsid w:val="00DD3790"/>
    <w:rsid w:val="00DD38CF"/>
    <w:rsid w:val="00DD3E2C"/>
    <w:rsid w:val="00DD4692"/>
    <w:rsid w:val="00DD4E74"/>
    <w:rsid w:val="00DD692D"/>
    <w:rsid w:val="00DD72FA"/>
    <w:rsid w:val="00DD7855"/>
    <w:rsid w:val="00DE0628"/>
    <w:rsid w:val="00DE2820"/>
    <w:rsid w:val="00DE315D"/>
    <w:rsid w:val="00DE37C7"/>
    <w:rsid w:val="00DE4700"/>
    <w:rsid w:val="00DE4E48"/>
    <w:rsid w:val="00DE521F"/>
    <w:rsid w:val="00DE5866"/>
    <w:rsid w:val="00DE58B3"/>
    <w:rsid w:val="00DE77E7"/>
    <w:rsid w:val="00DE7E6A"/>
    <w:rsid w:val="00DE7FC4"/>
    <w:rsid w:val="00DF00C4"/>
    <w:rsid w:val="00DF09C2"/>
    <w:rsid w:val="00DF10BC"/>
    <w:rsid w:val="00DF141B"/>
    <w:rsid w:val="00DF333E"/>
    <w:rsid w:val="00DF448E"/>
    <w:rsid w:val="00DF449D"/>
    <w:rsid w:val="00DF4C8E"/>
    <w:rsid w:val="00DF6010"/>
    <w:rsid w:val="00DF6E9A"/>
    <w:rsid w:val="00DF7925"/>
    <w:rsid w:val="00E00498"/>
    <w:rsid w:val="00E0084F"/>
    <w:rsid w:val="00E00CBA"/>
    <w:rsid w:val="00E01239"/>
    <w:rsid w:val="00E014CB"/>
    <w:rsid w:val="00E01ACD"/>
    <w:rsid w:val="00E01ADD"/>
    <w:rsid w:val="00E02DA0"/>
    <w:rsid w:val="00E03DAC"/>
    <w:rsid w:val="00E046BE"/>
    <w:rsid w:val="00E05CD7"/>
    <w:rsid w:val="00E06232"/>
    <w:rsid w:val="00E0679E"/>
    <w:rsid w:val="00E06D15"/>
    <w:rsid w:val="00E07139"/>
    <w:rsid w:val="00E07CA4"/>
    <w:rsid w:val="00E105BA"/>
    <w:rsid w:val="00E11C16"/>
    <w:rsid w:val="00E11CD0"/>
    <w:rsid w:val="00E13C7C"/>
    <w:rsid w:val="00E14053"/>
    <w:rsid w:val="00E15F02"/>
    <w:rsid w:val="00E16340"/>
    <w:rsid w:val="00E16441"/>
    <w:rsid w:val="00E168B4"/>
    <w:rsid w:val="00E22160"/>
    <w:rsid w:val="00E224A4"/>
    <w:rsid w:val="00E226F0"/>
    <w:rsid w:val="00E22DEF"/>
    <w:rsid w:val="00E235D4"/>
    <w:rsid w:val="00E23BC9"/>
    <w:rsid w:val="00E23D59"/>
    <w:rsid w:val="00E23DD0"/>
    <w:rsid w:val="00E246B7"/>
    <w:rsid w:val="00E24CA7"/>
    <w:rsid w:val="00E2604F"/>
    <w:rsid w:val="00E26470"/>
    <w:rsid w:val="00E300D6"/>
    <w:rsid w:val="00E31ACB"/>
    <w:rsid w:val="00E31BBD"/>
    <w:rsid w:val="00E353A9"/>
    <w:rsid w:val="00E357BE"/>
    <w:rsid w:val="00E373C5"/>
    <w:rsid w:val="00E373D9"/>
    <w:rsid w:val="00E37B98"/>
    <w:rsid w:val="00E40908"/>
    <w:rsid w:val="00E414D3"/>
    <w:rsid w:val="00E41D47"/>
    <w:rsid w:val="00E42C6A"/>
    <w:rsid w:val="00E440D4"/>
    <w:rsid w:val="00E44BFD"/>
    <w:rsid w:val="00E459BC"/>
    <w:rsid w:val="00E45ECD"/>
    <w:rsid w:val="00E46C60"/>
    <w:rsid w:val="00E47031"/>
    <w:rsid w:val="00E47DDD"/>
    <w:rsid w:val="00E50B93"/>
    <w:rsid w:val="00E5165E"/>
    <w:rsid w:val="00E51705"/>
    <w:rsid w:val="00E52401"/>
    <w:rsid w:val="00E52FD0"/>
    <w:rsid w:val="00E53080"/>
    <w:rsid w:val="00E53424"/>
    <w:rsid w:val="00E53DC8"/>
    <w:rsid w:val="00E55562"/>
    <w:rsid w:val="00E55589"/>
    <w:rsid w:val="00E55BFA"/>
    <w:rsid w:val="00E566C9"/>
    <w:rsid w:val="00E5688C"/>
    <w:rsid w:val="00E574F9"/>
    <w:rsid w:val="00E60B11"/>
    <w:rsid w:val="00E60C73"/>
    <w:rsid w:val="00E60D51"/>
    <w:rsid w:val="00E60F14"/>
    <w:rsid w:val="00E611F1"/>
    <w:rsid w:val="00E61DBD"/>
    <w:rsid w:val="00E62108"/>
    <w:rsid w:val="00E627F7"/>
    <w:rsid w:val="00E62A61"/>
    <w:rsid w:val="00E62AEF"/>
    <w:rsid w:val="00E6373C"/>
    <w:rsid w:val="00E66292"/>
    <w:rsid w:val="00E66501"/>
    <w:rsid w:val="00E673A3"/>
    <w:rsid w:val="00E70A1F"/>
    <w:rsid w:val="00E70C27"/>
    <w:rsid w:val="00E73857"/>
    <w:rsid w:val="00E74048"/>
    <w:rsid w:val="00E7406B"/>
    <w:rsid w:val="00E7460C"/>
    <w:rsid w:val="00E756E7"/>
    <w:rsid w:val="00E758F1"/>
    <w:rsid w:val="00E76D03"/>
    <w:rsid w:val="00E7789F"/>
    <w:rsid w:val="00E81524"/>
    <w:rsid w:val="00E81798"/>
    <w:rsid w:val="00E81C8E"/>
    <w:rsid w:val="00E81CF5"/>
    <w:rsid w:val="00E81D1E"/>
    <w:rsid w:val="00E82005"/>
    <w:rsid w:val="00E8306E"/>
    <w:rsid w:val="00E85282"/>
    <w:rsid w:val="00E853A9"/>
    <w:rsid w:val="00E85B3B"/>
    <w:rsid w:val="00E86455"/>
    <w:rsid w:val="00E86957"/>
    <w:rsid w:val="00E8717D"/>
    <w:rsid w:val="00E87C68"/>
    <w:rsid w:val="00E900EF"/>
    <w:rsid w:val="00E90499"/>
    <w:rsid w:val="00E90A78"/>
    <w:rsid w:val="00E90B9E"/>
    <w:rsid w:val="00E90F8D"/>
    <w:rsid w:val="00E910A0"/>
    <w:rsid w:val="00E91DDA"/>
    <w:rsid w:val="00E920BA"/>
    <w:rsid w:val="00E9471F"/>
    <w:rsid w:val="00E950CE"/>
    <w:rsid w:val="00E95EFE"/>
    <w:rsid w:val="00E97230"/>
    <w:rsid w:val="00E973EE"/>
    <w:rsid w:val="00EA232D"/>
    <w:rsid w:val="00EA27E8"/>
    <w:rsid w:val="00EA2B4F"/>
    <w:rsid w:val="00EA35B0"/>
    <w:rsid w:val="00EA368A"/>
    <w:rsid w:val="00EA3DCE"/>
    <w:rsid w:val="00EA4131"/>
    <w:rsid w:val="00EA4210"/>
    <w:rsid w:val="00EA4E59"/>
    <w:rsid w:val="00EA6389"/>
    <w:rsid w:val="00EA6674"/>
    <w:rsid w:val="00EA68F5"/>
    <w:rsid w:val="00EA6F22"/>
    <w:rsid w:val="00EA76EF"/>
    <w:rsid w:val="00EA79B9"/>
    <w:rsid w:val="00EB054A"/>
    <w:rsid w:val="00EB1D0D"/>
    <w:rsid w:val="00EB2AC5"/>
    <w:rsid w:val="00EB4593"/>
    <w:rsid w:val="00EB4E47"/>
    <w:rsid w:val="00EB6E2F"/>
    <w:rsid w:val="00EB72E4"/>
    <w:rsid w:val="00EB7FE3"/>
    <w:rsid w:val="00EC050D"/>
    <w:rsid w:val="00EC1FE6"/>
    <w:rsid w:val="00EC20F8"/>
    <w:rsid w:val="00EC224C"/>
    <w:rsid w:val="00EC322B"/>
    <w:rsid w:val="00EC4DD2"/>
    <w:rsid w:val="00EC512D"/>
    <w:rsid w:val="00EC53E1"/>
    <w:rsid w:val="00EC6A58"/>
    <w:rsid w:val="00EC73FB"/>
    <w:rsid w:val="00EC7444"/>
    <w:rsid w:val="00EC7785"/>
    <w:rsid w:val="00ED15B5"/>
    <w:rsid w:val="00ED181A"/>
    <w:rsid w:val="00ED2C30"/>
    <w:rsid w:val="00ED41F5"/>
    <w:rsid w:val="00ED42A2"/>
    <w:rsid w:val="00ED5821"/>
    <w:rsid w:val="00ED6523"/>
    <w:rsid w:val="00ED7240"/>
    <w:rsid w:val="00ED7DC8"/>
    <w:rsid w:val="00EE0320"/>
    <w:rsid w:val="00EE1775"/>
    <w:rsid w:val="00EE2589"/>
    <w:rsid w:val="00EE3F6A"/>
    <w:rsid w:val="00EE4569"/>
    <w:rsid w:val="00EE48D2"/>
    <w:rsid w:val="00EE52B6"/>
    <w:rsid w:val="00EE61BC"/>
    <w:rsid w:val="00EE6418"/>
    <w:rsid w:val="00EE715A"/>
    <w:rsid w:val="00EE746B"/>
    <w:rsid w:val="00EE7DE4"/>
    <w:rsid w:val="00EF0BD1"/>
    <w:rsid w:val="00EF11F6"/>
    <w:rsid w:val="00EF13C2"/>
    <w:rsid w:val="00EF3007"/>
    <w:rsid w:val="00EF6A1D"/>
    <w:rsid w:val="00EF7736"/>
    <w:rsid w:val="00EF7C7E"/>
    <w:rsid w:val="00F0011A"/>
    <w:rsid w:val="00F00FF7"/>
    <w:rsid w:val="00F0113A"/>
    <w:rsid w:val="00F01503"/>
    <w:rsid w:val="00F042DD"/>
    <w:rsid w:val="00F0478B"/>
    <w:rsid w:val="00F04854"/>
    <w:rsid w:val="00F04F6F"/>
    <w:rsid w:val="00F0522A"/>
    <w:rsid w:val="00F058DA"/>
    <w:rsid w:val="00F05F98"/>
    <w:rsid w:val="00F060EF"/>
    <w:rsid w:val="00F074A4"/>
    <w:rsid w:val="00F07ED6"/>
    <w:rsid w:val="00F10593"/>
    <w:rsid w:val="00F10E30"/>
    <w:rsid w:val="00F118E6"/>
    <w:rsid w:val="00F126E6"/>
    <w:rsid w:val="00F14679"/>
    <w:rsid w:val="00F14754"/>
    <w:rsid w:val="00F15411"/>
    <w:rsid w:val="00F16063"/>
    <w:rsid w:val="00F17460"/>
    <w:rsid w:val="00F17B81"/>
    <w:rsid w:val="00F17E2D"/>
    <w:rsid w:val="00F2038C"/>
    <w:rsid w:val="00F2290C"/>
    <w:rsid w:val="00F23DDE"/>
    <w:rsid w:val="00F24783"/>
    <w:rsid w:val="00F26130"/>
    <w:rsid w:val="00F2617B"/>
    <w:rsid w:val="00F269A0"/>
    <w:rsid w:val="00F278B0"/>
    <w:rsid w:val="00F27D3C"/>
    <w:rsid w:val="00F30CDC"/>
    <w:rsid w:val="00F30DD9"/>
    <w:rsid w:val="00F30EAF"/>
    <w:rsid w:val="00F31920"/>
    <w:rsid w:val="00F31994"/>
    <w:rsid w:val="00F33122"/>
    <w:rsid w:val="00F33940"/>
    <w:rsid w:val="00F34844"/>
    <w:rsid w:val="00F34AEF"/>
    <w:rsid w:val="00F35294"/>
    <w:rsid w:val="00F35B13"/>
    <w:rsid w:val="00F3660B"/>
    <w:rsid w:val="00F3672D"/>
    <w:rsid w:val="00F369F1"/>
    <w:rsid w:val="00F37EAE"/>
    <w:rsid w:val="00F4106C"/>
    <w:rsid w:val="00F41988"/>
    <w:rsid w:val="00F41F86"/>
    <w:rsid w:val="00F421DC"/>
    <w:rsid w:val="00F42EA1"/>
    <w:rsid w:val="00F42FD1"/>
    <w:rsid w:val="00F440C7"/>
    <w:rsid w:val="00F44800"/>
    <w:rsid w:val="00F452CC"/>
    <w:rsid w:val="00F45700"/>
    <w:rsid w:val="00F45D51"/>
    <w:rsid w:val="00F45DD0"/>
    <w:rsid w:val="00F46D67"/>
    <w:rsid w:val="00F4700B"/>
    <w:rsid w:val="00F50AC7"/>
    <w:rsid w:val="00F50BC4"/>
    <w:rsid w:val="00F53514"/>
    <w:rsid w:val="00F53E6A"/>
    <w:rsid w:val="00F54B28"/>
    <w:rsid w:val="00F54D76"/>
    <w:rsid w:val="00F55179"/>
    <w:rsid w:val="00F5591A"/>
    <w:rsid w:val="00F565A5"/>
    <w:rsid w:val="00F567F9"/>
    <w:rsid w:val="00F56FE4"/>
    <w:rsid w:val="00F575FF"/>
    <w:rsid w:val="00F57F74"/>
    <w:rsid w:val="00F61009"/>
    <w:rsid w:val="00F6104D"/>
    <w:rsid w:val="00F61930"/>
    <w:rsid w:val="00F61F1D"/>
    <w:rsid w:val="00F620B2"/>
    <w:rsid w:val="00F62354"/>
    <w:rsid w:val="00F64C38"/>
    <w:rsid w:val="00F64F79"/>
    <w:rsid w:val="00F663C4"/>
    <w:rsid w:val="00F66589"/>
    <w:rsid w:val="00F679E9"/>
    <w:rsid w:val="00F67BE5"/>
    <w:rsid w:val="00F7054C"/>
    <w:rsid w:val="00F71439"/>
    <w:rsid w:val="00F7281C"/>
    <w:rsid w:val="00F739A9"/>
    <w:rsid w:val="00F73C8F"/>
    <w:rsid w:val="00F73F57"/>
    <w:rsid w:val="00F74048"/>
    <w:rsid w:val="00F766E7"/>
    <w:rsid w:val="00F768EE"/>
    <w:rsid w:val="00F76B47"/>
    <w:rsid w:val="00F773DE"/>
    <w:rsid w:val="00F77C2E"/>
    <w:rsid w:val="00F806ED"/>
    <w:rsid w:val="00F82514"/>
    <w:rsid w:val="00F83270"/>
    <w:rsid w:val="00F83F6B"/>
    <w:rsid w:val="00F872B1"/>
    <w:rsid w:val="00F90051"/>
    <w:rsid w:val="00F90288"/>
    <w:rsid w:val="00F921B7"/>
    <w:rsid w:val="00F939BC"/>
    <w:rsid w:val="00F939C0"/>
    <w:rsid w:val="00F93ACA"/>
    <w:rsid w:val="00F93F87"/>
    <w:rsid w:val="00F94043"/>
    <w:rsid w:val="00F94D1E"/>
    <w:rsid w:val="00F95033"/>
    <w:rsid w:val="00F95AE5"/>
    <w:rsid w:val="00F9650E"/>
    <w:rsid w:val="00F96EF6"/>
    <w:rsid w:val="00F97472"/>
    <w:rsid w:val="00F974D4"/>
    <w:rsid w:val="00F97A21"/>
    <w:rsid w:val="00FA0CFD"/>
    <w:rsid w:val="00FA1001"/>
    <w:rsid w:val="00FA14EB"/>
    <w:rsid w:val="00FA206D"/>
    <w:rsid w:val="00FA285F"/>
    <w:rsid w:val="00FA30CC"/>
    <w:rsid w:val="00FA3AC7"/>
    <w:rsid w:val="00FA5AB6"/>
    <w:rsid w:val="00FA61CF"/>
    <w:rsid w:val="00FA6521"/>
    <w:rsid w:val="00FA704C"/>
    <w:rsid w:val="00FB04B0"/>
    <w:rsid w:val="00FB1653"/>
    <w:rsid w:val="00FB1D5B"/>
    <w:rsid w:val="00FB1ED9"/>
    <w:rsid w:val="00FB1F98"/>
    <w:rsid w:val="00FB2E49"/>
    <w:rsid w:val="00FB3F7E"/>
    <w:rsid w:val="00FB3F85"/>
    <w:rsid w:val="00FB55A1"/>
    <w:rsid w:val="00FB5B61"/>
    <w:rsid w:val="00FB7065"/>
    <w:rsid w:val="00FB7F61"/>
    <w:rsid w:val="00FC140C"/>
    <w:rsid w:val="00FC319A"/>
    <w:rsid w:val="00FC4084"/>
    <w:rsid w:val="00FC48E8"/>
    <w:rsid w:val="00FC6BBC"/>
    <w:rsid w:val="00FC6BD3"/>
    <w:rsid w:val="00FC6BD5"/>
    <w:rsid w:val="00FC6C8A"/>
    <w:rsid w:val="00FC7DCA"/>
    <w:rsid w:val="00FC7EAE"/>
    <w:rsid w:val="00FD12D9"/>
    <w:rsid w:val="00FD188C"/>
    <w:rsid w:val="00FD19B6"/>
    <w:rsid w:val="00FD1BD0"/>
    <w:rsid w:val="00FD1D96"/>
    <w:rsid w:val="00FD355D"/>
    <w:rsid w:val="00FD39B3"/>
    <w:rsid w:val="00FD4592"/>
    <w:rsid w:val="00FD550D"/>
    <w:rsid w:val="00FD5996"/>
    <w:rsid w:val="00FD6DD4"/>
    <w:rsid w:val="00FE03C7"/>
    <w:rsid w:val="00FE0551"/>
    <w:rsid w:val="00FE132B"/>
    <w:rsid w:val="00FE1561"/>
    <w:rsid w:val="00FE3EC5"/>
    <w:rsid w:val="00FE3FD7"/>
    <w:rsid w:val="00FE4055"/>
    <w:rsid w:val="00FE440E"/>
    <w:rsid w:val="00FE5BE8"/>
    <w:rsid w:val="00FE6423"/>
    <w:rsid w:val="00FE69B6"/>
    <w:rsid w:val="00FE6CF9"/>
    <w:rsid w:val="00FE7C17"/>
    <w:rsid w:val="00FF00D7"/>
    <w:rsid w:val="00FF0C6B"/>
    <w:rsid w:val="00FF0D9C"/>
    <w:rsid w:val="00FF3945"/>
    <w:rsid w:val="00FF3D54"/>
    <w:rsid w:val="00FF4331"/>
    <w:rsid w:val="00FF46D5"/>
    <w:rsid w:val="00FF4ECD"/>
    <w:rsid w:val="00FF56CD"/>
    <w:rsid w:val="00FF64EE"/>
    <w:rsid w:val="00FF64FC"/>
    <w:rsid w:val="00FF6B9C"/>
    <w:rsid w:val="00FF7889"/>
    <w:rsid w:val="00FF7F05"/>
    <w:rsid w:val="01044493"/>
    <w:rsid w:val="01154EDD"/>
    <w:rsid w:val="01324790"/>
    <w:rsid w:val="01453263"/>
    <w:rsid w:val="01454F5C"/>
    <w:rsid w:val="0147381A"/>
    <w:rsid w:val="01826A17"/>
    <w:rsid w:val="018C1643"/>
    <w:rsid w:val="019422A6"/>
    <w:rsid w:val="01AA6640"/>
    <w:rsid w:val="01E75A84"/>
    <w:rsid w:val="0213454D"/>
    <w:rsid w:val="021533E7"/>
    <w:rsid w:val="02301FCF"/>
    <w:rsid w:val="023279CE"/>
    <w:rsid w:val="026247F9"/>
    <w:rsid w:val="026723CB"/>
    <w:rsid w:val="02673634"/>
    <w:rsid w:val="028E2E59"/>
    <w:rsid w:val="02EA06AE"/>
    <w:rsid w:val="02EA4F68"/>
    <w:rsid w:val="03120D0D"/>
    <w:rsid w:val="033068F1"/>
    <w:rsid w:val="03335259"/>
    <w:rsid w:val="033E4677"/>
    <w:rsid w:val="034C72DC"/>
    <w:rsid w:val="03621101"/>
    <w:rsid w:val="038623C6"/>
    <w:rsid w:val="03993C05"/>
    <w:rsid w:val="03AE6068"/>
    <w:rsid w:val="03EB275C"/>
    <w:rsid w:val="041B0A5C"/>
    <w:rsid w:val="042A48D3"/>
    <w:rsid w:val="042A6EF2"/>
    <w:rsid w:val="04305254"/>
    <w:rsid w:val="04474A75"/>
    <w:rsid w:val="046250D8"/>
    <w:rsid w:val="046A7286"/>
    <w:rsid w:val="048703B1"/>
    <w:rsid w:val="048B7990"/>
    <w:rsid w:val="04954D98"/>
    <w:rsid w:val="04D01E62"/>
    <w:rsid w:val="04FB7367"/>
    <w:rsid w:val="04FC763C"/>
    <w:rsid w:val="05055566"/>
    <w:rsid w:val="0518672A"/>
    <w:rsid w:val="051B02AC"/>
    <w:rsid w:val="051E4D1A"/>
    <w:rsid w:val="056326BB"/>
    <w:rsid w:val="056B2361"/>
    <w:rsid w:val="056B6236"/>
    <w:rsid w:val="059C1BC7"/>
    <w:rsid w:val="05CE3BF6"/>
    <w:rsid w:val="05D67772"/>
    <w:rsid w:val="05DD1A42"/>
    <w:rsid w:val="061631C5"/>
    <w:rsid w:val="063D64ED"/>
    <w:rsid w:val="064876EC"/>
    <w:rsid w:val="0662512B"/>
    <w:rsid w:val="06736EE7"/>
    <w:rsid w:val="06746A4D"/>
    <w:rsid w:val="06780DA6"/>
    <w:rsid w:val="06926B7A"/>
    <w:rsid w:val="069A3EBB"/>
    <w:rsid w:val="069E1D62"/>
    <w:rsid w:val="06A05249"/>
    <w:rsid w:val="06AC2ED7"/>
    <w:rsid w:val="06C17A14"/>
    <w:rsid w:val="074902BB"/>
    <w:rsid w:val="07743EA9"/>
    <w:rsid w:val="07923392"/>
    <w:rsid w:val="07CA07CF"/>
    <w:rsid w:val="07F43A9E"/>
    <w:rsid w:val="07F71501"/>
    <w:rsid w:val="07F772C4"/>
    <w:rsid w:val="080447BB"/>
    <w:rsid w:val="08055CAB"/>
    <w:rsid w:val="080A223E"/>
    <w:rsid w:val="081303C8"/>
    <w:rsid w:val="084367D4"/>
    <w:rsid w:val="084D1176"/>
    <w:rsid w:val="086560B6"/>
    <w:rsid w:val="088B3C51"/>
    <w:rsid w:val="08AE6343"/>
    <w:rsid w:val="08B66FA6"/>
    <w:rsid w:val="08C54DAB"/>
    <w:rsid w:val="090E62AC"/>
    <w:rsid w:val="091648EC"/>
    <w:rsid w:val="09274FB5"/>
    <w:rsid w:val="09436F25"/>
    <w:rsid w:val="094E48A5"/>
    <w:rsid w:val="096535C8"/>
    <w:rsid w:val="09753C28"/>
    <w:rsid w:val="09BC5EBB"/>
    <w:rsid w:val="09D93396"/>
    <w:rsid w:val="09DB2888"/>
    <w:rsid w:val="09DD6991"/>
    <w:rsid w:val="09E95F70"/>
    <w:rsid w:val="0A0216F8"/>
    <w:rsid w:val="0A0830A2"/>
    <w:rsid w:val="0A1610AD"/>
    <w:rsid w:val="0A5922DF"/>
    <w:rsid w:val="0A752693"/>
    <w:rsid w:val="0A8424B3"/>
    <w:rsid w:val="0A84735B"/>
    <w:rsid w:val="0ACC485F"/>
    <w:rsid w:val="0AE80F7B"/>
    <w:rsid w:val="0AEA4FD3"/>
    <w:rsid w:val="0B2C56BA"/>
    <w:rsid w:val="0B3A3EBE"/>
    <w:rsid w:val="0B631B05"/>
    <w:rsid w:val="0B882E7B"/>
    <w:rsid w:val="0B94217A"/>
    <w:rsid w:val="0BAA46BF"/>
    <w:rsid w:val="0BCA5242"/>
    <w:rsid w:val="0BEB51B8"/>
    <w:rsid w:val="0BF94895"/>
    <w:rsid w:val="0BFA57D6"/>
    <w:rsid w:val="0BFC5617"/>
    <w:rsid w:val="0C000D6F"/>
    <w:rsid w:val="0C1D705A"/>
    <w:rsid w:val="0C2D0A57"/>
    <w:rsid w:val="0C2F32F7"/>
    <w:rsid w:val="0C2F5729"/>
    <w:rsid w:val="0C6D3E1F"/>
    <w:rsid w:val="0C8312A6"/>
    <w:rsid w:val="0C871385"/>
    <w:rsid w:val="0C985340"/>
    <w:rsid w:val="0CC52D66"/>
    <w:rsid w:val="0CD8398F"/>
    <w:rsid w:val="0CD87962"/>
    <w:rsid w:val="0CE52E0B"/>
    <w:rsid w:val="0CF167FE"/>
    <w:rsid w:val="0CFB767D"/>
    <w:rsid w:val="0D0E439B"/>
    <w:rsid w:val="0D15073F"/>
    <w:rsid w:val="0D466117"/>
    <w:rsid w:val="0D487F85"/>
    <w:rsid w:val="0D56577C"/>
    <w:rsid w:val="0D7C4045"/>
    <w:rsid w:val="0DA41AC3"/>
    <w:rsid w:val="0DD12377"/>
    <w:rsid w:val="0DD37EFF"/>
    <w:rsid w:val="0DD66654"/>
    <w:rsid w:val="0DD979BE"/>
    <w:rsid w:val="0DF7383C"/>
    <w:rsid w:val="0E26565C"/>
    <w:rsid w:val="0E492C2B"/>
    <w:rsid w:val="0E6832E6"/>
    <w:rsid w:val="0E6E3B77"/>
    <w:rsid w:val="0E7476AF"/>
    <w:rsid w:val="0E7857D6"/>
    <w:rsid w:val="0E85096E"/>
    <w:rsid w:val="0EB074EC"/>
    <w:rsid w:val="0EC1165D"/>
    <w:rsid w:val="0EC252AA"/>
    <w:rsid w:val="0F046CBD"/>
    <w:rsid w:val="0F0C1BA8"/>
    <w:rsid w:val="0F2C6D8E"/>
    <w:rsid w:val="0F3E6805"/>
    <w:rsid w:val="0F421593"/>
    <w:rsid w:val="0F4E1CE6"/>
    <w:rsid w:val="0F4F8108"/>
    <w:rsid w:val="0F587009"/>
    <w:rsid w:val="0F7076F0"/>
    <w:rsid w:val="0F8F287D"/>
    <w:rsid w:val="0FAE62C8"/>
    <w:rsid w:val="0FD0015F"/>
    <w:rsid w:val="0FD856BF"/>
    <w:rsid w:val="0FDE6A93"/>
    <w:rsid w:val="0FDED42E"/>
    <w:rsid w:val="100836C6"/>
    <w:rsid w:val="1038314C"/>
    <w:rsid w:val="1055289E"/>
    <w:rsid w:val="10741C20"/>
    <w:rsid w:val="108A0F77"/>
    <w:rsid w:val="10A16258"/>
    <w:rsid w:val="10B160B7"/>
    <w:rsid w:val="10C0101E"/>
    <w:rsid w:val="10C0479D"/>
    <w:rsid w:val="10D04D3A"/>
    <w:rsid w:val="10DC4D6D"/>
    <w:rsid w:val="11206F77"/>
    <w:rsid w:val="113069C3"/>
    <w:rsid w:val="114A7E61"/>
    <w:rsid w:val="114C04A7"/>
    <w:rsid w:val="1155245F"/>
    <w:rsid w:val="115F642C"/>
    <w:rsid w:val="117417AC"/>
    <w:rsid w:val="117F262B"/>
    <w:rsid w:val="11887DFC"/>
    <w:rsid w:val="119B1757"/>
    <w:rsid w:val="11A025A1"/>
    <w:rsid w:val="11CE35B2"/>
    <w:rsid w:val="1211425A"/>
    <w:rsid w:val="126637EB"/>
    <w:rsid w:val="126D2DCB"/>
    <w:rsid w:val="12710C70"/>
    <w:rsid w:val="128A690E"/>
    <w:rsid w:val="12977E48"/>
    <w:rsid w:val="12B05320"/>
    <w:rsid w:val="12B77013"/>
    <w:rsid w:val="12BE7AA6"/>
    <w:rsid w:val="12EA1582"/>
    <w:rsid w:val="12EB7235"/>
    <w:rsid w:val="12ED467E"/>
    <w:rsid w:val="130454C8"/>
    <w:rsid w:val="130E1649"/>
    <w:rsid w:val="130F5F42"/>
    <w:rsid w:val="131103EA"/>
    <w:rsid w:val="13113756"/>
    <w:rsid w:val="131B4D29"/>
    <w:rsid w:val="132D4E1C"/>
    <w:rsid w:val="1336140F"/>
    <w:rsid w:val="133978DC"/>
    <w:rsid w:val="135A6D83"/>
    <w:rsid w:val="13681669"/>
    <w:rsid w:val="139E5D9B"/>
    <w:rsid w:val="13A61088"/>
    <w:rsid w:val="13CB7284"/>
    <w:rsid w:val="13D12874"/>
    <w:rsid w:val="13D57330"/>
    <w:rsid w:val="13DE715E"/>
    <w:rsid w:val="13E876DD"/>
    <w:rsid w:val="13F07810"/>
    <w:rsid w:val="14076907"/>
    <w:rsid w:val="14432035"/>
    <w:rsid w:val="144B046B"/>
    <w:rsid w:val="14566AD0"/>
    <w:rsid w:val="1466441D"/>
    <w:rsid w:val="14760639"/>
    <w:rsid w:val="14BA4BBE"/>
    <w:rsid w:val="14D44AF4"/>
    <w:rsid w:val="14DF145A"/>
    <w:rsid w:val="151E3A56"/>
    <w:rsid w:val="15353F92"/>
    <w:rsid w:val="15365E23"/>
    <w:rsid w:val="153830B0"/>
    <w:rsid w:val="15390886"/>
    <w:rsid w:val="15456076"/>
    <w:rsid w:val="15796B4E"/>
    <w:rsid w:val="15B04C9E"/>
    <w:rsid w:val="15B06FD9"/>
    <w:rsid w:val="15B36E0E"/>
    <w:rsid w:val="15BA6327"/>
    <w:rsid w:val="15C45221"/>
    <w:rsid w:val="15E21718"/>
    <w:rsid w:val="16182EC9"/>
    <w:rsid w:val="161F0BD1"/>
    <w:rsid w:val="16334F3A"/>
    <w:rsid w:val="163876C7"/>
    <w:rsid w:val="16414E14"/>
    <w:rsid w:val="16497170"/>
    <w:rsid w:val="1672275E"/>
    <w:rsid w:val="16897AA8"/>
    <w:rsid w:val="16912457"/>
    <w:rsid w:val="16A33EC5"/>
    <w:rsid w:val="16A36DBB"/>
    <w:rsid w:val="16B630CB"/>
    <w:rsid w:val="16C41D95"/>
    <w:rsid w:val="16DB7A1C"/>
    <w:rsid w:val="16E6671F"/>
    <w:rsid w:val="16EC21FB"/>
    <w:rsid w:val="16ED232F"/>
    <w:rsid w:val="16F931E8"/>
    <w:rsid w:val="173F2F48"/>
    <w:rsid w:val="174B4459"/>
    <w:rsid w:val="17570EF3"/>
    <w:rsid w:val="17777B16"/>
    <w:rsid w:val="17795D8C"/>
    <w:rsid w:val="177F492B"/>
    <w:rsid w:val="1783332D"/>
    <w:rsid w:val="17A57A46"/>
    <w:rsid w:val="17A96AD1"/>
    <w:rsid w:val="17D429BE"/>
    <w:rsid w:val="17D753F4"/>
    <w:rsid w:val="17F14E23"/>
    <w:rsid w:val="182A1E4C"/>
    <w:rsid w:val="183D4635"/>
    <w:rsid w:val="183E4041"/>
    <w:rsid w:val="185D743E"/>
    <w:rsid w:val="188174FA"/>
    <w:rsid w:val="18B828C6"/>
    <w:rsid w:val="18D76F32"/>
    <w:rsid w:val="18E01A75"/>
    <w:rsid w:val="18EF4216"/>
    <w:rsid w:val="18F02060"/>
    <w:rsid w:val="19377C8F"/>
    <w:rsid w:val="194128BC"/>
    <w:rsid w:val="194152FC"/>
    <w:rsid w:val="194A5A92"/>
    <w:rsid w:val="19632D80"/>
    <w:rsid w:val="196565AA"/>
    <w:rsid w:val="196758E9"/>
    <w:rsid w:val="196914DE"/>
    <w:rsid w:val="19766A09"/>
    <w:rsid w:val="1A04061D"/>
    <w:rsid w:val="1A0A43C7"/>
    <w:rsid w:val="1A152D2E"/>
    <w:rsid w:val="1A2C6113"/>
    <w:rsid w:val="1A2F36B2"/>
    <w:rsid w:val="1A372E4C"/>
    <w:rsid w:val="1A676352"/>
    <w:rsid w:val="1A8B64E4"/>
    <w:rsid w:val="1A8E1084"/>
    <w:rsid w:val="1A9058A9"/>
    <w:rsid w:val="1AA3331D"/>
    <w:rsid w:val="1AC05C3F"/>
    <w:rsid w:val="1AC87931"/>
    <w:rsid w:val="1AD75FB4"/>
    <w:rsid w:val="1AF4434B"/>
    <w:rsid w:val="1B054D7B"/>
    <w:rsid w:val="1B204034"/>
    <w:rsid w:val="1B263D82"/>
    <w:rsid w:val="1B350A3B"/>
    <w:rsid w:val="1B4414A5"/>
    <w:rsid w:val="1B66485B"/>
    <w:rsid w:val="1B7D31C2"/>
    <w:rsid w:val="1B9B4FF0"/>
    <w:rsid w:val="1BB04ED2"/>
    <w:rsid w:val="1BE04B56"/>
    <w:rsid w:val="1BE06885"/>
    <w:rsid w:val="1BF14125"/>
    <w:rsid w:val="1BF95F5B"/>
    <w:rsid w:val="1C007C19"/>
    <w:rsid w:val="1C204A0A"/>
    <w:rsid w:val="1C252021"/>
    <w:rsid w:val="1C5431B4"/>
    <w:rsid w:val="1C782A98"/>
    <w:rsid w:val="1C87536A"/>
    <w:rsid w:val="1CA50FEC"/>
    <w:rsid w:val="1CB40BDC"/>
    <w:rsid w:val="1CC24E20"/>
    <w:rsid w:val="1CD9332E"/>
    <w:rsid w:val="1D1327C1"/>
    <w:rsid w:val="1D1D719C"/>
    <w:rsid w:val="1D3E57A8"/>
    <w:rsid w:val="1D60613B"/>
    <w:rsid w:val="1D753CE6"/>
    <w:rsid w:val="1D7B6D32"/>
    <w:rsid w:val="1D951428"/>
    <w:rsid w:val="1DA36D78"/>
    <w:rsid w:val="1DA63635"/>
    <w:rsid w:val="1DAB537C"/>
    <w:rsid w:val="1DF4614E"/>
    <w:rsid w:val="1DF60118"/>
    <w:rsid w:val="1DFE279C"/>
    <w:rsid w:val="1E1069B0"/>
    <w:rsid w:val="1E162569"/>
    <w:rsid w:val="1EAB5F5C"/>
    <w:rsid w:val="1ED73EB7"/>
    <w:rsid w:val="1EE2244B"/>
    <w:rsid w:val="1F473B74"/>
    <w:rsid w:val="1FD61DAF"/>
    <w:rsid w:val="1FD75453"/>
    <w:rsid w:val="1FE23AD8"/>
    <w:rsid w:val="1FE346CD"/>
    <w:rsid w:val="1FEB3581"/>
    <w:rsid w:val="200B777F"/>
    <w:rsid w:val="201E3957"/>
    <w:rsid w:val="201E531E"/>
    <w:rsid w:val="2031368A"/>
    <w:rsid w:val="203708AA"/>
    <w:rsid w:val="206750B4"/>
    <w:rsid w:val="206E2E0B"/>
    <w:rsid w:val="207028CC"/>
    <w:rsid w:val="207F585C"/>
    <w:rsid w:val="20970034"/>
    <w:rsid w:val="20A06C94"/>
    <w:rsid w:val="20A420AE"/>
    <w:rsid w:val="20B87A91"/>
    <w:rsid w:val="20C84600"/>
    <w:rsid w:val="20DC637B"/>
    <w:rsid w:val="20E44A95"/>
    <w:rsid w:val="20FA56D7"/>
    <w:rsid w:val="21291AF9"/>
    <w:rsid w:val="214B42D7"/>
    <w:rsid w:val="21680B85"/>
    <w:rsid w:val="218D0B38"/>
    <w:rsid w:val="21900804"/>
    <w:rsid w:val="21920A05"/>
    <w:rsid w:val="21B225A8"/>
    <w:rsid w:val="21CA4278"/>
    <w:rsid w:val="21E87D78"/>
    <w:rsid w:val="221B4E3E"/>
    <w:rsid w:val="221E1E16"/>
    <w:rsid w:val="22205764"/>
    <w:rsid w:val="222B3C6F"/>
    <w:rsid w:val="224A0754"/>
    <w:rsid w:val="224B4BF9"/>
    <w:rsid w:val="224D22D1"/>
    <w:rsid w:val="22643B2A"/>
    <w:rsid w:val="2288155B"/>
    <w:rsid w:val="22A75E85"/>
    <w:rsid w:val="22C86095"/>
    <w:rsid w:val="22C97BAA"/>
    <w:rsid w:val="22D718AD"/>
    <w:rsid w:val="22DF339E"/>
    <w:rsid w:val="22ED6355"/>
    <w:rsid w:val="2305275B"/>
    <w:rsid w:val="233C2C53"/>
    <w:rsid w:val="23636667"/>
    <w:rsid w:val="23771DD1"/>
    <w:rsid w:val="239D6768"/>
    <w:rsid w:val="23A95C80"/>
    <w:rsid w:val="23AB3753"/>
    <w:rsid w:val="23B43CC6"/>
    <w:rsid w:val="23DE08B2"/>
    <w:rsid w:val="23FE7D27"/>
    <w:rsid w:val="241F208F"/>
    <w:rsid w:val="242D5F98"/>
    <w:rsid w:val="24415E66"/>
    <w:rsid w:val="246D6C5B"/>
    <w:rsid w:val="247E5ACF"/>
    <w:rsid w:val="2480255F"/>
    <w:rsid w:val="24B6415E"/>
    <w:rsid w:val="24B76FCF"/>
    <w:rsid w:val="24DF7447"/>
    <w:rsid w:val="24E11694"/>
    <w:rsid w:val="24EF76A1"/>
    <w:rsid w:val="250B6494"/>
    <w:rsid w:val="2528055C"/>
    <w:rsid w:val="25493224"/>
    <w:rsid w:val="254A3098"/>
    <w:rsid w:val="25502E2B"/>
    <w:rsid w:val="25577C0F"/>
    <w:rsid w:val="25650C77"/>
    <w:rsid w:val="25710085"/>
    <w:rsid w:val="25852384"/>
    <w:rsid w:val="25D074A1"/>
    <w:rsid w:val="25FC1FE7"/>
    <w:rsid w:val="264903FC"/>
    <w:rsid w:val="264B0292"/>
    <w:rsid w:val="264C3D1B"/>
    <w:rsid w:val="26571970"/>
    <w:rsid w:val="266A1AC6"/>
    <w:rsid w:val="269B185D"/>
    <w:rsid w:val="26BD2221"/>
    <w:rsid w:val="26D452E9"/>
    <w:rsid w:val="26D55EAE"/>
    <w:rsid w:val="26E67D32"/>
    <w:rsid w:val="26FD8A0D"/>
    <w:rsid w:val="26FE5B98"/>
    <w:rsid w:val="27223D2C"/>
    <w:rsid w:val="272B1244"/>
    <w:rsid w:val="27510A04"/>
    <w:rsid w:val="276500BD"/>
    <w:rsid w:val="2791259C"/>
    <w:rsid w:val="27DA0163"/>
    <w:rsid w:val="28041684"/>
    <w:rsid w:val="28186EDD"/>
    <w:rsid w:val="281F201A"/>
    <w:rsid w:val="285443B9"/>
    <w:rsid w:val="285C242B"/>
    <w:rsid w:val="28885E11"/>
    <w:rsid w:val="288B4C64"/>
    <w:rsid w:val="29044D2F"/>
    <w:rsid w:val="290E723A"/>
    <w:rsid w:val="29163C9D"/>
    <w:rsid w:val="2920604A"/>
    <w:rsid w:val="292F3819"/>
    <w:rsid w:val="293E47A4"/>
    <w:rsid w:val="294206B6"/>
    <w:rsid w:val="295D54F0"/>
    <w:rsid w:val="29821D19"/>
    <w:rsid w:val="29D3392C"/>
    <w:rsid w:val="29DD3F3B"/>
    <w:rsid w:val="2A256801"/>
    <w:rsid w:val="2A466835"/>
    <w:rsid w:val="2A4C6E22"/>
    <w:rsid w:val="2A4D10C0"/>
    <w:rsid w:val="2A523876"/>
    <w:rsid w:val="2A571F3F"/>
    <w:rsid w:val="2A6E404E"/>
    <w:rsid w:val="2A8940C2"/>
    <w:rsid w:val="2ACB646B"/>
    <w:rsid w:val="2ACD36B1"/>
    <w:rsid w:val="2AD0584D"/>
    <w:rsid w:val="2B182ED0"/>
    <w:rsid w:val="2B206CFC"/>
    <w:rsid w:val="2B2A0311"/>
    <w:rsid w:val="2B2F07C6"/>
    <w:rsid w:val="2B482521"/>
    <w:rsid w:val="2B68087A"/>
    <w:rsid w:val="2B7F290E"/>
    <w:rsid w:val="2B8E1816"/>
    <w:rsid w:val="2B9B1BE2"/>
    <w:rsid w:val="2B9F5071"/>
    <w:rsid w:val="2BD33847"/>
    <w:rsid w:val="2BFF5C49"/>
    <w:rsid w:val="2C002162"/>
    <w:rsid w:val="2C0F71C6"/>
    <w:rsid w:val="2C3C0B8D"/>
    <w:rsid w:val="2C547EB5"/>
    <w:rsid w:val="2C8B7F33"/>
    <w:rsid w:val="2C8E776E"/>
    <w:rsid w:val="2CC846C2"/>
    <w:rsid w:val="2CDF446E"/>
    <w:rsid w:val="2D337C4F"/>
    <w:rsid w:val="2D3447B9"/>
    <w:rsid w:val="2D447B5D"/>
    <w:rsid w:val="2D4A5D8B"/>
    <w:rsid w:val="2D634A1F"/>
    <w:rsid w:val="2D774259"/>
    <w:rsid w:val="2D8079FF"/>
    <w:rsid w:val="2D8B0EDB"/>
    <w:rsid w:val="2D970D3C"/>
    <w:rsid w:val="2DA11060"/>
    <w:rsid w:val="2DBB3B6E"/>
    <w:rsid w:val="2DDE6FF1"/>
    <w:rsid w:val="2DF82A49"/>
    <w:rsid w:val="2DFE0EF3"/>
    <w:rsid w:val="2E00469C"/>
    <w:rsid w:val="2E0B376C"/>
    <w:rsid w:val="2E1A1C7A"/>
    <w:rsid w:val="2E433EDE"/>
    <w:rsid w:val="2E4B3B69"/>
    <w:rsid w:val="2E4C3704"/>
    <w:rsid w:val="2E4E14D5"/>
    <w:rsid w:val="2E7B2CDD"/>
    <w:rsid w:val="2E7F3DA3"/>
    <w:rsid w:val="2EA34674"/>
    <w:rsid w:val="2EC066F3"/>
    <w:rsid w:val="2EC4290F"/>
    <w:rsid w:val="2ED718A0"/>
    <w:rsid w:val="2EDF1179"/>
    <w:rsid w:val="2F142DD2"/>
    <w:rsid w:val="2F165F88"/>
    <w:rsid w:val="2F171F84"/>
    <w:rsid w:val="2F3336BC"/>
    <w:rsid w:val="2F436F36"/>
    <w:rsid w:val="2F5051AF"/>
    <w:rsid w:val="2F6649D2"/>
    <w:rsid w:val="2F7F1460"/>
    <w:rsid w:val="2F90637F"/>
    <w:rsid w:val="2F9810E3"/>
    <w:rsid w:val="2F9811EE"/>
    <w:rsid w:val="2FA01AD1"/>
    <w:rsid w:val="2FA8323D"/>
    <w:rsid w:val="2FB66765"/>
    <w:rsid w:val="2FF410E3"/>
    <w:rsid w:val="301461DC"/>
    <w:rsid w:val="30252571"/>
    <w:rsid w:val="30287B93"/>
    <w:rsid w:val="3040644D"/>
    <w:rsid w:val="3041313F"/>
    <w:rsid w:val="30442F65"/>
    <w:rsid w:val="304C3985"/>
    <w:rsid w:val="305975F8"/>
    <w:rsid w:val="30631C64"/>
    <w:rsid w:val="30817D16"/>
    <w:rsid w:val="3086323A"/>
    <w:rsid w:val="308E5F8F"/>
    <w:rsid w:val="309F019C"/>
    <w:rsid w:val="30A014E0"/>
    <w:rsid w:val="30A21C98"/>
    <w:rsid w:val="30A47560"/>
    <w:rsid w:val="30B81E83"/>
    <w:rsid w:val="30D94CD7"/>
    <w:rsid w:val="30DF4DC5"/>
    <w:rsid w:val="30E516AE"/>
    <w:rsid w:val="30F20CAF"/>
    <w:rsid w:val="31093867"/>
    <w:rsid w:val="312D7930"/>
    <w:rsid w:val="31452C26"/>
    <w:rsid w:val="315E0057"/>
    <w:rsid w:val="31855795"/>
    <w:rsid w:val="31B6037B"/>
    <w:rsid w:val="31C16B52"/>
    <w:rsid w:val="31C476FA"/>
    <w:rsid w:val="31DB16CE"/>
    <w:rsid w:val="321149DB"/>
    <w:rsid w:val="32186D56"/>
    <w:rsid w:val="322145AA"/>
    <w:rsid w:val="32614A8C"/>
    <w:rsid w:val="329D439F"/>
    <w:rsid w:val="329E432A"/>
    <w:rsid w:val="32BD6FFF"/>
    <w:rsid w:val="32EB79E2"/>
    <w:rsid w:val="32F78600"/>
    <w:rsid w:val="330A16EC"/>
    <w:rsid w:val="331210F9"/>
    <w:rsid w:val="33922361"/>
    <w:rsid w:val="33CA1C51"/>
    <w:rsid w:val="33DF696A"/>
    <w:rsid w:val="33F6303F"/>
    <w:rsid w:val="33FF1308"/>
    <w:rsid w:val="34173D3C"/>
    <w:rsid w:val="34263FC8"/>
    <w:rsid w:val="343D03F7"/>
    <w:rsid w:val="34567B6C"/>
    <w:rsid w:val="347724C3"/>
    <w:rsid w:val="34790D04"/>
    <w:rsid w:val="3496282A"/>
    <w:rsid w:val="34983880"/>
    <w:rsid w:val="34B14EA3"/>
    <w:rsid w:val="34E63DD9"/>
    <w:rsid w:val="35144745"/>
    <w:rsid w:val="35171072"/>
    <w:rsid w:val="353306F9"/>
    <w:rsid w:val="3538644B"/>
    <w:rsid w:val="355035A2"/>
    <w:rsid w:val="35651183"/>
    <w:rsid w:val="35812566"/>
    <w:rsid w:val="35887450"/>
    <w:rsid w:val="35B244CD"/>
    <w:rsid w:val="35CC4F2D"/>
    <w:rsid w:val="35E6686D"/>
    <w:rsid w:val="35EB29A5"/>
    <w:rsid w:val="360E523B"/>
    <w:rsid w:val="360E7DDF"/>
    <w:rsid w:val="36222C77"/>
    <w:rsid w:val="365B03B9"/>
    <w:rsid w:val="3669318C"/>
    <w:rsid w:val="367B6FB5"/>
    <w:rsid w:val="36911CF3"/>
    <w:rsid w:val="36911F18"/>
    <w:rsid w:val="36914A2B"/>
    <w:rsid w:val="36A35226"/>
    <w:rsid w:val="36A54032"/>
    <w:rsid w:val="36C03387"/>
    <w:rsid w:val="36F95607"/>
    <w:rsid w:val="36FF1994"/>
    <w:rsid w:val="370553EA"/>
    <w:rsid w:val="37097D6D"/>
    <w:rsid w:val="370A0339"/>
    <w:rsid w:val="37184804"/>
    <w:rsid w:val="372F5F61"/>
    <w:rsid w:val="3738505A"/>
    <w:rsid w:val="37683EE5"/>
    <w:rsid w:val="376E7EC8"/>
    <w:rsid w:val="3781331D"/>
    <w:rsid w:val="378A4D7D"/>
    <w:rsid w:val="379245B6"/>
    <w:rsid w:val="379426CB"/>
    <w:rsid w:val="379C5A88"/>
    <w:rsid w:val="37CA2279"/>
    <w:rsid w:val="37DD15AA"/>
    <w:rsid w:val="380E7A4A"/>
    <w:rsid w:val="38333D70"/>
    <w:rsid w:val="38C05153"/>
    <w:rsid w:val="38C24889"/>
    <w:rsid w:val="38CD7BE4"/>
    <w:rsid w:val="38CF3BEA"/>
    <w:rsid w:val="38DD610C"/>
    <w:rsid w:val="38EA0422"/>
    <w:rsid w:val="38EB22BF"/>
    <w:rsid w:val="38FE47A2"/>
    <w:rsid w:val="39111E53"/>
    <w:rsid w:val="39161557"/>
    <w:rsid w:val="392C0A3B"/>
    <w:rsid w:val="392E7FE1"/>
    <w:rsid w:val="39476F97"/>
    <w:rsid w:val="397D4162"/>
    <w:rsid w:val="3988131E"/>
    <w:rsid w:val="398A63CA"/>
    <w:rsid w:val="398C51FF"/>
    <w:rsid w:val="399024FF"/>
    <w:rsid w:val="39930E3E"/>
    <w:rsid w:val="39967186"/>
    <w:rsid w:val="39A877E9"/>
    <w:rsid w:val="39C61719"/>
    <w:rsid w:val="39C77313"/>
    <w:rsid w:val="39C96289"/>
    <w:rsid w:val="39CE564E"/>
    <w:rsid w:val="39D52155"/>
    <w:rsid w:val="39D91AF2"/>
    <w:rsid w:val="39DB7DF1"/>
    <w:rsid w:val="39E22433"/>
    <w:rsid w:val="39F55AC3"/>
    <w:rsid w:val="3A3C3AC3"/>
    <w:rsid w:val="3A562527"/>
    <w:rsid w:val="3A6C2212"/>
    <w:rsid w:val="3A726E4E"/>
    <w:rsid w:val="3A7FA52C"/>
    <w:rsid w:val="3AE710BD"/>
    <w:rsid w:val="3AEE4396"/>
    <w:rsid w:val="3AEF57C7"/>
    <w:rsid w:val="3B037579"/>
    <w:rsid w:val="3B093D4C"/>
    <w:rsid w:val="3B0A4DAB"/>
    <w:rsid w:val="3B143534"/>
    <w:rsid w:val="3B3B20DC"/>
    <w:rsid w:val="3B3D0CDD"/>
    <w:rsid w:val="3B412E2C"/>
    <w:rsid w:val="3B451F73"/>
    <w:rsid w:val="3B5E4733"/>
    <w:rsid w:val="3B797636"/>
    <w:rsid w:val="3B895CD0"/>
    <w:rsid w:val="3B9704CA"/>
    <w:rsid w:val="3B974AB2"/>
    <w:rsid w:val="3BC3467F"/>
    <w:rsid w:val="3BE15B0C"/>
    <w:rsid w:val="3BF5B6D6"/>
    <w:rsid w:val="3BF91F94"/>
    <w:rsid w:val="3BFA7034"/>
    <w:rsid w:val="3C0319C4"/>
    <w:rsid w:val="3C095063"/>
    <w:rsid w:val="3C187054"/>
    <w:rsid w:val="3C2225F9"/>
    <w:rsid w:val="3C5D36A3"/>
    <w:rsid w:val="3C667DC0"/>
    <w:rsid w:val="3C6B3555"/>
    <w:rsid w:val="3C7E0FAF"/>
    <w:rsid w:val="3C7E2BE9"/>
    <w:rsid w:val="3C8D359E"/>
    <w:rsid w:val="3CAF1F69"/>
    <w:rsid w:val="3CBE5E58"/>
    <w:rsid w:val="3CC2122C"/>
    <w:rsid w:val="3CC40317"/>
    <w:rsid w:val="3CE6216B"/>
    <w:rsid w:val="3CEC2AE8"/>
    <w:rsid w:val="3CFF987E"/>
    <w:rsid w:val="3D0777F5"/>
    <w:rsid w:val="3D281519"/>
    <w:rsid w:val="3D430101"/>
    <w:rsid w:val="3D5B26C0"/>
    <w:rsid w:val="3D83701C"/>
    <w:rsid w:val="3DA00178"/>
    <w:rsid w:val="3DAFA896"/>
    <w:rsid w:val="3DBE355F"/>
    <w:rsid w:val="3DFFF741"/>
    <w:rsid w:val="3E043D34"/>
    <w:rsid w:val="3E0B6D2A"/>
    <w:rsid w:val="3E1D4DF6"/>
    <w:rsid w:val="3E295549"/>
    <w:rsid w:val="3E324EDA"/>
    <w:rsid w:val="3E3C22CA"/>
    <w:rsid w:val="3E5A7DF8"/>
    <w:rsid w:val="3E6504D2"/>
    <w:rsid w:val="3E7FA5A5"/>
    <w:rsid w:val="3E88700E"/>
    <w:rsid w:val="3EA33937"/>
    <w:rsid w:val="3EB71DF4"/>
    <w:rsid w:val="3ECC4B13"/>
    <w:rsid w:val="3EE17EAA"/>
    <w:rsid w:val="3EE35A29"/>
    <w:rsid w:val="3EF400BE"/>
    <w:rsid w:val="3EFD2865"/>
    <w:rsid w:val="3F034803"/>
    <w:rsid w:val="3F1B30E3"/>
    <w:rsid w:val="3F1DF3A3"/>
    <w:rsid w:val="3F1FB765"/>
    <w:rsid w:val="3F2521B4"/>
    <w:rsid w:val="3F2F3107"/>
    <w:rsid w:val="3F720317"/>
    <w:rsid w:val="3F745697"/>
    <w:rsid w:val="3FA47DBD"/>
    <w:rsid w:val="3FB742E1"/>
    <w:rsid w:val="3FCB4823"/>
    <w:rsid w:val="3FD7D58F"/>
    <w:rsid w:val="3FEF7A4C"/>
    <w:rsid w:val="3FFC389D"/>
    <w:rsid w:val="3FFD0812"/>
    <w:rsid w:val="40122809"/>
    <w:rsid w:val="401B2AF1"/>
    <w:rsid w:val="403659EE"/>
    <w:rsid w:val="403A6DCD"/>
    <w:rsid w:val="40520D87"/>
    <w:rsid w:val="405309A8"/>
    <w:rsid w:val="406F0526"/>
    <w:rsid w:val="4071376A"/>
    <w:rsid w:val="40834BD5"/>
    <w:rsid w:val="40CF3D50"/>
    <w:rsid w:val="40D566D8"/>
    <w:rsid w:val="41432DC5"/>
    <w:rsid w:val="4173014A"/>
    <w:rsid w:val="417F7A16"/>
    <w:rsid w:val="41A90E7A"/>
    <w:rsid w:val="41D46B71"/>
    <w:rsid w:val="41DC2B50"/>
    <w:rsid w:val="41E5560F"/>
    <w:rsid w:val="41F8002D"/>
    <w:rsid w:val="4209295C"/>
    <w:rsid w:val="420C31B7"/>
    <w:rsid w:val="420C6D28"/>
    <w:rsid w:val="421939BA"/>
    <w:rsid w:val="421E5E2C"/>
    <w:rsid w:val="42445281"/>
    <w:rsid w:val="42613D98"/>
    <w:rsid w:val="42764C03"/>
    <w:rsid w:val="42822D28"/>
    <w:rsid w:val="42871150"/>
    <w:rsid w:val="42932A3F"/>
    <w:rsid w:val="429B5F97"/>
    <w:rsid w:val="42A846F2"/>
    <w:rsid w:val="42AC02B7"/>
    <w:rsid w:val="42BF6B70"/>
    <w:rsid w:val="42CE66BF"/>
    <w:rsid w:val="42E93D46"/>
    <w:rsid w:val="42ED2FE9"/>
    <w:rsid w:val="42EF6B9E"/>
    <w:rsid w:val="42F24954"/>
    <w:rsid w:val="42F75C15"/>
    <w:rsid w:val="43040332"/>
    <w:rsid w:val="430415C3"/>
    <w:rsid w:val="43251253"/>
    <w:rsid w:val="43536D6D"/>
    <w:rsid w:val="435B43F6"/>
    <w:rsid w:val="437424D0"/>
    <w:rsid w:val="438C720E"/>
    <w:rsid w:val="43F61494"/>
    <w:rsid w:val="43F72D2F"/>
    <w:rsid w:val="44155624"/>
    <w:rsid w:val="44342539"/>
    <w:rsid w:val="444437F4"/>
    <w:rsid w:val="44466E54"/>
    <w:rsid w:val="44565E1A"/>
    <w:rsid w:val="447855C6"/>
    <w:rsid w:val="44D504AA"/>
    <w:rsid w:val="44DF2AD6"/>
    <w:rsid w:val="44E1092B"/>
    <w:rsid w:val="44F031C6"/>
    <w:rsid w:val="44FB0813"/>
    <w:rsid w:val="450665E4"/>
    <w:rsid w:val="4524461F"/>
    <w:rsid w:val="453B1A8C"/>
    <w:rsid w:val="45B93656"/>
    <w:rsid w:val="45C45FB9"/>
    <w:rsid w:val="45C53DA9"/>
    <w:rsid w:val="45C61696"/>
    <w:rsid w:val="45F65DC8"/>
    <w:rsid w:val="460F7FCE"/>
    <w:rsid w:val="46380A1F"/>
    <w:rsid w:val="46390912"/>
    <w:rsid w:val="4645313C"/>
    <w:rsid w:val="464B2ABD"/>
    <w:rsid w:val="464F4F16"/>
    <w:rsid w:val="46625A9C"/>
    <w:rsid w:val="46916C85"/>
    <w:rsid w:val="469C37C0"/>
    <w:rsid w:val="46BE6B5C"/>
    <w:rsid w:val="46CA18EF"/>
    <w:rsid w:val="46DC154C"/>
    <w:rsid w:val="46FC1A4C"/>
    <w:rsid w:val="4703610C"/>
    <w:rsid w:val="476E6FA0"/>
    <w:rsid w:val="4788770D"/>
    <w:rsid w:val="479437BC"/>
    <w:rsid w:val="479C6D8B"/>
    <w:rsid w:val="47A63E86"/>
    <w:rsid w:val="47B90BE0"/>
    <w:rsid w:val="47C32474"/>
    <w:rsid w:val="47C50F81"/>
    <w:rsid w:val="47CB141F"/>
    <w:rsid w:val="47D40D02"/>
    <w:rsid w:val="47DC5449"/>
    <w:rsid w:val="48054931"/>
    <w:rsid w:val="48085AE5"/>
    <w:rsid w:val="482A1BA7"/>
    <w:rsid w:val="482F5361"/>
    <w:rsid w:val="483E6137"/>
    <w:rsid w:val="48622294"/>
    <w:rsid w:val="48623B31"/>
    <w:rsid w:val="48742308"/>
    <w:rsid w:val="4884419E"/>
    <w:rsid w:val="488F12B1"/>
    <w:rsid w:val="489A2243"/>
    <w:rsid w:val="48C20153"/>
    <w:rsid w:val="490B427D"/>
    <w:rsid w:val="490E670B"/>
    <w:rsid w:val="493860F7"/>
    <w:rsid w:val="493E5F83"/>
    <w:rsid w:val="49437E06"/>
    <w:rsid w:val="49622CB8"/>
    <w:rsid w:val="49682C8F"/>
    <w:rsid w:val="49802948"/>
    <w:rsid w:val="498134E7"/>
    <w:rsid w:val="49AE6BE0"/>
    <w:rsid w:val="49C56195"/>
    <w:rsid w:val="49D11C3F"/>
    <w:rsid w:val="49DC5F93"/>
    <w:rsid w:val="49E54986"/>
    <w:rsid w:val="49EA0282"/>
    <w:rsid w:val="4A082B2F"/>
    <w:rsid w:val="4A11580F"/>
    <w:rsid w:val="4A1D6A97"/>
    <w:rsid w:val="4A2F3EE7"/>
    <w:rsid w:val="4A365275"/>
    <w:rsid w:val="4A4C5338"/>
    <w:rsid w:val="4A535E54"/>
    <w:rsid w:val="4A6239C6"/>
    <w:rsid w:val="4A657908"/>
    <w:rsid w:val="4A657B03"/>
    <w:rsid w:val="4AD11A94"/>
    <w:rsid w:val="4B0655CD"/>
    <w:rsid w:val="4B215F25"/>
    <w:rsid w:val="4B513B96"/>
    <w:rsid w:val="4B5F7893"/>
    <w:rsid w:val="4BA6642B"/>
    <w:rsid w:val="4BC01020"/>
    <w:rsid w:val="4BD23BDD"/>
    <w:rsid w:val="4BD411EA"/>
    <w:rsid w:val="4BF55F09"/>
    <w:rsid w:val="4BF80670"/>
    <w:rsid w:val="4BF951D0"/>
    <w:rsid w:val="4BFC604B"/>
    <w:rsid w:val="4C094A18"/>
    <w:rsid w:val="4C0C0983"/>
    <w:rsid w:val="4C197F6F"/>
    <w:rsid w:val="4C282C44"/>
    <w:rsid w:val="4C2A11B0"/>
    <w:rsid w:val="4C7F0E8E"/>
    <w:rsid w:val="4C92119E"/>
    <w:rsid w:val="4CB166DE"/>
    <w:rsid w:val="4CC26537"/>
    <w:rsid w:val="4CD57D5A"/>
    <w:rsid w:val="4CFF0932"/>
    <w:rsid w:val="4D0E072B"/>
    <w:rsid w:val="4D161042"/>
    <w:rsid w:val="4D293D19"/>
    <w:rsid w:val="4D5E0C18"/>
    <w:rsid w:val="4D7003E8"/>
    <w:rsid w:val="4D9359FC"/>
    <w:rsid w:val="4DA91FD9"/>
    <w:rsid w:val="4DC239CE"/>
    <w:rsid w:val="4DCA6198"/>
    <w:rsid w:val="4DD3102D"/>
    <w:rsid w:val="4DE03B05"/>
    <w:rsid w:val="4DF74D1B"/>
    <w:rsid w:val="4DF80A94"/>
    <w:rsid w:val="4DFDCFC0"/>
    <w:rsid w:val="4E0E79D8"/>
    <w:rsid w:val="4E197388"/>
    <w:rsid w:val="4E4929D6"/>
    <w:rsid w:val="4E4F86CF"/>
    <w:rsid w:val="4E5C1022"/>
    <w:rsid w:val="4E892376"/>
    <w:rsid w:val="4EB2669E"/>
    <w:rsid w:val="4ECB06AF"/>
    <w:rsid w:val="4EDC59D6"/>
    <w:rsid w:val="4EE07362"/>
    <w:rsid w:val="4EEA15D5"/>
    <w:rsid w:val="4EFD2E67"/>
    <w:rsid w:val="4F042EBC"/>
    <w:rsid w:val="4F583BF8"/>
    <w:rsid w:val="4F5E59E4"/>
    <w:rsid w:val="4F7111DE"/>
    <w:rsid w:val="4F946031"/>
    <w:rsid w:val="4F99748F"/>
    <w:rsid w:val="4FB9104C"/>
    <w:rsid w:val="4FC12544"/>
    <w:rsid w:val="500F37B7"/>
    <w:rsid w:val="501121E7"/>
    <w:rsid w:val="50131BB5"/>
    <w:rsid w:val="50165F1C"/>
    <w:rsid w:val="5038161B"/>
    <w:rsid w:val="50385D9E"/>
    <w:rsid w:val="50450E16"/>
    <w:rsid w:val="50461D9C"/>
    <w:rsid w:val="505D29A5"/>
    <w:rsid w:val="506B379F"/>
    <w:rsid w:val="50827466"/>
    <w:rsid w:val="50B553B6"/>
    <w:rsid w:val="50D56CFD"/>
    <w:rsid w:val="51256043"/>
    <w:rsid w:val="51354200"/>
    <w:rsid w:val="513C3219"/>
    <w:rsid w:val="51744B38"/>
    <w:rsid w:val="517A013D"/>
    <w:rsid w:val="51A24248"/>
    <w:rsid w:val="51A92E75"/>
    <w:rsid w:val="51BB2F16"/>
    <w:rsid w:val="51D13AD5"/>
    <w:rsid w:val="51DD709A"/>
    <w:rsid w:val="52104165"/>
    <w:rsid w:val="5231587E"/>
    <w:rsid w:val="52336DCB"/>
    <w:rsid w:val="52483D98"/>
    <w:rsid w:val="527949B6"/>
    <w:rsid w:val="529F0D58"/>
    <w:rsid w:val="52B633F7"/>
    <w:rsid w:val="52B93C21"/>
    <w:rsid w:val="52CA25D7"/>
    <w:rsid w:val="52F361D0"/>
    <w:rsid w:val="53206AC2"/>
    <w:rsid w:val="53334A48"/>
    <w:rsid w:val="534A0EF9"/>
    <w:rsid w:val="535248BD"/>
    <w:rsid w:val="53560736"/>
    <w:rsid w:val="53682217"/>
    <w:rsid w:val="536E5B1D"/>
    <w:rsid w:val="53760EFF"/>
    <w:rsid w:val="5378253E"/>
    <w:rsid w:val="538A5189"/>
    <w:rsid w:val="53966943"/>
    <w:rsid w:val="53CC2D76"/>
    <w:rsid w:val="53D876ED"/>
    <w:rsid w:val="540A7F96"/>
    <w:rsid w:val="542125C5"/>
    <w:rsid w:val="542919A7"/>
    <w:rsid w:val="54336CC9"/>
    <w:rsid w:val="54491F4C"/>
    <w:rsid w:val="54530B87"/>
    <w:rsid w:val="547F1700"/>
    <w:rsid w:val="54DB6DFA"/>
    <w:rsid w:val="54E12338"/>
    <w:rsid w:val="55221AC0"/>
    <w:rsid w:val="552910C4"/>
    <w:rsid w:val="555962BC"/>
    <w:rsid w:val="55603AEE"/>
    <w:rsid w:val="557C3287"/>
    <w:rsid w:val="557E378D"/>
    <w:rsid w:val="55AA6F28"/>
    <w:rsid w:val="55CF639C"/>
    <w:rsid w:val="55DD8D57"/>
    <w:rsid w:val="55DF6AC4"/>
    <w:rsid w:val="55EE4653"/>
    <w:rsid w:val="55F67A8C"/>
    <w:rsid w:val="5605196B"/>
    <w:rsid w:val="56095F34"/>
    <w:rsid w:val="560A05FA"/>
    <w:rsid w:val="560E3D6D"/>
    <w:rsid w:val="56107D5A"/>
    <w:rsid w:val="56194708"/>
    <w:rsid w:val="563C00B7"/>
    <w:rsid w:val="5645250D"/>
    <w:rsid w:val="56625227"/>
    <w:rsid w:val="56AA1C9B"/>
    <w:rsid w:val="56B458BB"/>
    <w:rsid w:val="56B91290"/>
    <w:rsid w:val="56D27EE9"/>
    <w:rsid w:val="56DF0A43"/>
    <w:rsid w:val="56EFFAB2"/>
    <w:rsid w:val="570235A6"/>
    <w:rsid w:val="570B5661"/>
    <w:rsid w:val="571C5406"/>
    <w:rsid w:val="57417C2C"/>
    <w:rsid w:val="574B60D8"/>
    <w:rsid w:val="575925A3"/>
    <w:rsid w:val="575B631B"/>
    <w:rsid w:val="57725C83"/>
    <w:rsid w:val="57914433"/>
    <w:rsid w:val="57BA25ED"/>
    <w:rsid w:val="57C55E8A"/>
    <w:rsid w:val="57C74156"/>
    <w:rsid w:val="57DA7B88"/>
    <w:rsid w:val="57DF12C0"/>
    <w:rsid w:val="57DF35DE"/>
    <w:rsid w:val="57E26B59"/>
    <w:rsid w:val="57FBE686"/>
    <w:rsid w:val="58292963"/>
    <w:rsid w:val="583A45F5"/>
    <w:rsid w:val="584274DB"/>
    <w:rsid w:val="5870229A"/>
    <w:rsid w:val="58937D37"/>
    <w:rsid w:val="58987DF4"/>
    <w:rsid w:val="58A65CBC"/>
    <w:rsid w:val="58A8420C"/>
    <w:rsid w:val="58A84759"/>
    <w:rsid w:val="58C919AA"/>
    <w:rsid w:val="58CF616B"/>
    <w:rsid w:val="58D33D61"/>
    <w:rsid w:val="58E35E3A"/>
    <w:rsid w:val="5932477C"/>
    <w:rsid w:val="5945153B"/>
    <w:rsid w:val="596170EB"/>
    <w:rsid w:val="59775A81"/>
    <w:rsid w:val="598D52DE"/>
    <w:rsid w:val="599B6EA3"/>
    <w:rsid w:val="59A33FA9"/>
    <w:rsid w:val="59A65848"/>
    <w:rsid w:val="59CE05FC"/>
    <w:rsid w:val="59D40607"/>
    <w:rsid w:val="59EC779E"/>
    <w:rsid w:val="5A135418"/>
    <w:rsid w:val="5A1D5DF8"/>
    <w:rsid w:val="5A2202DE"/>
    <w:rsid w:val="5A521137"/>
    <w:rsid w:val="5A55501F"/>
    <w:rsid w:val="5A606367"/>
    <w:rsid w:val="5A743309"/>
    <w:rsid w:val="5A8B544D"/>
    <w:rsid w:val="5A902C05"/>
    <w:rsid w:val="5A9409E7"/>
    <w:rsid w:val="5AAD36CB"/>
    <w:rsid w:val="5AC81743"/>
    <w:rsid w:val="5AE91E90"/>
    <w:rsid w:val="5AFE50FF"/>
    <w:rsid w:val="5B101B12"/>
    <w:rsid w:val="5B244D55"/>
    <w:rsid w:val="5B3223EB"/>
    <w:rsid w:val="5B323837"/>
    <w:rsid w:val="5B3A26EB"/>
    <w:rsid w:val="5B3C341D"/>
    <w:rsid w:val="5B3C46B5"/>
    <w:rsid w:val="5B7FAB25"/>
    <w:rsid w:val="5BB4249E"/>
    <w:rsid w:val="5BBF2889"/>
    <w:rsid w:val="5BC546AB"/>
    <w:rsid w:val="5C1A1210"/>
    <w:rsid w:val="5C2238AB"/>
    <w:rsid w:val="5C311D40"/>
    <w:rsid w:val="5C3571A3"/>
    <w:rsid w:val="5C3A48CF"/>
    <w:rsid w:val="5C445E1A"/>
    <w:rsid w:val="5C4C073B"/>
    <w:rsid w:val="5C522635"/>
    <w:rsid w:val="5C583BC0"/>
    <w:rsid w:val="5C5E56FD"/>
    <w:rsid w:val="5C6C60E9"/>
    <w:rsid w:val="5CBF968C"/>
    <w:rsid w:val="5CC051CE"/>
    <w:rsid w:val="5CD301FA"/>
    <w:rsid w:val="5CE45C2B"/>
    <w:rsid w:val="5CFC3BBD"/>
    <w:rsid w:val="5D0B07E3"/>
    <w:rsid w:val="5D1F603D"/>
    <w:rsid w:val="5D215911"/>
    <w:rsid w:val="5D3B12AF"/>
    <w:rsid w:val="5D6A600D"/>
    <w:rsid w:val="5DDB65A3"/>
    <w:rsid w:val="5DDB6ECD"/>
    <w:rsid w:val="5DF48F32"/>
    <w:rsid w:val="5DFE857D"/>
    <w:rsid w:val="5DFFC9CB"/>
    <w:rsid w:val="5E055233"/>
    <w:rsid w:val="5E197DFF"/>
    <w:rsid w:val="5E2E29DB"/>
    <w:rsid w:val="5E371164"/>
    <w:rsid w:val="5E447A31"/>
    <w:rsid w:val="5E457D25"/>
    <w:rsid w:val="5E6E61EC"/>
    <w:rsid w:val="5E7F3EB1"/>
    <w:rsid w:val="5E9667E9"/>
    <w:rsid w:val="5EB73E92"/>
    <w:rsid w:val="5EBD6E4B"/>
    <w:rsid w:val="5EBEAE44"/>
    <w:rsid w:val="5EE16DED"/>
    <w:rsid w:val="5EE95B0F"/>
    <w:rsid w:val="5EEBBC97"/>
    <w:rsid w:val="5EF86B45"/>
    <w:rsid w:val="5EFA5065"/>
    <w:rsid w:val="5F035955"/>
    <w:rsid w:val="5F0B2426"/>
    <w:rsid w:val="5F2FEA80"/>
    <w:rsid w:val="5F313E05"/>
    <w:rsid w:val="5F3E6C4E"/>
    <w:rsid w:val="5F692753"/>
    <w:rsid w:val="5F8D4788"/>
    <w:rsid w:val="5F95684F"/>
    <w:rsid w:val="5FAF18FA"/>
    <w:rsid w:val="5FB83EE4"/>
    <w:rsid w:val="5FBF23A9"/>
    <w:rsid w:val="5FCA2ECA"/>
    <w:rsid w:val="5FD276B3"/>
    <w:rsid w:val="5FD37E07"/>
    <w:rsid w:val="5FD76E48"/>
    <w:rsid w:val="5FE343AC"/>
    <w:rsid w:val="5FFF4135"/>
    <w:rsid w:val="60121E89"/>
    <w:rsid w:val="601F07AE"/>
    <w:rsid w:val="6037193B"/>
    <w:rsid w:val="60401D7E"/>
    <w:rsid w:val="60561A9A"/>
    <w:rsid w:val="607301CC"/>
    <w:rsid w:val="60C05C22"/>
    <w:rsid w:val="60C72C73"/>
    <w:rsid w:val="60EA02FE"/>
    <w:rsid w:val="60FC4DC1"/>
    <w:rsid w:val="60FD6DDF"/>
    <w:rsid w:val="610B7004"/>
    <w:rsid w:val="61181721"/>
    <w:rsid w:val="612C0D28"/>
    <w:rsid w:val="613F0A5C"/>
    <w:rsid w:val="6140650D"/>
    <w:rsid w:val="614F0CF4"/>
    <w:rsid w:val="61614A28"/>
    <w:rsid w:val="61646F94"/>
    <w:rsid w:val="618648DC"/>
    <w:rsid w:val="61891CD7"/>
    <w:rsid w:val="61B567B9"/>
    <w:rsid w:val="61BC2C93"/>
    <w:rsid w:val="61C90F83"/>
    <w:rsid w:val="61EF472C"/>
    <w:rsid w:val="620F6680"/>
    <w:rsid w:val="621E6A5C"/>
    <w:rsid w:val="62235311"/>
    <w:rsid w:val="62550369"/>
    <w:rsid w:val="625A5ECB"/>
    <w:rsid w:val="62724528"/>
    <w:rsid w:val="62777801"/>
    <w:rsid w:val="627C507F"/>
    <w:rsid w:val="628232F6"/>
    <w:rsid w:val="62841EA6"/>
    <w:rsid w:val="62900B42"/>
    <w:rsid w:val="6292105F"/>
    <w:rsid w:val="629372B1"/>
    <w:rsid w:val="62997925"/>
    <w:rsid w:val="62A575CA"/>
    <w:rsid w:val="62A643FB"/>
    <w:rsid w:val="630930CF"/>
    <w:rsid w:val="632D621B"/>
    <w:rsid w:val="63377C30"/>
    <w:rsid w:val="634142C0"/>
    <w:rsid w:val="63591B21"/>
    <w:rsid w:val="636B3D8A"/>
    <w:rsid w:val="6387F67D"/>
    <w:rsid w:val="638B46E2"/>
    <w:rsid w:val="63927FB4"/>
    <w:rsid w:val="63D93ABB"/>
    <w:rsid w:val="63FB554F"/>
    <w:rsid w:val="64283A29"/>
    <w:rsid w:val="644840CB"/>
    <w:rsid w:val="64811B7A"/>
    <w:rsid w:val="64A56D8D"/>
    <w:rsid w:val="64C574CA"/>
    <w:rsid w:val="64CE34AD"/>
    <w:rsid w:val="64F10318"/>
    <w:rsid w:val="64F1206D"/>
    <w:rsid w:val="64F51A8D"/>
    <w:rsid w:val="65041BFD"/>
    <w:rsid w:val="65206DF6"/>
    <w:rsid w:val="65326782"/>
    <w:rsid w:val="6537324E"/>
    <w:rsid w:val="653D6AA0"/>
    <w:rsid w:val="653F3007"/>
    <w:rsid w:val="6554084E"/>
    <w:rsid w:val="655C07C5"/>
    <w:rsid w:val="65656446"/>
    <w:rsid w:val="65660CAD"/>
    <w:rsid w:val="657F1D6E"/>
    <w:rsid w:val="65876E75"/>
    <w:rsid w:val="65900AB7"/>
    <w:rsid w:val="659F09EE"/>
    <w:rsid w:val="65A15579"/>
    <w:rsid w:val="65A213A8"/>
    <w:rsid w:val="65EF2F0E"/>
    <w:rsid w:val="665437A5"/>
    <w:rsid w:val="6686712D"/>
    <w:rsid w:val="669D3DCB"/>
    <w:rsid w:val="66B370FA"/>
    <w:rsid w:val="66B53848"/>
    <w:rsid w:val="66BDA252"/>
    <w:rsid w:val="66BE68C6"/>
    <w:rsid w:val="66DF76D4"/>
    <w:rsid w:val="671030DF"/>
    <w:rsid w:val="6716431E"/>
    <w:rsid w:val="671C5A76"/>
    <w:rsid w:val="67220C03"/>
    <w:rsid w:val="672E20A4"/>
    <w:rsid w:val="67380427"/>
    <w:rsid w:val="67453CC6"/>
    <w:rsid w:val="674E19F8"/>
    <w:rsid w:val="675A5E46"/>
    <w:rsid w:val="675B4115"/>
    <w:rsid w:val="6799C659"/>
    <w:rsid w:val="67A42E1A"/>
    <w:rsid w:val="67BEB4A5"/>
    <w:rsid w:val="67BF46A4"/>
    <w:rsid w:val="67C779FD"/>
    <w:rsid w:val="67DB7405"/>
    <w:rsid w:val="67E53C86"/>
    <w:rsid w:val="67EF92A2"/>
    <w:rsid w:val="68071BA7"/>
    <w:rsid w:val="681B3DDC"/>
    <w:rsid w:val="682E182A"/>
    <w:rsid w:val="68325009"/>
    <w:rsid w:val="684B5F38"/>
    <w:rsid w:val="68506E3A"/>
    <w:rsid w:val="686C6147"/>
    <w:rsid w:val="68836DAE"/>
    <w:rsid w:val="68AC0A3C"/>
    <w:rsid w:val="68AF698C"/>
    <w:rsid w:val="68C9554F"/>
    <w:rsid w:val="68D221B5"/>
    <w:rsid w:val="68E737B4"/>
    <w:rsid w:val="68FE11FC"/>
    <w:rsid w:val="690A7BA1"/>
    <w:rsid w:val="693C4933"/>
    <w:rsid w:val="69482477"/>
    <w:rsid w:val="697119CE"/>
    <w:rsid w:val="698060B5"/>
    <w:rsid w:val="69A24F0C"/>
    <w:rsid w:val="69E179B5"/>
    <w:rsid w:val="69F475BE"/>
    <w:rsid w:val="6A1A2066"/>
    <w:rsid w:val="6A2D5E3C"/>
    <w:rsid w:val="6A3813ED"/>
    <w:rsid w:val="6A7C4ACE"/>
    <w:rsid w:val="6A8304A0"/>
    <w:rsid w:val="6A835994"/>
    <w:rsid w:val="6A844975"/>
    <w:rsid w:val="6A977528"/>
    <w:rsid w:val="6AA25B60"/>
    <w:rsid w:val="6AAC1B57"/>
    <w:rsid w:val="6ABC3947"/>
    <w:rsid w:val="6AC35497"/>
    <w:rsid w:val="6AC55208"/>
    <w:rsid w:val="6AD6193D"/>
    <w:rsid w:val="6AEB29AA"/>
    <w:rsid w:val="6AF24D91"/>
    <w:rsid w:val="6B0C00A3"/>
    <w:rsid w:val="6B2248CA"/>
    <w:rsid w:val="6B466745"/>
    <w:rsid w:val="6B5E41D4"/>
    <w:rsid w:val="6B5F4630"/>
    <w:rsid w:val="6B5F73BE"/>
    <w:rsid w:val="6B776E77"/>
    <w:rsid w:val="6B8E6743"/>
    <w:rsid w:val="6B927AF8"/>
    <w:rsid w:val="6BD10A7E"/>
    <w:rsid w:val="6BDC3C7B"/>
    <w:rsid w:val="6BE07AAB"/>
    <w:rsid w:val="6BF05021"/>
    <w:rsid w:val="6BFC3F36"/>
    <w:rsid w:val="6C0D4CFE"/>
    <w:rsid w:val="6C17653B"/>
    <w:rsid w:val="6C2971BB"/>
    <w:rsid w:val="6C672FE2"/>
    <w:rsid w:val="6C727F37"/>
    <w:rsid w:val="6C73229B"/>
    <w:rsid w:val="6C7B707C"/>
    <w:rsid w:val="6C7F2654"/>
    <w:rsid w:val="6C8F206F"/>
    <w:rsid w:val="6CB571AC"/>
    <w:rsid w:val="6CBE317C"/>
    <w:rsid w:val="6CBF5146"/>
    <w:rsid w:val="6CCE7457"/>
    <w:rsid w:val="6CE87EA9"/>
    <w:rsid w:val="6CFB4E70"/>
    <w:rsid w:val="6D8E2216"/>
    <w:rsid w:val="6DFF9C09"/>
    <w:rsid w:val="6E414065"/>
    <w:rsid w:val="6E6F3A74"/>
    <w:rsid w:val="6E74533B"/>
    <w:rsid w:val="6E7E18D0"/>
    <w:rsid w:val="6EBB675A"/>
    <w:rsid w:val="6EEAAFA4"/>
    <w:rsid w:val="6EED3880"/>
    <w:rsid w:val="6EF5EF5E"/>
    <w:rsid w:val="6F27347E"/>
    <w:rsid w:val="6F3441AB"/>
    <w:rsid w:val="6F375468"/>
    <w:rsid w:val="6F38507F"/>
    <w:rsid w:val="6F5DBF7E"/>
    <w:rsid w:val="6F712728"/>
    <w:rsid w:val="6F7448EB"/>
    <w:rsid w:val="6F801927"/>
    <w:rsid w:val="6FAF3250"/>
    <w:rsid w:val="6FAFC220"/>
    <w:rsid w:val="6FBFECD5"/>
    <w:rsid w:val="6FDF45D8"/>
    <w:rsid w:val="6FDF71B5"/>
    <w:rsid w:val="6FE07F7A"/>
    <w:rsid w:val="6FFB4C6E"/>
    <w:rsid w:val="6FFC6F95"/>
    <w:rsid w:val="6FFF7182"/>
    <w:rsid w:val="70066957"/>
    <w:rsid w:val="705E2815"/>
    <w:rsid w:val="70765B1C"/>
    <w:rsid w:val="707A385E"/>
    <w:rsid w:val="7082711C"/>
    <w:rsid w:val="70853FB1"/>
    <w:rsid w:val="70855DAA"/>
    <w:rsid w:val="70A408DB"/>
    <w:rsid w:val="70C03BBE"/>
    <w:rsid w:val="7123638B"/>
    <w:rsid w:val="71313658"/>
    <w:rsid w:val="71573C8E"/>
    <w:rsid w:val="716D3865"/>
    <w:rsid w:val="71776DA6"/>
    <w:rsid w:val="71864485"/>
    <w:rsid w:val="71A240DA"/>
    <w:rsid w:val="71AA3CCF"/>
    <w:rsid w:val="71AF5F25"/>
    <w:rsid w:val="71B85521"/>
    <w:rsid w:val="71CC197A"/>
    <w:rsid w:val="71F80EDE"/>
    <w:rsid w:val="720D425E"/>
    <w:rsid w:val="72273572"/>
    <w:rsid w:val="7237488A"/>
    <w:rsid w:val="72395053"/>
    <w:rsid w:val="7249057F"/>
    <w:rsid w:val="72734B4E"/>
    <w:rsid w:val="727EB3BC"/>
    <w:rsid w:val="72871FD2"/>
    <w:rsid w:val="72961526"/>
    <w:rsid w:val="72DE539D"/>
    <w:rsid w:val="72FF04D8"/>
    <w:rsid w:val="73084E4C"/>
    <w:rsid w:val="730D6C0C"/>
    <w:rsid w:val="73125FD0"/>
    <w:rsid w:val="731627CE"/>
    <w:rsid w:val="732857F3"/>
    <w:rsid w:val="734D2491"/>
    <w:rsid w:val="735546D3"/>
    <w:rsid w:val="73740A39"/>
    <w:rsid w:val="738B7B30"/>
    <w:rsid w:val="73AA1214"/>
    <w:rsid w:val="73E02925"/>
    <w:rsid w:val="740C6EC3"/>
    <w:rsid w:val="74180475"/>
    <w:rsid w:val="742F4960"/>
    <w:rsid w:val="74325266"/>
    <w:rsid w:val="744A3547"/>
    <w:rsid w:val="7489192D"/>
    <w:rsid w:val="74A06843"/>
    <w:rsid w:val="74B8014B"/>
    <w:rsid w:val="74F410DA"/>
    <w:rsid w:val="74FD10F8"/>
    <w:rsid w:val="75134281"/>
    <w:rsid w:val="7524023C"/>
    <w:rsid w:val="7531117B"/>
    <w:rsid w:val="754B7B13"/>
    <w:rsid w:val="75575575"/>
    <w:rsid w:val="756A3B3C"/>
    <w:rsid w:val="757F67A5"/>
    <w:rsid w:val="7583593C"/>
    <w:rsid w:val="75931CFF"/>
    <w:rsid w:val="759814AC"/>
    <w:rsid w:val="75B7057B"/>
    <w:rsid w:val="76183B28"/>
    <w:rsid w:val="76492B1F"/>
    <w:rsid w:val="768D2A9C"/>
    <w:rsid w:val="76B525E0"/>
    <w:rsid w:val="76BB7B57"/>
    <w:rsid w:val="76C16B22"/>
    <w:rsid w:val="76C57D8A"/>
    <w:rsid w:val="76CC46E8"/>
    <w:rsid w:val="76EC52E4"/>
    <w:rsid w:val="77094DFB"/>
    <w:rsid w:val="77190C54"/>
    <w:rsid w:val="772207AC"/>
    <w:rsid w:val="77321BC3"/>
    <w:rsid w:val="773C1876"/>
    <w:rsid w:val="77513501"/>
    <w:rsid w:val="77565328"/>
    <w:rsid w:val="775A1CF3"/>
    <w:rsid w:val="775F0B4A"/>
    <w:rsid w:val="77640DC4"/>
    <w:rsid w:val="77641C48"/>
    <w:rsid w:val="7767635E"/>
    <w:rsid w:val="776F3408"/>
    <w:rsid w:val="777914DE"/>
    <w:rsid w:val="77867235"/>
    <w:rsid w:val="77891277"/>
    <w:rsid w:val="779D41B9"/>
    <w:rsid w:val="77BA301E"/>
    <w:rsid w:val="77BFFD4B"/>
    <w:rsid w:val="77CFE955"/>
    <w:rsid w:val="77E903B0"/>
    <w:rsid w:val="77F42C65"/>
    <w:rsid w:val="77F74C23"/>
    <w:rsid w:val="77FAFDEE"/>
    <w:rsid w:val="77FBC654"/>
    <w:rsid w:val="77FE53E3"/>
    <w:rsid w:val="77FF3F21"/>
    <w:rsid w:val="780221AD"/>
    <w:rsid w:val="78033A89"/>
    <w:rsid w:val="783B634B"/>
    <w:rsid w:val="78496E1F"/>
    <w:rsid w:val="784C0072"/>
    <w:rsid w:val="785962B0"/>
    <w:rsid w:val="7865051B"/>
    <w:rsid w:val="78650950"/>
    <w:rsid w:val="7869374B"/>
    <w:rsid w:val="786D1EFA"/>
    <w:rsid w:val="786D5A56"/>
    <w:rsid w:val="78776B2A"/>
    <w:rsid w:val="788D45E4"/>
    <w:rsid w:val="789E2C2B"/>
    <w:rsid w:val="78A141F4"/>
    <w:rsid w:val="78C46C19"/>
    <w:rsid w:val="78E24696"/>
    <w:rsid w:val="78E35D19"/>
    <w:rsid w:val="78E82CD2"/>
    <w:rsid w:val="78EA1DCA"/>
    <w:rsid w:val="78F910A8"/>
    <w:rsid w:val="790B09BD"/>
    <w:rsid w:val="79297BCF"/>
    <w:rsid w:val="79330A4E"/>
    <w:rsid w:val="793F37C6"/>
    <w:rsid w:val="79416288"/>
    <w:rsid w:val="796C5D0E"/>
    <w:rsid w:val="797418EB"/>
    <w:rsid w:val="79765133"/>
    <w:rsid w:val="79796FB2"/>
    <w:rsid w:val="798472D6"/>
    <w:rsid w:val="799F1E70"/>
    <w:rsid w:val="79BFC39F"/>
    <w:rsid w:val="79F77CCE"/>
    <w:rsid w:val="79FE72AE"/>
    <w:rsid w:val="7A4B696D"/>
    <w:rsid w:val="7A546F5E"/>
    <w:rsid w:val="7A86600D"/>
    <w:rsid w:val="7A9B56E8"/>
    <w:rsid w:val="7ABA29CC"/>
    <w:rsid w:val="7AD94168"/>
    <w:rsid w:val="7AFF5121"/>
    <w:rsid w:val="7B256ABC"/>
    <w:rsid w:val="7B3C418B"/>
    <w:rsid w:val="7B671477"/>
    <w:rsid w:val="7B6E08B2"/>
    <w:rsid w:val="7B7C550B"/>
    <w:rsid w:val="7B8B366D"/>
    <w:rsid w:val="7B98103C"/>
    <w:rsid w:val="7BB9B40C"/>
    <w:rsid w:val="7BBC53BF"/>
    <w:rsid w:val="7BC65E2B"/>
    <w:rsid w:val="7BDF6A66"/>
    <w:rsid w:val="7BE2290E"/>
    <w:rsid w:val="7BFF5363"/>
    <w:rsid w:val="7BFF6923"/>
    <w:rsid w:val="7C0A5D58"/>
    <w:rsid w:val="7C1E0B78"/>
    <w:rsid w:val="7C3F87F8"/>
    <w:rsid w:val="7C914409"/>
    <w:rsid w:val="7C95557C"/>
    <w:rsid w:val="7C9619C8"/>
    <w:rsid w:val="7CAF383B"/>
    <w:rsid w:val="7CDE33C7"/>
    <w:rsid w:val="7CEA3B1A"/>
    <w:rsid w:val="7CF33DAD"/>
    <w:rsid w:val="7CF43192"/>
    <w:rsid w:val="7D040327"/>
    <w:rsid w:val="7D501983"/>
    <w:rsid w:val="7D5FDD2C"/>
    <w:rsid w:val="7D696F63"/>
    <w:rsid w:val="7D6E5C62"/>
    <w:rsid w:val="7D710257"/>
    <w:rsid w:val="7D7111E2"/>
    <w:rsid w:val="7D7E97B9"/>
    <w:rsid w:val="7D8B03A9"/>
    <w:rsid w:val="7D8B698A"/>
    <w:rsid w:val="7D97634C"/>
    <w:rsid w:val="7D9A47FD"/>
    <w:rsid w:val="7DB64392"/>
    <w:rsid w:val="7DB6E30D"/>
    <w:rsid w:val="7DD14EE2"/>
    <w:rsid w:val="7DDB210A"/>
    <w:rsid w:val="7DE75909"/>
    <w:rsid w:val="7DFFE9BA"/>
    <w:rsid w:val="7E3C0D43"/>
    <w:rsid w:val="7E3C43FC"/>
    <w:rsid w:val="7E53749D"/>
    <w:rsid w:val="7E686427"/>
    <w:rsid w:val="7E6A1491"/>
    <w:rsid w:val="7E845584"/>
    <w:rsid w:val="7E8E3F27"/>
    <w:rsid w:val="7E9300B5"/>
    <w:rsid w:val="7E934A7E"/>
    <w:rsid w:val="7EA128FE"/>
    <w:rsid w:val="7EBE0A0F"/>
    <w:rsid w:val="7EC113D9"/>
    <w:rsid w:val="7ECF046E"/>
    <w:rsid w:val="7ED6127E"/>
    <w:rsid w:val="7EE82BDD"/>
    <w:rsid w:val="7EEB3833"/>
    <w:rsid w:val="7EFFAFA3"/>
    <w:rsid w:val="7F007FCE"/>
    <w:rsid w:val="7F08297D"/>
    <w:rsid w:val="7F1430D0"/>
    <w:rsid w:val="7F27C281"/>
    <w:rsid w:val="7F477AAB"/>
    <w:rsid w:val="7F51408F"/>
    <w:rsid w:val="7F7BC92E"/>
    <w:rsid w:val="7F7F39AE"/>
    <w:rsid w:val="7F7FFC0A"/>
    <w:rsid w:val="7F8A5196"/>
    <w:rsid w:val="7F9B8C47"/>
    <w:rsid w:val="7F9EA766"/>
    <w:rsid w:val="7FA3199A"/>
    <w:rsid w:val="7FA91A6A"/>
    <w:rsid w:val="7FA97CBC"/>
    <w:rsid w:val="7FB47E8D"/>
    <w:rsid w:val="7FBA7420"/>
    <w:rsid w:val="7FC976D2"/>
    <w:rsid w:val="7FCE2241"/>
    <w:rsid w:val="7FE3DC8A"/>
    <w:rsid w:val="7FEBD2BA"/>
    <w:rsid w:val="7FEF7DB6"/>
    <w:rsid w:val="7FF774C4"/>
    <w:rsid w:val="7FFB2CA2"/>
    <w:rsid w:val="7FFB9576"/>
    <w:rsid w:val="7FFF0978"/>
    <w:rsid w:val="7FFF6BA8"/>
    <w:rsid w:val="7FFFE3E0"/>
    <w:rsid w:val="873F5BCB"/>
    <w:rsid w:val="8BF62783"/>
    <w:rsid w:val="8FF3414B"/>
    <w:rsid w:val="8FFFBDE1"/>
    <w:rsid w:val="937C3FA6"/>
    <w:rsid w:val="99BF0339"/>
    <w:rsid w:val="9B701835"/>
    <w:rsid w:val="9DCF3995"/>
    <w:rsid w:val="9E3B7B3F"/>
    <w:rsid w:val="9E7B07DC"/>
    <w:rsid w:val="9FFFF5B2"/>
    <w:rsid w:val="A7BF352B"/>
    <w:rsid w:val="A7FF06CB"/>
    <w:rsid w:val="ABBB265A"/>
    <w:rsid w:val="ADE7084E"/>
    <w:rsid w:val="B1BD2AD6"/>
    <w:rsid w:val="B2B7861B"/>
    <w:rsid w:val="B43F19CA"/>
    <w:rsid w:val="B77E0E9D"/>
    <w:rsid w:val="B79195BF"/>
    <w:rsid w:val="B8DF7F82"/>
    <w:rsid w:val="BBFA4AB6"/>
    <w:rsid w:val="BBFE5B08"/>
    <w:rsid w:val="BCBE27A4"/>
    <w:rsid w:val="BCBF12CA"/>
    <w:rsid w:val="BD771B75"/>
    <w:rsid w:val="BDD1897E"/>
    <w:rsid w:val="BE975F92"/>
    <w:rsid w:val="BEBB5ADD"/>
    <w:rsid w:val="BEFB52D4"/>
    <w:rsid w:val="BEFF0DAA"/>
    <w:rsid w:val="BF378BDD"/>
    <w:rsid w:val="BF37D136"/>
    <w:rsid w:val="BF9F976A"/>
    <w:rsid w:val="BFB3992B"/>
    <w:rsid w:val="BFBE5D67"/>
    <w:rsid w:val="BFDF48B2"/>
    <w:rsid w:val="BFF8850C"/>
    <w:rsid w:val="C37B241B"/>
    <w:rsid w:val="C3FF06EF"/>
    <w:rsid w:val="CB7D1E76"/>
    <w:rsid w:val="CBF864E6"/>
    <w:rsid w:val="CCFF2B06"/>
    <w:rsid w:val="CDCA9E71"/>
    <w:rsid w:val="CDEFCC85"/>
    <w:rsid w:val="CEF629D1"/>
    <w:rsid w:val="CEF7C9FA"/>
    <w:rsid w:val="CF7FA8A4"/>
    <w:rsid w:val="D0EF9C12"/>
    <w:rsid w:val="D48A099D"/>
    <w:rsid w:val="DA5D933A"/>
    <w:rsid w:val="DB175B72"/>
    <w:rsid w:val="DB65602C"/>
    <w:rsid w:val="DCCB2F99"/>
    <w:rsid w:val="DD8FB3EB"/>
    <w:rsid w:val="DDA61ACA"/>
    <w:rsid w:val="DDBF0FCB"/>
    <w:rsid w:val="DDF7720C"/>
    <w:rsid w:val="DDF996A7"/>
    <w:rsid w:val="DE6721BF"/>
    <w:rsid w:val="DE6AFD1D"/>
    <w:rsid w:val="DEBD0E3B"/>
    <w:rsid w:val="DF1B17C4"/>
    <w:rsid w:val="DFEC4620"/>
    <w:rsid w:val="E2F77845"/>
    <w:rsid w:val="E6FBACDE"/>
    <w:rsid w:val="EAF5BFAD"/>
    <w:rsid w:val="EBFFF336"/>
    <w:rsid w:val="ECF7A140"/>
    <w:rsid w:val="EDCB8A97"/>
    <w:rsid w:val="EEFF2F1D"/>
    <w:rsid w:val="EFA22A9F"/>
    <w:rsid w:val="EFBFBBB4"/>
    <w:rsid w:val="EFCED149"/>
    <w:rsid w:val="EFDF1831"/>
    <w:rsid w:val="EFEFAB97"/>
    <w:rsid w:val="EFFDE5AC"/>
    <w:rsid w:val="EFFF319A"/>
    <w:rsid w:val="EFFF613A"/>
    <w:rsid w:val="EFFFE454"/>
    <w:rsid w:val="F23F71EB"/>
    <w:rsid w:val="F3DFB8DD"/>
    <w:rsid w:val="F3FD3473"/>
    <w:rsid w:val="F5BE55F7"/>
    <w:rsid w:val="F63F61A5"/>
    <w:rsid w:val="F6F7448C"/>
    <w:rsid w:val="F7CB4FAB"/>
    <w:rsid w:val="F7DA9EF9"/>
    <w:rsid w:val="F7E6BE42"/>
    <w:rsid w:val="F7FB5DA2"/>
    <w:rsid w:val="F7FF74E8"/>
    <w:rsid w:val="F7FFD182"/>
    <w:rsid w:val="F8D3DC77"/>
    <w:rsid w:val="FA3FD552"/>
    <w:rsid w:val="FA576006"/>
    <w:rsid w:val="FA5EAC30"/>
    <w:rsid w:val="FA5F65F7"/>
    <w:rsid w:val="FA73982B"/>
    <w:rsid w:val="FA9B99CB"/>
    <w:rsid w:val="FAEEC9C2"/>
    <w:rsid w:val="FAFF8ED9"/>
    <w:rsid w:val="FB57E16A"/>
    <w:rsid w:val="FB7A2A0F"/>
    <w:rsid w:val="FBAF6BCF"/>
    <w:rsid w:val="FBBB1294"/>
    <w:rsid w:val="FBEDD1E0"/>
    <w:rsid w:val="FBEF4A2A"/>
    <w:rsid w:val="FBFDB055"/>
    <w:rsid w:val="FBFF09A1"/>
    <w:rsid w:val="FCFBA777"/>
    <w:rsid w:val="FD1A370E"/>
    <w:rsid w:val="FD739C7B"/>
    <w:rsid w:val="FDD7B8FE"/>
    <w:rsid w:val="FDEFBF35"/>
    <w:rsid w:val="FDFFA998"/>
    <w:rsid w:val="FEFF0171"/>
    <w:rsid w:val="FEFFCDF7"/>
    <w:rsid w:val="FF397F7B"/>
    <w:rsid w:val="FF5FF5E8"/>
    <w:rsid w:val="FF7F78E6"/>
    <w:rsid w:val="FFAFC186"/>
    <w:rsid w:val="FFB206B2"/>
    <w:rsid w:val="FFBDC3A8"/>
    <w:rsid w:val="FFC5A3E0"/>
    <w:rsid w:val="FFCB2AE0"/>
    <w:rsid w:val="FFDB9267"/>
    <w:rsid w:val="FFDCA54B"/>
    <w:rsid w:val="FFDCE6D5"/>
    <w:rsid w:val="FFE45CBC"/>
    <w:rsid w:val="FFF974B2"/>
    <w:rsid w:val="FFFD5AAA"/>
    <w:rsid w:val="FFFF3F3B"/>
    <w:rsid w:val="FFFFD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qFormat="1" w:uiPriority="99" w:semiHidden="0"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99"/>
    <w:pPr>
      <w:keepNext/>
      <w:keepLines/>
      <w:spacing w:before="260" w:after="260" w:line="416" w:lineRule="auto"/>
      <w:outlineLvl w:val="1"/>
    </w:pPr>
    <w:rPr>
      <w:rFonts w:ascii="Calibri Light" w:hAnsi="Calibri Light" w:cs="Calibri Light"/>
      <w:b/>
      <w:bCs/>
      <w:sz w:val="32"/>
      <w:szCs w:val="32"/>
    </w:rPr>
  </w:style>
  <w:style w:type="paragraph" w:styleId="5">
    <w:name w:val="heading 3"/>
    <w:basedOn w:val="1"/>
    <w:next w:val="1"/>
    <w:link w:val="50"/>
    <w:qFormat/>
    <w:uiPriority w:val="99"/>
    <w:pPr>
      <w:keepNext/>
      <w:keepLines/>
      <w:spacing w:before="260" w:after="260" w:line="416" w:lineRule="auto"/>
      <w:outlineLvl w:val="2"/>
    </w:pPr>
    <w:rPr>
      <w:b/>
      <w:bCs/>
      <w:sz w:val="32"/>
      <w:szCs w:val="32"/>
    </w:rPr>
  </w:style>
  <w:style w:type="paragraph" w:styleId="6">
    <w:name w:val="heading 4"/>
    <w:basedOn w:val="1"/>
    <w:next w:val="1"/>
    <w:link w:val="51"/>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2">
    <w:name w:val="heading 6"/>
    <w:basedOn w:val="1"/>
    <w:next w:val="1"/>
    <w:qFormat/>
    <w:uiPriority w:val="0"/>
    <w:pPr>
      <w:keepNext/>
      <w:keepLines/>
      <w:spacing w:before="240" w:after="64" w:line="316" w:lineRule="auto"/>
      <w:outlineLvl w:val="5"/>
    </w:pPr>
    <w:rPr>
      <w:rFonts w:ascii="Arial" w:hAnsi="Arial" w:eastAsia="黑体"/>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locked/>
    <w:uiPriority w:val="0"/>
    <w:pPr>
      <w:ind w:left="2940"/>
    </w:pPr>
  </w:style>
  <w:style w:type="paragraph" w:styleId="8">
    <w:name w:val="Normal Indent"/>
    <w:basedOn w:val="1"/>
    <w:qFormat/>
    <w:uiPriority w:val="99"/>
    <w:pPr>
      <w:ind w:firstLine="420"/>
    </w:pPr>
  </w:style>
  <w:style w:type="paragraph" w:styleId="9">
    <w:name w:val="caption"/>
    <w:basedOn w:val="1"/>
    <w:next w:val="1"/>
    <w:qFormat/>
    <w:uiPriority w:val="99"/>
    <w:pPr>
      <w:spacing w:before="152" w:after="160"/>
    </w:pPr>
    <w:rPr>
      <w:rFonts w:ascii="Arial" w:hAnsi="Arial" w:eastAsia="黑体" w:cs="Arial"/>
      <w:sz w:val="20"/>
      <w:szCs w:val="20"/>
    </w:rPr>
  </w:style>
  <w:style w:type="paragraph" w:styleId="10">
    <w:name w:val="Document Map"/>
    <w:basedOn w:val="1"/>
    <w:link w:val="52"/>
    <w:semiHidden/>
    <w:qFormat/>
    <w:uiPriority w:val="99"/>
    <w:rPr>
      <w:rFonts w:ascii="宋体" w:cs="宋体"/>
      <w:sz w:val="18"/>
      <w:szCs w:val="18"/>
    </w:rPr>
  </w:style>
  <w:style w:type="paragraph" w:styleId="11">
    <w:name w:val="annotation text"/>
    <w:basedOn w:val="1"/>
    <w:link w:val="53"/>
    <w:semiHidden/>
    <w:qFormat/>
    <w:uiPriority w:val="99"/>
    <w:pPr>
      <w:jc w:val="left"/>
    </w:pPr>
  </w:style>
  <w:style w:type="paragraph" w:styleId="12">
    <w:name w:val="Body Text 3"/>
    <w:basedOn w:val="1"/>
    <w:unhideWhenUsed/>
    <w:qFormat/>
    <w:locked/>
    <w:uiPriority w:val="99"/>
    <w:pPr>
      <w:spacing w:after="120"/>
    </w:pPr>
    <w:rPr>
      <w:sz w:val="16"/>
      <w:szCs w:val="16"/>
    </w:rPr>
  </w:style>
  <w:style w:type="paragraph" w:styleId="13">
    <w:name w:val="Body Text"/>
    <w:basedOn w:val="1"/>
    <w:next w:val="14"/>
    <w:link w:val="54"/>
    <w:qFormat/>
    <w:uiPriority w:val="99"/>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Body Text Indent"/>
    <w:basedOn w:val="1"/>
    <w:next w:val="1"/>
    <w:link w:val="55"/>
    <w:qFormat/>
    <w:uiPriority w:val="99"/>
    <w:pPr>
      <w:ind w:firstLine="560" w:firstLineChars="200"/>
    </w:pPr>
    <w:rPr>
      <w:sz w:val="28"/>
      <w:szCs w:val="28"/>
    </w:rPr>
  </w:style>
  <w:style w:type="paragraph" w:styleId="16">
    <w:name w:val="List 2"/>
    <w:basedOn w:val="1"/>
    <w:qFormat/>
    <w:uiPriority w:val="99"/>
    <w:pPr>
      <w:ind w:left="100" w:leftChars="200" w:hanging="200" w:hangingChars="200"/>
    </w:pPr>
    <w:rPr>
      <w:sz w:val="28"/>
      <w:szCs w:val="28"/>
    </w:rPr>
  </w:style>
  <w:style w:type="paragraph" w:styleId="17">
    <w:name w:val="Block Text"/>
    <w:basedOn w:val="1"/>
    <w:qFormat/>
    <w:locked/>
    <w:uiPriority w:val="0"/>
    <w:pPr>
      <w:adjustRightInd w:val="0"/>
      <w:spacing w:line="300" w:lineRule="auto"/>
      <w:ind w:left="958" w:right="-120" w:rightChars="-120"/>
      <w:jc w:val="left"/>
    </w:pPr>
    <w:rPr>
      <w:rFonts w:ascii="宋体" w:hAnsi="宋体"/>
      <w:sz w:val="28"/>
    </w:rPr>
  </w:style>
  <w:style w:type="paragraph" w:styleId="18">
    <w:name w:val="Plain Text"/>
    <w:basedOn w:val="1"/>
    <w:link w:val="56"/>
    <w:qFormat/>
    <w:uiPriority w:val="99"/>
    <w:rPr>
      <w:rFonts w:ascii="宋体" w:hAnsi="Courier New" w:cs="宋体"/>
    </w:rPr>
  </w:style>
  <w:style w:type="paragraph" w:styleId="19">
    <w:name w:val="Date"/>
    <w:basedOn w:val="1"/>
    <w:next w:val="1"/>
    <w:link w:val="57"/>
    <w:qFormat/>
    <w:uiPriority w:val="99"/>
    <w:pPr>
      <w:ind w:left="100" w:leftChars="2500"/>
    </w:pPr>
  </w:style>
  <w:style w:type="paragraph" w:styleId="20">
    <w:name w:val="Balloon Text"/>
    <w:basedOn w:val="1"/>
    <w:link w:val="58"/>
    <w:semiHidden/>
    <w:qFormat/>
    <w:uiPriority w:val="99"/>
    <w:rPr>
      <w:sz w:val="18"/>
      <w:szCs w:val="18"/>
    </w:rPr>
  </w:style>
  <w:style w:type="paragraph" w:styleId="21">
    <w:name w:val="footer"/>
    <w:basedOn w:val="1"/>
    <w:next w:val="1"/>
    <w:link w:val="59"/>
    <w:qFormat/>
    <w:uiPriority w:val="99"/>
    <w:pPr>
      <w:tabs>
        <w:tab w:val="center" w:pos="4153"/>
        <w:tab w:val="right" w:pos="8306"/>
      </w:tabs>
      <w:snapToGrid w:val="0"/>
      <w:jc w:val="left"/>
    </w:pPr>
    <w:rPr>
      <w:sz w:val="18"/>
      <w:szCs w:val="18"/>
    </w:rPr>
  </w:style>
  <w:style w:type="paragraph" w:styleId="22">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spacing w:before="120" w:after="120"/>
      <w:jc w:val="left"/>
    </w:pPr>
    <w:rPr>
      <w:rFonts w:ascii="Calibri" w:hAnsi="Calibri" w:cs="Calibri"/>
      <w:b/>
      <w:bCs/>
      <w:caps/>
      <w:sz w:val="20"/>
      <w:szCs w:val="20"/>
    </w:rPr>
  </w:style>
  <w:style w:type="paragraph" w:styleId="24">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qFormat/>
    <w:uiPriority w:val="99"/>
    <w:rPr>
      <w:sz w:val="24"/>
      <w:szCs w:val="24"/>
    </w:rPr>
  </w:style>
  <w:style w:type="paragraph" w:styleId="26">
    <w:name w:val="Title"/>
    <w:basedOn w:val="1"/>
    <w:next w:val="1"/>
    <w:qFormat/>
    <w:uiPriority w:val="0"/>
    <w:pPr>
      <w:spacing w:before="240" w:after="60"/>
      <w:jc w:val="center"/>
      <w:outlineLvl w:val="0"/>
    </w:pPr>
    <w:rPr>
      <w:rFonts w:ascii="Arial" w:hAnsi="Arial" w:eastAsia="华文新魏"/>
      <w:b/>
      <w:bCs/>
      <w:sz w:val="32"/>
      <w:szCs w:val="32"/>
    </w:rPr>
  </w:style>
  <w:style w:type="paragraph" w:styleId="27">
    <w:name w:val="annotation subject"/>
    <w:basedOn w:val="11"/>
    <w:next w:val="11"/>
    <w:link w:val="61"/>
    <w:semiHidden/>
    <w:qFormat/>
    <w:uiPriority w:val="99"/>
    <w:rPr>
      <w:b/>
      <w:bCs/>
    </w:rPr>
  </w:style>
  <w:style w:type="paragraph" w:styleId="28">
    <w:name w:val="Body Text First Indent"/>
    <w:basedOn w:val="13"/>
    <w:link w:val="62"/>
    <w:qFormat/>
    <w:uiPriority w:val="99"/>
    <w:pPr>
      <w:spacing w:after="120"/>
      <w:ind w:firstLine="420" w:firstLineChars="100"/>
    </w:pPr>
  </w:style>
  <w:style w:type="paragraph" w:styleId="29">
    <w:name w:val="Body Text First Indent 2"/>
    <w:basedOn w:val="15"/>
    <w:next w:val="30"/>
    <w:qFormat/>
    <w:locked/>
    <w:uiPriority w:val="0"/>
    <w:pPr>
      <w:spacing w:after="120"/>
      <w:ind w:left="420" w:leftChars="200" w:firstLine="420"/>
    </w:pPr>
    <w:rPr>
      <w:szCs w:val="24"/>
    </w:rPr>
  </w:style>
  <w:style w:type="paragraph" w:styleId="30">
    <w:name w:val="Intense Quote"/>
    <w:basedOn w:val="1"/>
    <w:next w:val="1"/>
    <w:qFormat/>
    <w:uiPriority w:val="0"/>
    <w:pPr>
      <w:pBdr>
        <w:bottom w:val="single" w:color="4F81BD" w:sz="4" w:space="4"/>
      </w:pBdr>
      <w:ind w:left="936" w:right="936"/>
    </w:pPr>
    <w:rPr>
      <w:rFonts w:ascii="Calibri" w:hAnsi="Calibri"/>
      <w:b/>
      <w:i/>
      <w:color w:val="4F81BD"/>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99"/>
    <w:rPr>
      <w:b/>
      <w:bCs/>
    </w:rPr>
  </w:style>
  <w:style w:type="character" w:styleId="35">
    <w:name w:val="page number"/>
    <w:basedOn w:val="33"/>
    <w:qFormat/>
    <w:uiPriority w:val="99"/>
  </w:style>
  <w:style w:type="character" w:styleId="36">
    <w:name w:val="FollowedHyperlink"/>
    <w:basedOn w:val="33"/>
    <w:qFormat/>
    <w:uiPriority w:val="99"/>
    <w:rPr>
      <w:color w:val="auto"/>
      <w:u w:val="none"/>
    </w:rPr>
  </w:style>
  <w:style w:type="character" w:styleId="37">
    <w:name w:val="Emphasis"/>
    <w:basedOn w:val="33"/>
    <w:qFormat/>
    <w:uiPriority w:val="99"/>
  </w:style>
  <w:style w:type="character" w:styleId="38">
    <w:name w:val="HTML Definition"/>
    <w:basedOn w:val="33"/>
    <w:qFormat/>
    <w:uiPriority w:val="99"/>
  </w:style>
  <w:style w:type="character" w:styleId="39">
    <w:name w:val="HTML Variable"/>
    <w:basedOn w:val="33"/>
    <w:qFormat/>
    <w:uiPriority w:val="99"/>
  </w:style>
  <w:style w:type="character" w:styleId="40">
    <w:name w:val="Hyperlink"/>
    <w:basedOn w:val="33"/>
    <w:qFormat/>
    <w:uiPriority w:val="99"/>
    <w:rPr>
      <w:color w:val="auto"/>
      <w:u w:val="none"/>
    </w:rPr>
  </w:style>
  <w:style w:type="character" w:styleId="41">
    <w:name w:val="HTML Code"/>
    <w:basedOn w:val="33"/>
    <w:qFormat/>
    <w:uiPriority w:val="99"/>
    <w:rPr>
      <w:rFonts w:ascii="serif" w:hAnsi="serif" w:cs="serif"/>
      <w:sz w:val="21"/>
      <w:szCs w:val="21"/>
    </w:rPr>
  </w:style>
  <w:style w:type="character" w:styleId="42">
    <w:name w:val="annotation reference"/>
    <w:basedOn w:val="33"/>
    <w:semiHidden/>
    <w:qFormat/>
    <w:uiPriority w:val="99"/>
    <w:rPr>
      <w:sz w:val="21"/>
      <w:szCs w:val="21"/>
    </w:rPr>
  </w:style>
  <w:style w:type="character" w:styleId="43">
    <w:name w:val="HTML Cite"/>
    <w:basedOn w:val="33"/>
    <w:qFormat/>
    <w:uiPriority w:val="99"/>
  </w:style>
  <w:style w:type="character" w:styleId="44">
    <w:name w:val="HTML Keyboard"/>
    <w:basedOn w:val="33"/>
    <w:qFormat/>
    <w:uiPriority w:val="99"/>
    <w:rPr>
      <w:rFonts w:ascii="serif" w:hAnsi="serif" w:cs="serif"/>
      <w:sz w:val="21"/>
      <w:szCs w:val="21"/>
    </w:rPr>
  </w:style>
  <w:style w:type="character" w:styleId="45">
    <w:name w:val="HTML Sample"/>
    <w:basedOn w:val="33"/>
    <w:qFormat/>
    <w:uiPriority w:val="99"/>
    <w:rPr>
      <w:rFonts w:ascii="serif" w:hAnsi="serif" w:cs="serif"/>
      <w:sz w:val="21"/>
      <w:szCs w:val="21"/>
    </w:rPr>
  </w:style>
  <w:style w:type="paragraph" w:styleId="46">
    <w:name w:val="No Spacing"/>
    <w:qFormat/>
    <w:uiPriority w:val="0"/>
    <w:pPr>
      <w:widowControl w:val="0"/>
      <w:jc w:val="both"/>
    </w:pPr>
    <w:rPr>
      <w:rFonts w:ascii="仿宋" w:hAnsi="仿宋" w:eastAsia="仿宋" w:cs="Times New Roman"/>
      <w:kern w:val="2"/>
      <w:sz w:val="21"/>
      <w:szCs w:val="24"/>
      <w:lang w:val="en-US" w:eastAsia="zh-CN" w:bidi="ar-SA"/>
    </w:rPr>
  </w:style>
  <w:style w:type="paragraph" w:customStyle="1" w:styleId="4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标题 1 字符"/>
    <w:basedOn w:val="33"/>
    <w:link w:val="3"/>
    <w:qFormat/>
    <w:locked/>
    <w:uiPriority w:val="0"/>
    <w:rPr>
      <w:rFonts w:eastAsia="宋体"/>
      <w:b/>
      <w:bCs/>
      <w:kern w:val="44"/>
      <w:sz w:val="44"/>
      <w:szCs w:val="44"/>
    </w:rPr>
  </w:style>
  <w:style w:type="character" w:customStyle="1" w:styleId="49">
    <w:name w:val="标题 2 字符"/>
    <w:basedOn w:val="33"/>
    <w:link w:val="4"/>
    <w:semiHidden/>
    <w:qFormat/>
    <w:locked/>
    <w:uiPriority w:val="99"/>
    <w:rPr>
      <w:rFonts w:ascii="Calibri Light" w:hAnsi="Calibri Light" w:eastAsia="宋体" w:cs="Calibri Light"/>
      <w:b/>
      <w:bCs/>
      <w:kern w:val="2"/>
      <w:sz w:val="32"/>
      <w:szCs w:val="32"/>
    </w:rPr>
  </w:style>
  <w:style w:type="character" w:customStyle="1" w:styleId="50">
    <w:name w:val="标题 3 字符"/>
    <w:basedOn w:val="33"/>
    <w:link w:val="5"/>
    <w:qFormat/>
    <w:locked/>
    <w:uiPriority w:val="99"/>
    <w:rPr>
      <w:b/>
      <w:bCs/>
      <w:kern w:val="2"/>
      <w:sz w:val="32"/>
      <w:szCs w:val="32"/>
    </w:rPr>
  </w:style>
  <w:style w:type="character" w:customStyle="1" w:styleId="51">
    <w:name w:val="标题 4 字符"/>
    <w:basedOn w:val="33"/>
    <w:link w:val="6"/>
    <w:semiHidden/>
    <w:qFormat/>
    <w:locked/>
    <w:uiPriority w:val="99"/>
    <w:rPr>
      <w:rFonts w:ascii="Cambria" w:hAnsi="Cambria" w:eastAsia="宋体" w:cs="Cambria"/>
      <w:b/>
      <w:bCs/>
      <w:sz w:val="28"/>
      <w:szCs w:val="28"/>
    </w:rPr>
  </w:style>
  <w:style w:type="character" w:customStyle="1" w:styleId="52">
    <w:name w:val="文档结构图 字符"/>
    <w:basedOn w:val="33"/>
    <w:link w:val="10"/>
    <w:qFormat/>
    <w:locked/>
    <w:uiPriority w:val="99"/>
    <w:rPr>
      <w:rFonts w:ascii="宋体" w:cs="宋体"/>
      <w:kern w:val="2"/>
      <w:sz w:val="18"/>
      <w:szCs w:val="18"/>
    </w:rPr>
  </w:style>
  <w:style w:type="character" w:customStyle="1" w:styleId="53">
    <w:name w:val="批注文字 字符"/>
    <w:basedOn w:val="33"/>
    <w:link w:val="11"/>
    <w:semiHidden/>
    <w:qFormat/>
    <w:locked/>
    <w:uiPriority w:val="99"/>
    <w:rPr>
      <w:rFonts w:eastAsia="宋体"/>
      <w:kern w:val="2"/>
      <w:sz w:val="24"/>
      <w:szCs w:val="24"/>
      <w:lang w:val="en-US" w:eastAsia="zh-CN"/>
    </w:rPr>
  </w:style>
  <w:style w:type="character" w:customStyle="1" w:styleId="54">
    <w:name w:val="正文文本 字符"/>
    <w:basedOn w:val="33"/>
    <w:link w:val="13"/>
    <w:qFormat/>
    <w:locked/>
    <w:uiPriority w:val="99"/>
    <w:rPr>
      <w:kern w:val="2"/>
      <w:sz w:val="21"/>
      <w:szCs w:val="21"/>
    </w:rPr>
  </w:style>
  <w:style w:type="character" w:customStyle="1" w:styleId="55">
    <w:name w:val="正文文本缩进 字符"/>
    <w:basedOn w:val="33"/>
    <w:link w:val="15"/>
    <w:qFormat/>
    <w:locked/>
    <w:uiPriority w:val="99"/>
    <w:rPr>
      <w:kern w:val="2"/>
      <w:sz w:val="28"/>
      <w:szCs w:val="28"/>
    </w:rPr>
  </w:style>
  <w:style w:type="character" w:customStyle="1" w:styleId="56">
    <w:name w:val="纯文本 字符"/>
    <w:basedOn w:val="33"/>
    <w:link w:val="18"/>
    <w:qFormat/>
    <w:locked/>
    <w:uiPriority w:val="99"/>
    <w:rPr>
      <w:rFonts w:ascii="宋体" w:hAnsi="Courier New" w:eastAsia="宋体" w:cs="宋体"/>
      <w:kern w:val="2"/>
      <w:sz w:val="21"/>
      <w:szCs w:val="21"/>
      <w:lang w:val="en-US" w:eastAsia="zh-CN"/>
    </w:rPr>
  </w:style>
  <w:style w:type="character" w:customStyle="1" w:styleId="57">
    <w:name w:val="日期 字符"/>
    <w:basedOn w:val="33"/>
    <w:link w:val="19"/>
    <w:qFormat/>
    <w:locked/>
    <w:uiPriority w:val="99"/>
    <w:rPr>
      <w:kern w:val="2"/>
      <w:sz w:val="24"/>
      <w:szCs w:val="24"/>
    </w:rPr>
  </w:style>
  <w:style w:type="character" w:customStyle="1" w:styleId="58">
    <w:name w:val="批注框文本 字符"/>
    <w:basedOn w:val="33"/>
    <w:link w:val="20"/>
    <w:qFormat/>
    <w:locked/>
    <w:uiPriority w:val="99"/>
    <w:rPr>
      <w:kern w:val="2"/>
      <w:sz w:val="18"/>
      <w:szCs w:val="18"/>
    </w:rPr>
  </w:style>
  <w:style w:type="character" w:customStyle="1" w:styleId="59">
    <w:name w:val="页脚 字符"/>
    <w:basedOn w:val="33"/>
    <w:link w:val="21"/>
    <w:qFormat/>
    <w:locked/>
    <w:uiPriority w:val="99"/>
    <w:rPr>
      <w:kern w:val="2"/>
      <w:sz w:val="18"/>
      <w:szCs w:val="18"/>
    </w:rPr>
  </w:style>
  <w:style w:type="character" w:customStyle="1" w:styleId="60">
    <w:name w:val="页眉 字符"/>
    <w:basedOn w:val="33"/>
    <w:link w:val="22"/>
    <w:semiHidden/>
    <w:qFormat/>
    <w:locked/>
    <w:uiPriority w:val="99"/>
    <w:rPr>
      <w:sz w:val="18"/>
      <w:szCs w:val="18"/>
    </w:rPr>
  </w:style>
  <w:style w:type="character" w:customStyle="1" w:styleId="61">
    <w:name w:val="批注主题 字符"/>
    <w:basedOn w:val="53"/>
    <w:link w:val="27"/>
    <w:qFormat/>
    <w:locked/>
    <w:uiPriority w:val="99"/>
    <w:rPr>
      <w:rFonts w:eastAsia="宋体"/>
      <w:b/>
      <w:bCs/>
      <w:kern w:val="2"/>
      <w:sz w:val="24"/>
      <w:szCs w:val="24"/>
      <w:lang w:val="en-US" w:eastAsia="zh-CN"/>
    </w:rPr>
  </w:style>
  <w:style w:type="character" w:customStyle="1" w:styleId="62">
    <w:name w:val="正文文本首行缩进 字符"/>
    <w:basedOn w:val="54"/>
    <w:link w:val="28"/>
    <w:semiHidden/>
    <w:qFormat/>
    <w:locked/>
    <w:uiPriority w:val="99"/>
    <w:rPr>
      <w:kern w:val="2"/>
      <w:sz w:val="21"/>
      <w:szCs w:val="21"/>
    </w:rPr>
  </w:style>
  <w:style w:type="character" w:customStyle="1" w:styleId="63">
    <w:name w:val="批注文字 Char1"/>
    <w:qFormat/>
    <w:uiPriority w:val="99"/>
    <w:rPr>
      <w:rFonts w:ascii="Times New Roman" w:hAnsi="Times New Roman" w:eastAsia="宋体" w:cs="Times New Roman"/>
      <w:kern w:val="2"/>
      <w:sz w:val="24"/>
      <w:szCs w:val="24"/>
      <w:lang w:val="en-US" w:eastAsia="zh-CN"/>
    </w:rPr>
  </w:style>
  <w:style w:type="character" w:customStyle="1" w:styleId="64">
    <w:name w:val="纯文本 Char1"/>
    <w:qFormat/>
    <w:locked/>
    <w:uiPriority w:val="99"/>
    <w:rPr>
      <w:rFonts w:ascii="宋体" w:hAnsi="Courier New" w:cs="宋体"/>
      <w:color w:val="000000"/>
      <w:kern w:val="2"/>
      <w:sz w:val="21"/>
      <w:szCs w:val="21"/>
    </w:rPr>
  </w:style>
  <w:style w:type="character" w:customStyle="1" w:styleId="65">
    <w:name w:val="font21"/>
    <w:qFormat/>
    <w:uiPriority w:val="99"/>
    <w:rPr>
      <w:rFonts w:ascii="宋体" w:hAnsi="宋体" w:eastAsia="宋体" w:cs="宋体"/>
      <w:color w:val="000000"/>
      <w:sz w:val="28"/>
      <w:szCs w:val="28"/>
      <w:u w:val="none"/>
    </w:rPr>
  </w:style>
  <w:style w:type="character" w:customStyle="1" w:styleId="66">
    <w:name w:val="font31"/>
    <w:qFormat/>
    <w:uiPriority w:val="99"/>
    <w:rPr>
      <w:rFonts w:ascii="宋体" w:hAnsi="宋体" w:eastAsia="宋体" w:cs="宋体"/>
      <w:color w:val="000000"/>
      <w:sz w:val="18"/>
      <w:szCs w:val="18"/>
      <w:u w:val="none"/>
    </w:rPr>
  </w:style>
  <w:style w:type="paragraph" w:customStyle="1" w:styleId="67">
    <w:name w:val="表格文字"/>
    <w:basedOn w:val="15"/>
    <w:qFormat/>
    <w:uiPriority w:val="99"/>
    <w:pPr>
      <w:adjustRightInd w:val="0"/>
      <w:spacing w:line="420" w:lineRule="atLeast"/>
      <w:jc w:val="left"/>
      <w:textAlignment w:val="baseline"/>
    </w:pPr>
    <w:rPr>
      <w:kern w:val="0"/>
    </w:rPr>
  </w:style>
  <w:style w:type="paragraph" w:customStyle="1" w:styleId="68">
    <w:name w:val="默认段落字体 Para Char Char Char Char Char Char Char Char Char1 Char Char Char Char"/>
    <w:basedOn w:val="1"/>
    <w:qFormat/>
    <w:uiPriority w:val="99"/>
    <w:rPr>
      <w:rFonts w:ascii="Tahoma" w:hAnsi="Tahoma" w:cs="Tahoma"/>
      <w:sz w:val="24"/>
      <w:szCs w:val="24"/>
    </w:rPr>
  </w:style>
  <w:style w:type="paragraph" w:customStyle="1" w:styleId="69">
    <w:name w:val="Normal_1"/>
    <w:qFormat/>
    <w:uiPriority w:val="99"/>
    <w:pPr>
      <w:widowControl w:val="0"/>
      <w:jc w:val="both"/>
    </w:pPr>
    <w:rPr>
      <w:rFonts w:ascii="Calibri" w:hAnsi="Calibri" w:eastAsia="宋体" w:cs="Calibri"/>
      <w:lang w:val="en-US" w:eastAsia="zh-CN" w:bidi="ar-SA"/>
    </w:rPr>
  </w:style>
  <w:style w:type="paragraph" w:customStyle="1" w:styleId="70">
    <w:name w:val="_Style 35"/>
    <w:basedOn w:val="10"/>
    <w:qFormat/>
    <w:uiPriority w:val="99"/>
    <w:pPr>
      <w:widowControl/>
      <w:shd w:val="clear" w:color="auto" w:fill="000080"/>
      <w:ind w:firstLine="454"/>
      <w:jc w:val="left"/>
    </w:pPr>
    <w:rPr>
      <w:rFonts w:ascii="Times New Roman" w:cs="Times New Roman"/>
      <w:sz w:val="21"/>
      <w:szCs w:val="21"/>
    </w:rPr>
  </w:style>
  <w:style w:type="paragraph" w:customStyle="1" w:styleId="71">
    <w:name w:val="列出段落1"/>
    <w:basedOn w:val="1"/>
    <w:qFormat/>
    <w:uiPriority w:val="99"/>
    <w:pPr>
      <w:widowControl/>
      <w:ind w:firstLine="420" w:firstLineChars="200"/>
      <w:jc w:val="left"/>
    </w:pPr>
    <w:rPr>
      <w:rFonts w:ascii="宋体" w:hAnsi="宋体" w:cs="宋体"/>
      <w:kern w:val="0"/>
      <w:sz w:val="24"/>
      <w:szCs w:val="24"/>
    </w:rPr>
  </w:style>
  <w:style w:type="paragraph" w:customStyle="1" w:styleId="72">
    <w:name w:val="1"/>
    <w:basedOn w:val="1"/>
    <w:next w:val="18"/>
    <w:qFormat/>
    <w:uiPriority w:val="99"/>
    <w:rPr>
      <w:rFonts w:ascii="宋体" w:hAnsi="Courier New" w:cs="宋体"/>
    </w:rPr>
  </w:style>
  <w:style w:type="paragraph" w:customStyle="1" w:styleId="73">
    <w:name w:val="列出段落2"/>
    <w:basedOn w:val="1"/>
    <w:qFormat/>
    <w:uiPriority w:val="99"/>
    <w:pPr>
      <w:ind w:firstLine="420" w:firstLineChars="200"/>
    </w:pPr>
    <w:rPr>
      <w:rFonts w:ascii="Calibri" w:hAnsi="Calibri" w:cs="Calibri"/>
    </w:rPr>
  </w:style>
  <w:style w:type="character" w:customStyle="1" w:styleId="74">
    <w:name w:val="fontstrikethrough"/>
    <w:basedOn w:val="33"/>
    <w:qFormat/>
    <w:uiPriority w:val="99"/>
    <w:rPr>
      <w:strike/>
    </w:rPr>
  </w:style>
  <w:style w:type="character" w:customStyle="1" w:styleId="75">
    <w:name w:val="fontborder"/>
    <w:basedOn w:val="33"/>
    <w:qFormat/>
    <w:uiPriority w:val="99"/>
    <w:rPr>
      <w:bdr w:val="single" w:color="000000" w:sz="6" w:space="0"/>
    </w:rPr>
  </w:style>
  <w:style w:type="paragraph" w:styleId="76">
    <w:name w:val="List Paragraph"/>
    <w:basedOn w:val="1"/>
    <w:qFormat/>
    <w:uiPriority w:val="0"/>
    <w:pPr>
      <w:widowControl/>
      <w:ind w:firstLine="420" w:firstLineChars="200"/>
      <w:jc w:val="left"/>
    </w:pPr>
    <w:rPr>
      <w:rFonts w:ascii="宋体" w:hAnsi="宋体" w:cs="宋体"/>
      <w:kern w:val="0"/>
      <w:sz w:val="24"/>
    </w:rPr>
  </w:style>
  <w:style w:type="paragraph" w:customStyle="1" w:styleId="77">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78">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79">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80">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81">
    <w:name w:val="Table Paragraph"/>
    <w:basedOn w:val="1"/>
    <w:qFormat/>
    <w:uiPriority w:val="0"/>
    <w:pPr>
      <w:jc w:val="left"/>
    </w:pPr>
    <w:rPr>
      <w:rFonts w:ascii="Calibri" w:hAnsi="Calibri"/>
      <w:kern w:val="0"/>
      <w:sz w:val="22"/>
      <w:szCs w:val="22"/>
      <w:lang w:eastAsia="en-US"/>
    </w:rPr>
  </w:style>
  <w:style w:type="character" w:customStyle="1" w:styleId="82">
    <w:name w:val="NormalCharacter"/>
    <w:qFormat/>
    <w:uiPriority w:val="0"/>
  </w:style>
  <w:style w:type="paragraph" w:customStyle="1" w:styleId="83">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84">
    <w:name w:val="PlainText"/>
    <w:basedOn w:val="1"/>
    <w:qFormat/>
    <w:uiPriority w:val="0"/>
    <w:pPr>
      <w:textAlignment w:val="baseline"/>
    </w:pPr>
    <w:rPr>
      <w:rFonts w:ascii="宋体" w:hAnsi="Courier New"/>
      <w:szCs w:val="20"/>
    </w:rPr>
  </w:style>
  <w:style w:type="paragraph" w:customStyle="1" w:styleId="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6">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gxetic</Company>
  <Pages>48</Pages>
  <Words>25157</Words>
  <Characters>26778</Characters>
  <Lines>209</Lines>
  <Paragraphs>58</Paragraphs>
  <TotalTime>24</TotalTime>
  <ScaleCrop>false</ScaleCrop>
  <LinksUpToDate>false</LinksUpToDate>
  <CharactersWithSpaces>27858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2021-11-19T06:01:00Z</dcterms:created>
  <dc:creator>User</dc:creator>
  <cp:lastModifiedBy>小样</cp:lastModifiedBy>
  <cp:lastPrinted>2019-12-07T12:30:00Z</cp:lastPrinted>
  <dcterms:modified xsi:type="dcterms:W3CDTF">2023-11-09T01:45:33Z</dcterms:modified>
  <cp:revision>1112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FDEBA9DD9E2A48C08C7C6D814C671538_13</vt:lpwstr>
  </property>
</Properties>
</file>