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bidi w:val="0"/>
        <w:snapToGrid/>
        <w:spacing w:line="400" w:lineRule="exact"/>
        <w:ind w:right="0" w:rightChars="0"/>
        <w:jc w:val="center"/>
        <w:textAlignment w:val="auto"/>
        <w:rPr>
          <w:rFonts w:hint="eastAsia" w:ascii="宋体" w:hAnsi="宋体" w:eastAsia="宋体" w:cs="宋体"/>
          <w:b/>
          <w:bCs w:val="0"/>
          <w:color w:val="auto"/>
          <w:sz w:val="28"/>
          <w:szCs w:val="28"/>
          <w:lang w:val="en-US" w:eastAsia="zh-CN"/>
        </w:rPr>
      </w:pPr>
      <w:r>
        <w:rPr>
          <w:rFonts w:hint="eastAsia" w:ascii="宋体" w:hAnsi="宋体" w:eastAsia="宋体" w:cs="宋体"/>
          <w:b/>
          <w:bCs/>
          <w:color w:val="auto"/>
          <w:sz w:val="28"/>
          <w:szCs w:val="28"/>
          <w:lang w:eastAsia="zh-CN"/>
        </w:rPr>
        <w:t>柳城县食品和医药产业园项目水土保持方案编制、水土保持监测、水土保持设施验收服务</w:t>
      </w:r>
      <w:r>
        <w:rPr>
          <w:rFonts w:hint="eastAsia" w:ascii="宋体" w:hAnsi="宋体" w:eastAsia="宋体" w:cs="宋体"/>
          <w:b/>
          <w:bCs/>
          <w:color w:val="auto"/>
          <w:sz w:val="28"/>
          <w:szCs w:val="28"/>
        </w:rPr>
        <w:t>（</w:t>
      </w:r>
      <w:r>
        <w:rPr>
          <w:rFonts w:hint="eastAsia" w:ascii="宋体" w:hAnsi="宋体" w:eastAsia="宋体" w:cs="宋体"/>
          <w:b/>
          <w:sz w:val="28"/>
          <w:szCs w:val="28"/>
          <w:lang w:eastAsia="zh-CN"/>
        </w:rPr>
        <w:t>GXTZ-ZB-2023第（96）号</w:t>
      </w:r>
      <w:r>
        <w:rPr>
          <w:rFonts w:hint="eastAsia" w:ascii="宋体" w:hAnsi="宋体" w:eastAsia="宋体" w:cs="宋体"/>
          <w:b/>
          <w:bCs/>
          <w:color w:val="auto"/>
          <w:sz w:val="28"/>
          <w:szCs w:val="28"/>
        </w:rPr>
        <w:t>）</w:t>
      </w:r>
      <w:r>
        <w:rPr>
          <w:rFonts w:hint="eastAsia" w:ascii="宋体" w:hAnsi="宋体" w:eastAsia="宋体" w:cs="宋体"/>
          <w:b/>
          <w:bCs w:val="0"/>
          <w:i w:val="0"/>
          <w:iCs w:val="0"/>
          <w:color w:val="auto"/>
          <w:sz w:val="28"/>
          <w:szCs w:val="28"/>
          <w:u w:color="auto"/>
          <w:lang w:val="en-US" w:eastAsia="zh-CN"/>
        </w:rPr>
        <w:t>成交结果公告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left"/>
        <w:textAlignment w:val="auto"/>
        <w:outlineLvl w:val="9"/>
        <w:rPr>
          <w:rFonts w:hint="eastAsia" w:ascii="宋体" w:hAnsi="宋体" w:eastAsia="宋体" w:cs="宋体"/>
          <w:b/>
          <w:bCs/>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一、采购项目编号：</w:t>
      </w:r>
      <w:r>
        <w:rPr>
          <w:rFonts w:hint="eastAsia" w:ascii="宋体" w:hAnsi="宋体" w:eastAsia="宋体" w:cs="宋体"/>
          <w:color w:val="auto"/>
          <w:sz w:val="21"/>
          <w:szCs w:val="21"/>
          <w:lang w:val="en-US" w:eastAsia="zh-CN"/>
        </w:rPr>
        <w:t xml:space="preserve">GXTZ-ZB-2023第（96）号       </w:t>
      </w:r>
    </w:p>
    <w:p>
      <w:pPr>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二、项目名称：</w:t>
      </w:r>
      <w:r>
        <w:rPr>
          <w:rFonts w:hint="eastAsia" w:ascii="宋体" w:hAnsi="宋体" w:eastAsia="宋体" w:cs="宋体"/>
          <w:b w:val="0"/>
          <w:bCs w:val="0"/>
          <w:color w:val="auto"/>
          <w:sz w:val="21"/>
          <w:szCs w:val="21"/>
          <w:lang w:val="en-US" w:eastAsia="zh-CN"/>
        </w:rPr>
        <w:t>柳城县食品和医药产业园项目水土保持方案编制、水土保持监测、水土保持设施验收服务</w:t>
      </w:r>
    </w:p>
    <w:p>
      <w:pPr>
        <w:pageBreakBefore w:val="0"/>
        <w:kinsoku/>
        <w:wordWrap/>
        <w:overflowPunct/>
        <w:topLinePunct w:val="0"/>
        <w:autoSpaceDE/>
        <w:autoSpaceDN/>
        <w:bidi w:val="0"/>
        <w:adjustRightInd/>
        <w:snapToGrid/>
        <w:spacing w:line="360" w:lineRule="exac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三、中标（成交）信息：</w:t>
      </w:r>
    </w:p>
    <w:p>
      <w:pPr>
        <w:pageBreakBefore w:val="0"/>
        <w:kinsoku/>
        <w:wordWrap/>
        <w:overflowPunct/>
        <w:topLinePunct w:val="0"/>
        <w:autoSpaceDE/>
        <w:autoSpaceDN/>
        <w:bidi w:val="0"/>
        <w:adjustRightInd/>
        <w:snapToGrid/>
        <w:spacing w:line="360" w:lineRule="exact"/>
        <w:ind w:firstLine="211" w:firstLineChars="100"/>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1.中标结果：</w:t>
      </w:r>
    </w:p>
    <w:tbl>
      <w:tblPr>
        <w:tblStyle w:val="12"/>
        <w:tblW w:w="9055" w:type="dxa"/>
        <w:jc w:val="center"/>
        <w:tblLayout w:type="fixed"/>
        <w:tblCellMar>
          <w:top w:w="15" w:type="dxa"/>
          <w:left w:w="15" w:type="dxa"/>
          <w:bottom w:w="15" w:type="dxa"/>
          <w:right w:w="15" w:type="dxa"/>
        </w:tblCellMar>
      </w:tblPr>
      <w:tblGrid>
        <w:gridCol w:w="610"/>
        <w:gridCol w:w="2325"/>
        <w:gridCol w:w="2565"/>
        <w:gridCol w:w="3555"/>
      </w:tblGrid>
      <w:tr>
        <w:tblPrEx>
          <w:tblCellMar>
            <w:top w:w="15" w:type="dxa"/>
            <w:left w:w="15" w:type="dxa"/>
            <w:bottom w:w="15" w:type="dxa"/>
            <w:right w:w="15" w:type="dxa"/>
          </w:tblCellMar>
        </w:tblPrEx>
        <w:trPr>
          <w:trHeight w:val="344" w:hRule="atLeast"/>
          <w:jc w:val="center"/>
        </w:trPr>
        <w:tc>
          <w:tcPr>
            <w:tcW w:w="610"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序号</w:t>
            </w:r>
          </w:p>
        </w:tc>
        <w:tc>
          <w:tcPr>
            <w:tcW w:w="2325"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中标（成交）金额(元)</w:t>
            </w:r>
          </w:p>
        </w:tc>
        <w:tc>
          <w:tcPr>
            <w:tcW w:w="2565"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中标供应商名称</w:t>
            </w:r>
          </w:p>
        </w:tc>
        <w:tc>
          <w:tcPr>
            <w:tcW w:w="3555"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中标供应商地址</w:t>
            </w:r>
          </w:p>
        </w:tc>
      </w:tr>
      <w:tr>
        <w:tblPrEx>
          <w:tblCellMar>
            <w:top w:w="15" w:type="dxa"/>
            <w:left w:w="15" w:type="dxa"/>
            <w:bottom w:w="15" w:type="dxa"/>
            <w:right w:w="15" w:type="dxa"/>
          </w:tblCellMar>
        </w:tblPrEx>
        <w:trPr>
          <w:trHeight w:val="615"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最终报价:871200.00</w:t>
            </w:r>
          </w:p>
        </w:tc>
        <w:tc>
          <w:tcPr>
            <w:tcW w:w="256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广西万纵建设工程有限公司</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广西融安县长安镇红卫村上屯436号桂北农产品电商园6栋2层1号铺</w:t>
            </w:r>
          </w:p>
        </w:tc>
      </w:tr>
    </w:tbl>
    <w:p>
      <w:pPr>
        <w:keepNext w:val="0"/>
        <w:keepLines w:val="0"/>
        <w:pageBreakBefore w:val="0"/>
        <w:widowControl w:val="0"/>
        <w:kinsoku/>
        <w:wordWrap/>
        <w:overflowPunct/>
        <w:topLinePunct w:val="0"/>
        <w:autoSpaceDE/>
        <w:autoSpaceDN/>
        <w:bidi w:val="0"/>
        <w:adjustRightInd/>
        <w:snapToGrid/>
        <w:spacing w:line="360" w:lineRule="exact"/>
        <w:ind w:right="0" w:rightChars="0" w:firstLine="211" w:firstLineChars="100"/>
        <w:jc w:val="left"/>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2.废标结果：</w:t>
      </w:r>
    </w:p>
    <w:tbl>
      <w:tblPr>
        <w:tblStyle w:val="12"/>
        <w:tblW w:w="8995" w:type="dxa"/>
        <w:jc w:val="center"/>
        <w:tblLayout w:type="fixed"/>
        <w:tblCellMar>
          <w:top w:w="15" w:type="dxa"/>
          <w:left w:w="15" w:type="dxa"/>
          <w:bottom w:w="15" w:type="dxa"/>
          <w:right w:w="15" w:type="dxa"/>
        </w:tblCellMar>
      </w:tblPr>
      <w:tblGrid>
        <w:gridCol w:w="1911"/>
        <w:gridCol w:w="2500"/>
        <w:gridCol w:w="2367"/>
        <w:gridCol w:w="2217"/>
      </w:tblGrid>
      <w:tr>
        <w:tblPrEx>
          <w:tblCellMar>
            <w:top w:w="15" w:type="dxa"/>
            <w:left w:w="15" w:type="dxa"/>
            <w:bottom w:w="15" w:type="dxa"/>
            <w:right w:w="15" w:type="dxa"/>
          </w:tblCellMar>
        </w:tblPrEx>
        <w:trPr>
          <w:trHeight w:val="292" w:hRule="atLeast"/>
          <w:jc w:val="center"/>
        </w:trPr>
        <w:tc>
          <w:tcPr>
            <w:tcW w:w="1911"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序号</w:t>
            </w:r>
          </w:p>
        </w:tc>
        <w:tc>
          <w:tcPr>
            <w:tcW w:w="2500"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标项名称</w:t>
            </w:r>
          </w:p>
        </w:tc>
        <w:tc>
          <w:tcPr>
            <w:tcW w:w="2367"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废标理由</w:t>
            </w:r>
          </w:p>
        </w:tc>
        <w:tc>
          <w:tcPr>
            <w:tcW w:w="2217"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其他事项</w:t>
            </w:r>
          </w:p>
        </w:tc>
      </w:tr>
      <w:tr>
        <w:tblPrEx>
          <w:tblCellMar>
            <w:top w:w="15" w:type="dxa"/>
            <w:left w:w="15" w:type="dxa"/>
            <w:bottom w:w="15" w:type="dxa"/>
            <w:right w:w="15" w:type="dxa"/>
          </w:tblCellMar>
        </w:tblPrEx>
        <w:trPr>
          <w:trHeight w:val="435" w:hRule="atLeast"/>
          <w:jc w:val="center"/>
        </w:trPr>
        <w:tc>
          <w:tcPr>
            <w:tcW w:w="191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250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236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bl>
    <w:p>
      <w:pPr>
        <w:pStyle w:val="6"/>
        <w:pageBreakBefore w:val="0"/>
        <w:numPr>
          <w:ilvl w:val="3"/>
          <w:numId w:val="0"/>
        </w:numPr>
        <w:kinsoku/>
        <w:wordWrap/>
        <w:overflowPunct/>
        <w:topLinePunct w:val="0"/>
        <w:autoSpaceDE/>
        <w:autoSpaceDN/>
        <w:bidi w:val="0"/>
        <w:adjustRightInd/>
        <w:snapToGrid/>
        <w:spacing w:before="0" w:after="0" w:line="360" w:lineRule="exact"/>
        <w:rPr>
          <w:rStyle w:val="15"/>
          <w:rFonts w:hint="eastAsia" w:ascii="宋体" w:hAnsi="宋体" w:eastAsia="宋体" w:cs="宋体"/>
          <w:i w:val="0"/>
          <w:iCs w:val="0"/>
          <w:caps w:val="0"/>
          <w:color w:val="000000"/>
          <w:spacing w:val="0"/>
          <w:sz w:val="21"/>
          <w:szCs w:val="21"/>
        </w:rPr>
      </w:pPr>
      <w:r>
        <w:rPr>
          <w:rStyle w:val="15"/>
          <w:rFonts w:hint="eastAsia" w:ascii="宋体" w:hAnsi="宋体" w:eastAsia="宋体" w:cs="宋体"/>
          <w:i w:val="0"/>
          <w:iCs w:val="0"/>
          <w:caps w:val="0"/>
          <w:color w:val="000000"/>
          <w:spacing w:val="0"/>
          <w:sz w:val="21"/>
          <w:szCs w:val="21"/>
          <w:lang w:eastAsia="zh-CN"/>
        </w:rPr>
        <w:t>四、</w:t>
      </w:r>
      <w:r>
        <w:rPr>
          <w:rStyle w:val="15"/>
          <w:rFonts w:hint="eastAsia" w:ascii="宋体" w:hAnsi="宋体" w:eastAsia="宋体" w:cs="宋体"/>
          <w:i w:val="0"/>
          <w:iCs w:val="0"/>
          <w:caps w:val="0"/>
          <w:color w:val="000000"/>
          <w:spacing w:val="0"/>
          <w:sz w:val="21"/>
          <w:szCs w:val="21"/>
        </w:rPr>
        <w:t>主要标的信息</w:t>
      </w:r>
    </w:p>
    <w:p>
      <w:pPr>
        <w:pageBreakBefore w:val="0"/>
        <w:kinsoku/>
        <w:wordWrap/>
        <w:overflowPunct/>
        <w:topLinePunct w:val="0"/>
        <w:autoSpaceDE/>
        <w:autoSpaceDN/>
        <w:bidi w:val="0"/>
        <w:adjustRightInd/>
        <w:snapToGrid/>
        <w:spacing w:line="360" w:lineRule="exact"/>
        <w:ind w:firstLine="211" w:firstLineChars="1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服务类主要标的信息：</w:t>
      </w:r>
    </w:p>
    <w:tbl>
      <w:tblPr>
        <w:tblStyle w:val="12"/>
        <w:tblW w:w="8958" w:type="dxa"/>
        <w:jc w:val="center"/>
        <w:tblLayout w:type="fixed"/>
        <w:tblCellMar>
          <w:top w:w="15" w:type="dxa"/>
          <w:left w:w="15" w:type="dxa"/>
          <w:bottom w:w="15" w:type="dxa"/>
          <w:right w:w="15" w:type="dxa"/>
        </w:tblCellMar>
      </w:tblPr>
      <w:tblGrid>
        <w:gridCol w:w="534"/>
        <w:gridCol w:w="1515"/>
        <w:gridCol w:w="1680"/>
        <w:gridCol w:w="1395"/>
        <w:gridCol w:w="1380"/>
        <w:gridCol w:w="1410"/>
        <w:gridCol w:w="1044"/>
      </w:tblGrid>
      <w:tr>
        <w:tblPrEx>
          <w:tblCellMar>
            <w:top w:w="15" w:type="dxa"/>
            <w:left w:w="15" w:type="dxa"/>
            <w:bottom w:w="15" w:type="dxa"/>
            <w:right w:w="15" w:type="dxa"/>
          </w:tblCellMar>
        </w:tblPrEx>
        <w:trPr>
          <w:trHeight w:val="430" w:hRule="atLeast"/>
          <w:jc w:val="center"/>
        </w:trPr>
        <w:tc>
          <w:tcPr>
            <w:tcW w:w="534"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序号</w:t>
            </w:r>
          </w:p>
        </w:tc>
        <w:tc>
          <w:tcPr>
            <w:tcW w:w="1515"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标项名称</w:t>
            </w:r>
          </w:p>
        </w:tc>
        <w:tc>
          <w:tcPr>
            <w:tcW w:w="1680"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标的名称</w:t>
            </w:r>
          </w:p>
        </w:tc>
        <w:tc>
          <w:tcPr>
            <w:tcW w:w="1395"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服务范围</w:t>
            </w:r>
          </w:p>
        </w:tc>
        <w:tc>
          <w:tcPr>
            <w:tcW w:w="1380"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服务要求</w:t>
            </w:r>
          </w:p>
        </w:tc>
        <w:tc>
          <w:tcPr>
            <w:tcW w:w="1410"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服务时间</w:t>
            </w:r>
          </w:p>
        </w:tc>
        <w:tc>
          <w:tcPr>
            <w:tcW w:w="1044"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服务标准</w:t>
            </w:r>
          </w:p>
        </w:tc>
      </w:tr>
      <w:tr>
        <w:tblPrEx>
          <w:tblCellMar>
            <w:top w:w="15" w:type="dxa"/>
            <w:left w:w="15" w:type="dxa"/>
            <w:bottom w:w="15" w:type="dxa"/>
            <w:right w:w="15" w:type="dxa"/>
          </w:tblCellMar>
        </w:tblPrEx>
        <w:trPr>
          <w:trHeight w:val="675"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柳城县食品和医药产业园项目水土保持方案编制、水土保持监测、水土保持设施验收服务</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柳城县食品和医药产业园项目水土保持方案编制、水土保持监测、水土保持设施验收服务</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val="en-US" w:eastAsia="zh-CN"/>
              </w:rPr>
            </w:pPr>
            <w:r>
              <w:rPr>
                <w:rFonts w:hint="eastAsia" w:ascii="宋体" w:hAnsi="宋体" w:eastAsia="宋体" w:cs="宋体"/>
                <w:color w:val="auto"/>
                <w:sz w:val="21"/>
                <w:szCs w:val="21"/>
                <w:highlight w:val="none"/>
              </w:rPr>
              <w:t>详见竞争性磋商文件</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详见竞争性磋商文件</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自签订合同之日起至项目建设完成后一年止</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详见竞争性磋商文件</w:t>
            </w:r>
          </w:p>
        </w:tc>
      </w:tr>
    </w:tbl>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rPr>
          <w:rFonts w:hint="eastAsia" w:ascii="宋体" w:hAnsi="宋体" w:eastAsia="宋体" w:cs="宋体"/>
          <w:i w:val="0"/>
          <w:iCs w:val="0"/>
          <w:caps w:val="0"/>
          <w:color w:val="000000"/>
          <w:spacing w:val="0"/>
          <w:sz w:val="21"/>
          <w:szCs w:val="21"/>
        </w:rPr>
      </w:pPr>
      <w:r>
        <w:rPr>
          <w:rStyle w:val="15"/>
          <w:rFonts w:hint="eastAsia" w:ascii="宋体" w:hAnsi="宋体" w:eastAsia="宋体" w:cs="宋体"/>
          <w:b/>
          <w:bCs/>
          <w:i w:val="0"/>
          <w:iCs w:val="0"/>
          <w:caps w:val="0"/>
          <w:color w:val="000000"/>
          <w:spacing w:val="0"/>
          <w:sz w:val="21"/>
          <w:szCs w:val="21"/>
        </w:rPr>
        <w:t>五、评审专家（单一来源采购人员）名单：</w:t>
      </w:r>
      <w:r>
        <w:rPr>
          <w:rFonts w:hint="eastAsia" w:ascii="宋体" w:hAnsi="宋体" w:eastAsia="宋体" w:cs="宋体"/>
          <w:i w:val="0"/>
          <w:iCs w:val="0"/>
          <w:caps w:val="0"/>
          <w:color w:val="000000"/>
          <w:spacing w:val="0"/>
          <w:sz w:val="21"/>
          <w:szCs w:val="21"/>
        </w:rPr>
        <w:t>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陈莉娴</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钟建红</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李文凯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rPr>
          <w:rFonts w:hint="eastAsia" w:ascii="宋体" w:hAnsi="宋体" w:eastAsia="宋体" w:cs="宋体"/>
          <w:i w:val="0"/>
          <w:iCs w:val="0"/>
          <w:caps w:val="0"/>
          <w:color w:val="000000"/>
          <w:spacing w:val="0"/>
          <w:sz w:val="21"/>
          <w:szCs w:val="21"/>
        </w:rPr>
      </w:pPr>
      <w:r>
        <w:rPr>
          <w:rStyle w:val="15"/>
          <w:rFonts w:hint="eastAsia" w:ascii="宋体" w:hAnsi="宋体" w:eastAsia="宋体" w:cs="宋体"/>
          <w:b/>
          <w:bCs/>
          <w:i w:val="0"/>
          <w:iCs w:val="0"/>
          <w:caps w:val="0"/>
          <w:color w:val="000000"/>
          <w:spacing w:val="0"/>
          <w:sz w:val="21"/>
          <w:szCs w:val="21"/>
        </w:rPr>
        <w:t>六、代理服务收费标准及金额：</w:t>
      </w:r>
      <w:r>
        <w:rPr>
          <w:rFonts w:hint="eastAsia" w:ascii="宋体" w:hAnsi="宋体" w:eastAsia="宋体" w:cs="宋体"/>
          <w:i w:val="0"/>
          <w:iCs w:val="0"/>
          <w:caps w:val="0"/>
          <w:color w:val="000000"/>
          <w:spacing w:val="0"/>
          <w:sz w:val="21"/>
          <w:szCs w:val="21"/>
        </w:rPr>
        <w:t>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1.代理服务收费标准：本项目招标代理服务费按发改价格〔2015〕299号文件“服务类”规定收取，方式为成交人向采购代理机构支付。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2.代理服务收费金额（元）：1</w:t>
      </w:r>
      <w:bookmarkStart w:id="0" w:name="_GoBack"/>
      <w:bookmarkEnd w:id="0"/>
      <w:r>
        <w:rPr>
          <w:rFonts w:hint="eastAsia" w:ascii="宋体" w:hAnsi="宋体" w:eastAsia="宋体" w:cs="宋体"/>
          <w:i w:val="0"/>
          <w:iCs w:val="0"/>
          <w:caps w:val="0"/>
          <w:color w:val="000000"/>
          <w:spacing w:val="0"/>
          <w:sz w:val="21"/>
          <w:szCs w:val="21"/>
        </w:rPr>
        <w:t>2415  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rPr>
          <w:rFonts w:hint="eastAsia" w:ascii="宋体" w:hAnsi="宋体" w:eastAsia="宋体" w:cs="宋体"/>
          <w:i w:val="0"/>
          <w:iCs w:val="0"/>
          <w:caps w:val="0"/>
          <w:color w:val="000000"/>
          <w:spacing w:val="0"/>
          <w:sz w:val="21"/>
          <w:szCs w:val="21"/>
        </w:rPr>
      </w:pPr>
      <w:r>
        <w:rPr>
          <w:rStyle w:val="15"/>
          <w:rFonts w:hint="eastAsia" w:ascii="宋体" w:hAnsi="宋体" w:eastAsia="宋体" w:cs="宋体"/>
          <w:b/>
          <w:bCs/>
          <w:i w:val="0"/>
          <w:iCs w:val="0"/>
          <w:caps w:val="0"/>
          <w:color w:val="000000"/>
          <w:spacing w:val="0"/>
          <w:sz w:val="21"/>
          <w:szCs w:val="21"/>
        </w:rPr>
        <w:t>七、公告期限</w:t>
      </w:r>
      <w:r>
        <w:rPr>
          <w:rFonts w:hint="eastAsia" w:ascii="宋体" w:hAnsi="宋体" w:eastAsia="宋体" w:cs="宋体"/>
          <w:i w:val="0"/>
          <w:iCs w:val="0"/>
          <w:caps w:val="0"/>
          <w:color w:val="000000"/>
          <w:spacing w:val="0"/>
          <w:sz w:val="21"/>
          <w:szCs w:val="21"/>
        </w:rPr>
        <w:t>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自本公告发布之日起1个工作日。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rPr>
          <w:rFonts w:hint="eastAsia" w:ascii="宋体" w:hAnsi="宋体" w:eastAsia="宋体" w:cs="宋体"/>
          <w:i w:val="0"/>
          <w:iCs w:val="0"/>
          <w:caps w:val="0"/>
          <w:color w:val="000000"/>
          <w:spacing w:val="0"/>
          <w:sz w:val="21"/>
          <w:szCs w:val="21"/>
        </w:rPr>
      </w:pPr>
      <w:r>
        <w:rPr>
          <w:rStyle w:val="15"/>
          <w:rFonts w:hint="eastAsia" w:ascii="宋体" w:hAnsi="宋体" w:eastAsia="宋体" w:cs="宋体"/>
          <w:b/>
          <w:bCs/>
          <w:i w:val="0"/>
          <w:iCs w:val="0"/>
          <w:caps w:val="0"/>
          <w:color w:val="000000"/>
          <w:spacing w:val="0"/>
          <w:sz w:val="21"/>
          <w:szCs w:val="21"/>
        </w:rPr>
        <w:t>八、其他补充事宜</w:t>
      </w:r>
      <w:r>
        <w:rPr>
          <w:rFonts w:hint="eastAsia" w:ascii="宋体" w:hAnsi="宋体" w:eastAsia="宋体" w:cs="宋体"/>
          <w:b/>
          <w:bCs/>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t xml:space="preserve">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供应商认为成交结果使自己的权益受到损害的，可以在成交结果公告期限届满之日起七个工作日内以书面形式向采购人</w:t>
      </w:r>
      <w:r>
        <w:rPr>
          <w:rFonts w:hint="eastAsia" w:ascii="宋体" w:hAnsi="宋体" w:eastAsia="宋体" w:cs="宋体"/>
          <w:i w:val="0"/>
          <w:iCs w:val="0"/>
          <w:caps w:val="0"/>
          <w:color w:val="000000"/>
          <w:spacing w:val="0"/>
          <w:sz w:val="21"/>
          <w:szCs w:val="21"/>
          <w:lang w:eastAsia="zh-CN"/>
        </w:rPr>
        <w:t>柳城县长盛贸易有限公司</w:t>
      </w:r>
      <w:r>
        <w:rPr>
          <w:rFonts w:hint="eastAsia" w:ascii="宋体" w:hAnsi="宋体" w:eastAsia="宋体" w:cs="宋体"/>
          <w:i w:val="0"/>
          <w:iCs w:val="0"/>
          <w:caps w:val="0"/>
          <w:color w:val="000000"/>
          <w:spacing w:val="0"/>
          <w:sz w:val="21"/>
          <w:szCs w:val="21"/>
        </w:rPr>
        <w:t>或委托代理机构广西同泽工程项目管理股份有限公司提出质疑，逾期将不再受理。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rPr>
          <w:rFonts w:hint="eastAsia" w:ascii="宋体" w:hAnsi="宋体" w:eastAsia="宋体" w:cs="宋体"/>
          <w:i w:val="0"/>
          <w:iCs w:val="0"/>
          <w:caps w:val="0"/>
          <w:color w:val="000000"/>
          <w:spacing w:val="0"/>
          <w:sz w:val="21"/>
          <w:szCs w:val="21"/>
        </w:rPr>
      </w:pPr>
      <w:r>
        <w:rPr>
          <w:rStyle w:val="15"/>
          <w:rFonts w:hint="eastAsia" w:ascii="宋体" w:hAnsi="宋体" w:eastAsia="宋体" w:cs="宋体"/>
          <w:b/>
          <w:bCs/>
          <w:i w:val="0"/>
          <w:iCs w:val="0"/>
          <w:caps w:val="0"/>
          <w:color w:val="000000"/>
          <w:spacing w:val="0"/>
          <w:sz w:val="21"/>
          <w:szCs w:val="21"/>
        </w:rPr>
        <w:t>九、对本次公告内容提出询问，请按以下方式联系</w:t>
      </w:r>
      <w:r>
        <w:rPr>
          <w:rFonts w:hint="eastAsia" w:ascii="宋体" w:hAnsi="宋体" w:eastAsia="宋体" w:cs="宋体"/>
          <w:i w:val="0"/>
          <w:iCs w:val="0"/>
          <w:caps w:val="0"/>
          <w:color w:val="000000"/>
          <w:spacing w:val="0"/>
          <w:sz w:val="21"/>
          <w:szCs w:val="21"/>
        </w:rPr>
        <w:t>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1.采购人信息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名    称：</w:t>
      </w:r>
      <w:r>
        <w:rPr>
          <w:rFonts w:hint="eastAsia" w:ascii="宋体" w:hAnsi="宋体" w:eastAsia="宋体" w:cs="宋体"/>
          <w:i w:val="0"/>
          <w:iCs w:val="0"/>
          <w:caps w:val="0"/>
          <w:color w:val="000000"/>
          <w:spacing w:val="0"/>
          <w:sz w:val="21"/>
          <w:szCs w:val="21"/>
          <w:lang w:eastAsia="zh-CN"/>
        </w:rPr>
        <w:t>柳城县长盛贸易有限公司</w:t>
      </w:r>
      <w:r>
        <w:rPr>
          <w:rFonts w:hint="eastAsia" w:ascii="宋体" w:hAnsi="宋体" w:eastAsia="宋体" w:cs="宋体"/>
          <w:i w:val="0"/>
          <w:iCs w:val="0"/>
          <w:caps w:val="0"/>
          <w:color w:val="000000"/>
          <w:spacing w:val="0"/>
          <w:sz w:val="21"/>
          <w:szCs w:val="21"/>
        </w:rPr>
        <w:t>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地    址：柳州市柳城县大埔镇胜利东路南侧（老法院）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项目联系人：卢韦唯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项目联系方式：0772-7617576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2.采购代理机构信息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名    称：广西同泽工程项目管理股份有限公司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地    址：柳州市桂中大道6号九洲国际</w:t>
      </w:r>
      <w:r>
        <w:rPr>
          <w:rFonts w:hint="eastAsia" w:ascii="宋体" w:hAnsi="宋体" w:eastAsia="宋体" w:cs="宋体"/>
          <w:i w:val="0"/>
          <w:iCs w:val="0"/>
          <w:caps w:val="0"/>
          <w:color w:val="000000"/>
          <w:spacing w:val="0"/>
          <w:sz w:val="21"/>
          <w:szCs w:val="21"/>
          <w:lang w:val="en-US" w:eastAsia="zh-CN"/>
        </w:rPr>
        <w:t>10</w:t>
      </w:r>
      <w:r>
        <w:rPr>
          <w:rFonts w:hint="eastAsia" w:ascii="宋体" w:hAnsi="宋体" w:eastAsia="宋体" w:cs="宋体"/>
          <w:i w:val="0"/>
          <w:iCs w:val="0"/>
          <w:caps w:val="0"/>
          <w:color w:val="000000"/>
          <w:spacing w:val="0"/>
          <w:sz w:val="21"/>
          <w:szCs w:val="21"/>
        </w:rPr>
        <w:t>楼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项目联系人：</w:t>
      </w:r>
      <w:r>
        <w:rPr>
          <w:rFonts w:hint="eastAsia" w:ascii="宋体" w:hAnsi="宋体" w:eastAsia="宋体" w:cs="宋体"/>
          <w:i w:val="0"/>
          <w:iCs w:val="0"/>
          <w:caps w:val="0"/>
          <w:color w:val="000000"/>
          <w:spacing w:val="0"/>
          <w:sz w:val="21"/>
          <w:szCs w:val="21"/>
          <w:lang w:eastAsia="zh-CN"/>
        </w:rPr>
        <w:t>黄春柳</w:t>
      </w:r>
      <w:r>
        <w:rPr>
          <w:rFonts w:hint="eastAsia" w:ascii="宋体" w:hAnsi="宋体" w:eastAsia="宋体" w:cs="宋体"/>
          <w:i w:val="0"/>
          <w:iCs w:val="0"/>
          <w:caps w:val="0"/>
          <w:color w:val="000000"/>
          <w:spacing w:val="0"/>
          <w:sz w:val="21"/>
          <w:szCs w:val="21"/>
        </w:rPr>
        <w:t>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项目联系方式：0772-3808868</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E577B"/>
    <w:multiLevelType w:val="multilevel"/>
    <w:tmpl w:val="5FBE577B"/>
    <w:lvl w:ilvl="0" w:tentative="0">
      <w:start w:val="1"/>
      <w:numFmt w:val="decimal"/>
      <w:lvlText w:val="%1."/>
      <w:lvlJc w:val="left"/>
      <w:pPr>
        <w:ind w:left="420" w:hanging="420"/>
      </w:pPr>
      <w:rPr>
        <w:rFonts w:hint="eastAsia"/>
      </w:rPr>
    </w:lvl>
    <w:lvl w:ilvl="1" w:tentative="0">
      <w:start w:val="1"/>
      <w:numFmt w:val="decimal"/>
      <w:lvlText w:val="%1.%2"/>
      <w:lvlJc w:val="left"/>
      <w:pPr>
        <w:tabs>
          <w:tab w:val="left" w:pos="1143"/>
        </w:tabs>
        <w:ind w:left="1143" w:hanging="576"/>
      </w:pPr>
      <w:rPr>
        <w:rFonts w:hint="eastAsia"/>
      </w:rPr>
    </w:lvl>
    <w:lvl w:ilvl="2" w:tentative="0">
      <w:start w:val="1"/>
      <w:numFmt w:val="decimal"/>
      <w:lvlText w:val="%1.%2.%3"/>
      <w:lvlJc w:val="left"/>
      <w:pPr>
        <w:tabs>
          <w:tab w:val="left" w:pos="1770"/>
        </w:tabs>
        <w:ind w:left="177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NzQyZWZmZDEwY2ZhODliNjljMDU5OTE1NjQyOWYifQ=="/>
  </w:docVars>
  <w:rsids>
    <w:rsidRoot w:val="17F43108"/>
    <w:rsid w:val="02017427"/>
    <w:rsid w:val="02067D8D"/>
    <w:rsid w:val="024D1008"/>
    <w:rsid w:val="02B57450"/>
    <w:rsid w:val="04E14FAE"/>
    <w:rsid w:val="05812BBF"/>
    <w:rsid w:val="06E85194"/>
    <w:rsid w:val="070D1449"/>
    <w:rsid w:val="076363A4"/>
    <w:rsid w:val="0B1A2686"/>
    <w:rsid w:val="0B3404D3"/>
    <w:rsid w:val="0B5F449F"/>
    <w:rsid w:val="0C3D45A6"/>
    <w:rsid w:val="0C6C102F"/>
    <w:rsid w:val="0CA43C84"/>
    <w:rsid w:val="0CCD5C63"/>
    <w:rsid w:val="0D093880"/>
    <w:rsid w:val="0D9A3EE7"/>
    <w:rsid w:val="0E204C1F"/>
    <w:rsid w:val="0E214EC1"/>
    <w:rsid w:val="0E6F6610"/>
    <w:rsid w:val="0F0E1D58"/>
    <w:rsid w:val="0FB34112"/>
    <w:rsid w:val="0FE31B26"/>
    <w:rsid w:val="100A3C6A"/>
    <w:rsid w:val="12C131AE"/>
    <w:rsid w:val="12F462B6"/>
    <w:rsid w:val="13D87AA6"/>
    <w:rsid w:val="140653E7"/>
    <w:rsid w:val="149C3727"/>
    <w:rsid w:val="15FD453D"/>
    <w:rsid w:val="173F2D72"/>
    <w:rsid w:val="176A570E"/>
    <w:rsid w:val="17F43108"/>
    <w:rsid w:val="184D565E"/>
    <w:rsid w:val="199D0377"/>
    <w:rsid w:val="19D74CEC"/>
    <w:rsid w:val="1B3D044A"/>
    <w:rsid w:val="1B5F7B53"/>
    <w:rsid w:val="1BD93C2F"/>
    <w:rsid w:val="1BFB0C76"/>
    <w:rsid w:val="1E3B628C"/>
    <w:rsid w:val="1E590EB9"/>
    <w:rsid w:val="1F28617A"/>
    <w:rsid w:val="1FA070FF"/>
    <w:rsid w:val="1FFB1B9F"/>
    <w:rsid w:val="207468B3"/>
    <w:rsid w:val="20C93EF0"/>
    <w:rsid w:val="214E117A"/>
    <w:rsid w:val="21CF194C"/>
    <w:rsid w:val="21E54145"/>
    <w:rsid w:val="235C0FFC"/>
    <w:rsid w:val="238A27BF"/>
    <w:rsid w:val="256257AE"/>
    <w:rsid w:val="27A72DEE"/>
    <w:rsid w:val="28241EC4"/>
    <w:rsid w:val="28D76653"/>
    <w:rsid w:val="28F17C9E"/>
    <w:rsid w:val="290F6184"/>
    <w:rsid w:val="2977110D"/>
    <w:rsid w:val="2AA04FA7"/>
    <w:rsid w:val="2AB4014E"/>
    <w:rsid w:val="2ACB0237"/>
    <w:rsid w:val="2C1F1BFD"/>
    <w:rsid w:val="2C473A2E"/>
    <w:rsid w:val="2C756D0A"/>
    <w:rsid w:val="2D1C2224"/>
    <w:rsid w:val="2DA213D3"/>
    <w:rsid w:val="2EEE6201"/>
    <w:rsid w:val="2F3E0F65"/>
    <w:rsid w:val="3134422A"/>
    <w:rsid w:val="31465C21"/>
    <w:rsid w:val="33197134"/>
    <w:rsid w:val="33224171"/>
    <w:rsid w:val="336657FA"/>
    <w:rsid w:val="34277D2B"/>
    <w:rsid w:val="342A2659"/>
    <w:rsid w:val="34B85CD0"/>
    <w:rsid w:val="356746A0"/>
    <w:rsid w:val="357D24CE"/>
    <w:rsid w:val="388B329E"/>
    <w:rsid w:val="38E45A1D"/>
    <w:rsid w:val="39267CD8"/>
    <w:rsid w:val="39BA10A7"/>
    <w:rsid w:val="3B04788E"/>
    <w:rsid w:val="3B5E39BF"/>
    <w:rsid w:val="3C3F7D79"/>
    <w:rsid w:val="3C5E1118"/>
    <w:rsid w:val="3D1D7004"/>
    <w:rsid w:val="3D23008D"/>
    <w:rsid w:val="3D552816"/>
    <w:rsid w:val="3D9137ED"/>
    <w:rsid w:val="3EAC2E48"/>
    <w:rsid w:val="3EB47BB1"/>
    <w:rsid w:val="3EBA419A"/>
    <w:rsid w:val="3FBB11D8"/>
    <w:rsid w:val="3FBD6FAF"/>
    <w:rsid w:val="3FBE505C"/>
    <w:rsid w:val="3FE52C45"/>
    <w:rsid w:val="40AD4409"/>
    <w:rsid w:val="41293585"/>
    <w:rsid w:val="41497406"/>
    <w:rsid w:val="41F10578"/>
    <w:rsid w:val="428D5F9E"/>
    <w:rsid w:val="4347621C"/>
    <w:rsid w:val="4418399E"/>
    <w:rsid w:val="445339CB"/>
    <w:rsid w:val="45FC279F"/>
    <w:rsid w:val="461A560E"/>
    <w:rsid w:val="477B7C3D"/>
    <w:rsid w:val="478B426E"/>
    <w:rsid w:val="48450014"/>
    <w:rsid w:val="48DF3591"/>
    <w:rsid w:val="48EC2C3F"/>
    <w:rsid w:val="4A614DAF"/>
    <w:rsid w:val="4A7D7902"/>
    <w:rsid w:val="4BDA577F"/>
    <w:rsid w:val="4C940EB7"/>
    <w:rsid w:val="4D0341D6"/>
    <w:rsid w:val="4EFC112D"/>
    <w:rsid w:val="4FC44298"/>
    <w:rsid w:val="502E1F7F"/>
    <w:rsid w:val="50DB68AF"/>
    <w:rsid w:val="51DD4210"/>
    <w:rsid w:val="54FF0440"/>
    <w:rsid w:val="55217EC4"/>
    <w:rsid w:val="55A91806"/>
    <w:rsid w:val="55E51AC7"/>
    <w:rsid w:val="569B5406"/>
    <w:rsid w:val="573E70DD"/>
    <w:rsid w:val="574754E6"/>
    <w:rsid w:val="576F33F9"/>
    <w:rsid w:val="57882DD2"/>
    <w:rsid w:val="58417785"/>
    <w:rsid w:val="585C7966"/>
    <w:rsid w:val="586F608B"/>
    <w:rsid w:val="587D67AB"/>
    <w:rsid w:val="595569FD"/>
    <w:rsid w:val="5AEC596F"/>
    <w:rsid w:val="5B265969"/>
    <w:rsid w:val="5BA03D28"/>
    <w:rsid w:val="5BAF732D"/>
    <w:rsid w:val="5C900ADD"/>
    <w:rsid w:val="5E10526D"/>
    <w:rsid w:val="5E7A4726"/>
    <w:rsid w:val="5EA845C4"/>
    <w:rsid w:val="5F1B26B5"/>
    <w:rsid w:val="5F252587"/>
    <w:rsid w:val="5F965AC9"/>
    <w:rsid w:val="61D53668"/>
    <w:rsid w:val="62370149"/>
    <w:rsid w:val="628C227E"/>
    <w:rsid w:val="638F5526"/>
    <w:rsid w:val="64197C9B"/>
    <w:rsid w:val="656F7AF0"/>
    <w:rsid w:val="65871537"/>
    <w:rsid w:val="66E3393B"/>
    <w:rsid w:val="672A6B6F"/>
    <w:rsid w:val="674930DC"/>
    <w:rsid w:val="676A6CB7"/>
    <w:rsid w:val="67AF68DD"/>
    <w:rsid w:val="67DB5A55"/>
    <w:rsid w:val="683D26F9"/>
    <w:rsid w:val="69845998"/>
    <w:rsid w:val="69893A13"/>
    <w:rsid w:val="69D73C1A"/>
    <w:rsid w:val="69EC0103"/>
    <w:rsid w:val="6A8115A8"/>
    <w:rsid w:val="6B882C3A"/>
    <w:rsid w:val="6CDA52C1"/>
    <w:rsid w:val="6DEE734E"/>
    <w:rsid w:val="6EA80599"/>
    <w:rsid w:val="6FBC4F50"/>
    <w:rsid w:val="70501B08"/>
    <w:rsid w:val="71B6283A"/>
    <w:rsid w:val="72326AA9"/>
    <w:rsid w:val="728C09B4"/>
    <w:rsid w:val="72C12C6F"/>
    <w:rsid w:val="73762641"/>
    <w:rsid w:val="751F7627"/>
    <w:rsid w:val="75325310"/>
    <w:rsid w:val="76146EF8"/>
    <w:rsid w:val="764611CC"/>
    <w:rsid w:val="76C5426E"/>
    <w:rsid w:val="7738063C"/>
    <w:rsid w:val="78D65D04"/>
    <w:rsid w:val="79697F82"/>
    <w:rsid w:val="79866134"/>
    <w:rsid w:val="79B75072"/>
    <w:rsid w:val="79D45710"/>
    <w:rsid w:val="7AAA563E"/>
    <w:rsid w:val="7BB23709"/>
    <w:rsid w:val="7BE157A1"/>
    <w:rsid w:val="7CDF7313"/>
    <w:rsid w:val="7D232DB8"/>
    <w:rsid w:val="7D5115A4"/>
    <w:rsid w:val="7DBC1EAA"/>
    <w:rsid w:val="7E2511F5"/>
    <w:rsid w:val="7E303DB2"/>
    <w:rsid w:val="7E5513AC"/>
    <w:rsid w:val="7EED55FE"/>
    <w:rsid w:val="7F9922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widowControl/>
      <w:jc w:val="center"/>
      <w:outlineLvl w:val="0"/>
    </w:pPr>
    <w:rPr>
      <w:rFonts w:ascii="黑体" w:hAnsi="黑体" w:eastAsia="宋体"/>
      <w:b/>
      <w:kern w:val="0"/>
      <w:sz w:val="30"/>
      <w:szCs w:val="20"/>
    </w:rPr>
  </w:style>
  <w:style w:type="paragraph" w:styleId="6">
    <w:name w:val="heading 4"/>
    <w:basedOn w:val="1"/>
    <w:next w:val="1"/>
    <w:qFormat/>
    <w:uiPriority w:val="0"/>
    <w:pPr>
      <w:keepNext/>
      <w:keepLines/>
      <w:numPr>
        <w:ilvl w:val="3"/>
        <w:numId w:val="1"/>
      </w:numPr>
      <w:spacing w:before="240" w:after="120" w:line="377" w:lineRule="auto"/>
      <w:outlineLvl w:val="3"/>
    </w:pPr>
    <w:rPr>
      <w:rFonts w:eastAsia="黑体"/>
      <w:b/>
      <w:bCs/>
      <w:sz w:val="24"/>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4"/>
    <w:qFormat/>
    <w:uiPriority w:val="0"/>
    <w:pPr>
      <w:spacing w:line="440" w:lineRule="exact"/>
      <w:ind w:firstLine="529" w:firstLineChars="225"/>
    </w:pPr>
    <w:rPr>
      <w:sz w:val="24"/>
    </w:rPr>
  </w:style>
  <w:style w:type="paragraph" w:customStyle="1" w:styleId="4">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styleId="7">
    <w:name w:val="Body Text"/>
    <w:basedOn w:val="1"/>
    <w:next w:val="1"/>
    <w:qFormat/>
    <w:uiPriority w:val="0"/>
    <w:pPr>
      <w:spacing w:line="380" w:lineRule="exact"/>
    </w:pPr>
    <w:rPr>
      <w:sz w:val="24"/>
    </w:rPr>
  </w:style>
  <w:style w:type="paragraph" w:styleId="8">
    <w:name w:val="Plain Text"/>
    <w:basedOn w:val="1"/>
    <w:next w:val="9"/>
    <w:qFormat/>
    <w:uiPriority w:val="0"/>
    <w:rPr>
      <w:rFonts w:ascii="宋体" w:hAnsi="Courier New"/>
    </w:rPr>
  </w:style>
  <w:style w:type="paragraph" w:styleId="9">
    <w:name w:val="Date"/>
    <w:basedOn w:val="1"/>
    <w:next w:val="1"/>
    <w:qFormat/>
    <w:uiPriority w:val="0"/>
    <w:pPr>
      <w:ind w:left="100" w:leftChars="2500"/>
    </w:pPr>
    <w:rPr>
      <w:rFonts w:ascii="Times New Roman" w:hAnsi="Times New Roman" w:eastAsia="宋体" w:cs="Times New Roman"/>
    </w:rPr>
  </w:style>
  <w:style w:type="paragraph" w:styleId="10">
    <w:name w:val="footer"/>
    <w:basedOn w:val="1"/>
    <w:qFormat/>
    <w:uiPriority w:val="0"/>
    <w:pPr>
      <w:tabs>
        <w:tab w:val="center" w:pos="4153"/>
        <w:tab w:val="right" w:pos="8306"/>
      </w:tabs>
      <w:snapToGrid w:val="0"/>
      <w:jc w:val="left"/>
    </w:pPr>
    <w:rPr>
      <w:sz w:val="18"/>
    </w:rPr>
  </w:style>
  <w:style w:type="paragraph" w:styleId="11">
    <w:name w:val="Normal (Web)"/>
    <w:basedOn w:val="1"/>
    <w:qFormat/>
    <w:uiPriority w:val="0"/>
    <w:pPr>
      <w:spacing w:before="0" w:beforeAutospacing="1" w:after="0" w:afterAutospacing="1" w:line="312" w:lineRule="auto"/>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style>
  <w:style w:type="character" w:styleId="16">
    <w:name w:val="FollowedHyperlink"/>
    <w:basedOn w:val="14"/>
    <w:qFormat/>
    <w:uiPriority w:val="0"/>
    <w:rPr>
      <w:color w:val="333333"/>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Acronym"/>
    <w:basedOn w:val="14"/>
    <w:qFormat/>
    <w:uiPriority w:val="0"/>
  </w:style>
  <w:style w:type="character" w:styleId="20">
    <w:name w:val="HTML Variable"/>
    <w:basedOn w:val="14"/>
    <w:qFormat/>
    <w:uiPriority w:val="0"/>
  </w:style>
  <w:style w:type="character" w:styleId="21">
    <w:name w:val="Hyperlink"/>
    <w:basedOn w:val="14"/>
    <w:qFormat/>
    <w:uiPriority w:val="0"/>
    <w:rPr>
      <w:color w:val="333333"/>
      <w:u w:val="none"/>
    </w:rPr>
  </w:style>
  <w:style w:type="character" w:styleId="22">
    <w:name w:val="HTML Code"/>
    <w:basedOn w:val="14"/>
    <w:qFormat/>
    <w:uiPriority w:val="0"/>
    <w:rPr>
      <w:rFonts w:ascii="Courier New" w:hAnsi="Courier New"/>
      <w:color w:val="505050"/>
      <w:sz w:val="24"/>
      <w:szCs w:val="24"/>
    </w:rPr>
  </w:style>
  <w:style w:type="character" w:styleId="23">
    <w:name w:val="HTML Cite"/>
    <w:basedOn w:val="14"/>
    <w:qFormat/>
    <w:uiPriority w:val="0"/>
  </w:style>
  <w:style w:type="paragraph" w:customStyle="1" w:styleId="24">
    <w:name w:val="表格文字"/>
    <w:basedOn w:val="1"/>
    <w:qFormat/>
    <w:uiPriority w:val="0"/>
    <w:pPr>
      <w:spacing w:before="25" w:after="25"/>
      <w:jc w:val="left"/>
    </w:pPr>
    <w:rPr>
      <w:bCs/>
      <w:spacing w:val="10"/>
      <w:kern w:val="0"/>
      <w:sz w:val="24"/>
      <w:szCs w:val="20"/>
    </w:rPr>
  </w:style>
  <w:style w:type="character" w:customStyle="1" w:styleId="25">
    <w:name w:val="hover"/>
    <w:basedOn w:val="14"/>
    <w:qFormat/>
    <w:uiPriority w:val="0"/>
    <w:rPr>
      <w:color w:val="0063BA"/>
    </w:rPr>
  </w:style>
  <w:style w:type="character" w:customStyle="1" w:styleId="26">
    <w:name w:val="hover1"/>
    <w:basedOn w:val="14"/>
    <w:qFormat/>
    <w:uiPriority w:val="0"/>
    <w:rPr>
      <w:color w:val="0063BA"/>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hover5"/>
    <w:basedOn w:val="14"/>
    <w:qFormat/>
    <w:uiPriority w:val="0"/>
    <w:rPr>
      <w:color w:val="0063BA"/>
    </w:rPr>
  </w:style>
  <w:style w:type="character" w:customStyle="1" w:styleId="29">
    <w:name w:val="before"/>
    <w:basedOn w:val="14"/>
    <w:qFormat/>
    <w:uiPriority w:val="0"/>
    <w:rPr>
      <w:shd w:val="clear" w:fill="E22323"/>
    </w:rPr>
  </w:style>
  <w:style w:type="paragraph" w:customStyle="1" w:styleId="30">
    <w:name w:val="Other|1"/>
    <w:basedOn w:val="1"/>
    <w:qFormat/>
    <w:uiPriority w:val="0"/>
    <w:pPr>
      <w:widowControl w:val="0"/>
      <w:shd w:val="clear" w:color="auto" w:fill="auto"/>
      <w:spacing w:line="268" w:lineRule="exact"/>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788</Words>
  <Characters>861</Characters>
  <Lines>0</Lines>
  <Paragraphs>0</Paragraphs>
  <TotalTime>15</TotalTime>
  <ScaleCrop>false</ScaleCrop>
  <LinksUpToDate>false</LinksUpToDate>
  <CharactersWithSpaces>1194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2016-05-04T08:51:00Z</dcterms:created>
  <dc:creator>GXTZ-0100</dc:creator>
  <cp:lastModifiedBy>＇＇半颗心っ</cp:lastModifiedBy>
  <dcterms:modified xsi:type="dcterms:W3CDTF">2023-02-27T03:40:02Z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9FBF329F6DA54CDD9B26A4A1CAEF48F7</vt:lpwstr>
  </property>
</Properties>
</file>